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93923628"/>
        <w:docPartObj>
          <w:docPartGallery w:val="Cover Pages"/>
          <w:docPartUnique/>
        </w:docPartObj>
      </w:sdtPr>
      <w:sdtContent>
        <w:p w14:paraId="0048C29B" w14:textId="7C50C918" w:rsidR="00E3562D" w:rsidRDefault="00E56A65" w:rsidP="007D0426">
          <w:r>
            <w:rPr>
              <w:noProof/>
            </w:rPr>
            <mc:AlternateContent>
              <mc:Choice Requires="wps">
                <w:drawing>
                  <wp:anchor distT="0" distB="0" distL="114300" distR="114300" simplePos="0" relativeHeight="251665408" behindDoc="1" locked="0" layoutInCell="1" allowOverlap="1" wp14:anchorId="423F8D4A" wp14:editId="4768B1DC">
                    <wp:simplePos x="0" y="0"/>
                    <wp:positionH relativeFrom="margin">
                      <wp:posOffset>-688250</wp:posOffset>
                    </wp:positionH>
                    <wp:positionV relativeFrom="paragraph">
                      <wp:posOffset>-259715</wp:posOffset>
                    </wp:positionV>
                    <wp:extent cx="6792685" cy="9509760"/>
                    <wp:effectExtent l="0" t="0" r="27305" b="15240"/>
                    <wp:wrapNone/>
                    <wp:docPr id="17" name="Retângulo 17"/>
                    <wp:cNvGraphicFramePr/>
                    <a:graphic xmlns:a="http://schemas.openxmlformats.org/drawingml/2006/main">
                      <a:graphicData uri="http://schemas.microsoft.com/office/word/2010/wordprocessingShape">
                        <wps:wsp>
                          <wps:cNvSpPr/>
                          <wps:spPr>
                            <a:xfrm>
                              <a:off x="0" y="0"/>
                              <a:ext cx="6792685" cy="950976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856F4F" id="Retângulo 17" o:spid="_x0000_s1026" style="position:absolute;margin-left:-54.2pt;margin-top:-20.45pt;width:534.85pt;height:748.8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" fillcolor="white [3201]" strokecolor="#a5ab81 [3206]" strokeweight="1.5pt">
                    <w10:wrap anchorx="margin"/>
                  </v:rect>
                </w:pict>
              </mc:Fallback>
            </mc:AlternateContent>
          </w:r>
        </w:p>
        <w:p w14:paraId="4A5B64FF" w14:textId="552855D9" w:rsidR="00E3562D" w:rsidRDefault="00E56A65" w:rsidP="003301A4">
          <w:pPr>
            <w:tabs>
              <w:tab w:val="right" w:pos="8505"/>
            </w:tabs>
            <w:spacing w:after="200" w:line="276" w:lineRule="auto"/>
          </w:pPr>
          <w:r>
            <w:rPr>
              <w:noProof/>
            </w:rPr>
            <mc:AlternateContent>
              <mc:Choice Requires="wps">
                <w:drawing>
                  <wp:anchor distT="0" distB="0" distL="114300" distR="114300" simplePos="0" relativeHeight="251664384" behindDoc="0" locked="0" layoutInCell="1" allowOverlap="1" wp14:anchorId="0AEA7A18" wp14:editId="16064206">
                    <wp:simplePos x="0" y="0"/>
                    <wp:positionH relativeFrom="column">
                      <wp:posOffset>-340808</wp:posOffset>
                    </wp:positionH>
                    <wp:positionV relativeFrom="paragraph">
                      <wp:posOffset>3225438</wp:posOffset>
                    </wp:positionV>
                    <wp:extent cx="5852055" cy="2803615"/>
                    <wp:effectExtent l="0" t="0" r="0" b="0"/>
                    <wp:wrapNone/>
                    <wp:docPr id="14" name="Retângulo 14"/>
                    <wp:cNvGraphicFramePr/>
                    <a:graphic xmlns:a="http://schemas.openxmlformats.org/drawingml/2006/main">
                      <a:graphicData uri="http://schemas.microsoft.com/office/word/2010/wordprocessingShape">
                        <wps:wsp>
                          <wps:cNvSpPr/>
                          <wps:spPr>
                            <a:xfrm>
                              <a:off x="0" y="0"/>
                              <a:ext cx="5852055" cy="2803615"/>
                            </a:xfrm>
                            <a:prstGeom prst="rect">
                              <a:avLst/>
                            </a:prstGeom>
                            <a:noFill/>
                            <a:ln w="19050" cap="flat" cmpd="sng" algn="ctr">
                              <a:noFill/>
                              <a:prstDash val="solid"/>
                            </a:ln>
                            <a:effectLst/>
                          </wps:spPr>
                          <wps:txbx>
                            <w:txbxContent>
                              <w:p w14:paraId="2E1835A6" w14:textId="77777777" w:rsidR="0002125A" w:rsidRPr="00366302" w:rsidRDefault="0002125A" w:rsidP="00366302">
                                <w:pPr>
                                  <w:jc w:val="center"/>
                                  <w:rPr>
                                    <w:sz w:val="72"/>
                                  </w:rPr>
                                </w:pPr>
                                <w:r w:rsidRPr="00366302">
                                  <w:rPr>
                                    <w:sz w:val="72"/>
                                  </w:rPr>
                                  <w:t>Manual de Orientações</w:t>
                                </w:r>
                              </w:p>
                              <w:p w14:paraId="0B351F3A" w14:textId="77777777" w:rsidR="0002125A" w:rsidRPr="00366302" w:rsidRDefault="0002125A" w:rsidP="00366302">
                                <w:pPr>
                                  <w:jc w:val="center"/>
                                  <w:rPr>
                                    <w:b/>
                                    <w:sz w:val="72"/>
                                  </w:rPr>
                                </w:pPr>
                              </w:p>
                              <w:p w14:paraId="4D6635DC" w14:textId="71CEFC7D" w:rsidR="0002125A" w:rsidRPr="00366302" w:rsidRDefault="0002125A" w:rsidP="00366302">
                                <w:pPr>
                                  <w:jc w:val="center"/>
                                  <w:rPr>
                                    <w:b/>
                                    <w:sz w:val="72"/>
                                  </w:rPr>
                                </w:pPr>
                                <w:r w:rsidRPr="00366302">
                                  <w:rPr>
                                    <w:b/>
                                    <w:sz w:val="72"/>
                                  </w:rPr>
                                  <w:t>Sistema</w:t>
                                </w:r>
                                <w:r w:rsidRPr="00366302">
                                  <w:rPr>
                                    <w:sz w:val="72"/>
                                  </w:rPr>
                                  <w:t xml:space="preserve"> </w:t>
                                </w:r>
                                <w:r w:rsidRPr="00366302">
                                  <w:rPr>
                                    <w:b/>
                                    <w:sz w:val="72"/>
                                  </w:rPr>
                                  <w:t>de Certidões da Susep</w:t>
                                </w:r>
                              </w:p>
                              <w:p w14:paraId="49E9DF66" w14:textId="77777777" w:rsidR="0002125A" w:rsidRDefault="000212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A7A18" id="Retângulo 14" o:spid="_x0000_s1026" style="position:absolute;margin-left:-26.85pt;margin-top:253.95pt;width:460.8pt;height:22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" filled="f" stroked="f" strokeweight="1.5pt">
                    <v:textbox>
                      <w:txbxContent>
                        <w:p w14:paraId="2E1835A6" w14:textId="77777777" w:rsidR="0002125A" w:rsidRPr="00366302" w:rsidRDefault="0002125A" w:rsidP="00366302">
                          <w:pPr>
                            <w:jc w:val="center"/>
                            <w:rPr>
                              <w:sz w:val="72"/>
                            </w:rPr>
                          </w:pPr>
                          <w:r w:rsidRPr="00366302">
                            <w:rPr>
                              <w:sz w:val="72"/>
                            </w:rPr>
                            <w:t>Manual de Orientações</w:t>
                          </w:r>
                        </w:p>
                        <w:p w14:paraId="0B351F3A" w14:textId="77777777" w:rsidR="0002125A" w:rsidRPr="00366302" w:rsidRDefault="0002125A" w:rsidP="00366302">
                          <w:pPr>
                            <w:jc w:val="center"/>
                            <w:rPr>
                              <w:b/>
                              <w:sz w:val="72"/>
                            </w:rPr>
                          </w:pPr>
                        </w:p>
                        <w:p w14:paraId="4D6635DC" w14:textId="71CEFC7D" w:rsidR="0002125A" w:rsidRPr="00366302" w:rsidRDefault="0002125A" w:rsidP="00366302">
                          <w:pPr>
                            <w:jc w:val="center"/>
                            <w:rPr>
                              <w:b/>
                              <w:sz w:val="72"/>
                            </w:rPr>
                          </w:pPr>
                          <w:r w:rsidRPr="00366302">
                            <w:rPr>
                              <w:b/>
                              <w:sz w:val="72"/>
                            </w:rPr>
                            <w:t>Sistema</w:t>
                          </w:r>
                          <w:r w:rsidRPr="00366302">
                            <w:rPr>
                              <w:sz w:val="72"/>
                            </w:rPr>
                            <w:t xml:space="preserve"> </w:t>
                          </w:r>
                          <w:r w:rsidRPr="00366302">
                            <w:rPr>
                              <w:b/>
                              <w:sz w:val="72"/>
                            </w:rPr>
                            <w:t>de Certidões da Susep</w:t>
                          </w:r>
                        </w:p>
                        <w:p w14:paraId="49E9DF66" w14:textId="77777777" w:rsidR="0002125A" w:rsidRDefault="0002125A"/>
                      </w:txbxContent>
                    </v:textbox>
                  </v:rect>
                </w:pict>
              </mc:Fallback>
            </mc:AlternateContent>
          </w:r>
          <w:r w:rsidR="00E83E76">
            <w:rPr>
              <w:noProof/>
            </w:rPr>
            <w:drawing>
              <wp:inline distT="0" distB="0" distL="0" distR="0" wp14:anchorId="09AA89F9" wp14:editId="2F3FCBDC">
                <wp:extent cx="2095500" cy="929582"/>
                <wp:effectExtent l="0" t="0" r="0" b="4445"/>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1699" cy="954512"/>
                        </a:xfrm>
                        <a:prstGeom prst="rect">
                          <a:avLst/>
                        </a:prstGeom>
                        <a:noFill/>
                        <a:ln>
                          <a:noFill/>
                        </a:ln>
                      </pic:spPr>
                    </pic:pic>
                  </a:graphicData>
                </a:graphic>
              </wp:inline>
            </w:drawing>
          </w:r>
          <w:r w:rsidR="00E83E76">
            <w:rPr>
              <w:noProof/>
            </w:rPr>
            <mc:AlternateContent>
              <mc:Choice Requires="wps">
                <w:drawing>
                  <wp:anchor distT="0" distB="0" distL="114300" distR="114300" simplePos="0" relativeHeight="251659264" behindDoc="0" locked="0" layoutInCell="1" allowOverlap="1" wp14:anchorId="647A1DB6" wp14:editId="3D7C8A78">
                    <wp:simplePos x="0" y="0"/>
                    <wp:positionH relativeFrom="margin">
                      <wp:align>center</wp:align>
                    </wp:positionH>
                    <wp:positionV relativeFrom="page">
                      <wp:posOffset>8194040</wp:posOffset>
                    </wp:positionV>
                    <wp:extent cx="7315200" cy="914400"/>
                    <wp:effectExtent l="0" t="0" r="0" b="698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b/>
                                    <w:sz w:val="40"/>
                                    <w:szCs w:val="28"/>
                                  </w:rPr>
                                  <w:alias w:val="Autor"/>
                                  <w:tag w:val=""/>
                                  <w:id w:val="2029140879"/>
                                  <w:dataBinding w:prefixMappings="xmlns:ns0='http://purl.org/dc/elements/1.1/' xmlns:ns1='http://schemas.openxmlformats.org/package/2006/metadata/core-properties' " w:xpath="/ns1:coreProperties[1]/ns0:creator[1]" w:storeItemID="{6C3C8BC8-F283-45AE-878A-BAB7291924A1}"/>
                                  <w:text/>
                                </w:sdtPr>
                                <w:sdtContent>
                                  <w:p w14:paraId="672A5342" w14:textId="08CE2E88" w:rsidR="0002125A" w:rsidRPr="00C8426E" w:rsidRDefault="0002125A">
                                    <w:pPr>
                                      <w:pStyle w:val="SemEspaamento"/>
                                      <w:jc w:val="right"/>
                                      <w:rPr>
                                        <w:b/>
                                        <w:color w:val="595959" w:themeColor="text1" w:themeTint="A6"/>
                                        <w:sz w:val="40"/>
                                        <w:szCs w:val="28"/>
                                      </w:rPr>
                                    </w:pPr>
                                    <w:r w:rsidRPr="00C8426E">
                                      <w:rPr>
                                        <w:rFonts w:ascii="Times New Roman" w:hAnsi="Times New Roman" w:cs="Times New Roman"/>
                                        <w:b/>
                                        <w:sz w:val="40"/>
                                        <w:szCs w:val="28"/>
                                      </w:rPr>
                                      <w:t xml:space="preserve">Versão: </w:t>
                                    </w:r>
                                    <w:r w:rsidR="00752508">
                                      <w:rPr>
                                        <w:rFonts w:ascii="Times New Roman" w:hAnsi="Times New Roman" w:cs="Times New Roman"/>
                                        <w:b/>
                                        <w:sz w:val="40"/>
                                        <w:szCs w:val="28"/>
                                      </w:rPr>
                                      <w:t>julho</w:t>
                                    </w:r>
                                    <w:r w:rsidRPr="00C8426E">
                                      <w:rPr>
                                        <w:rFonts w:ascii="Times New Roman" w:hAnsi="Times New Roman" w:cs="Times New Roman"/>
                                        <w:b/>
                                        <w:sz w:val="40"/>
                                        <w:szCs w:val="28"/>
                                      </w:rPr>
                                      <w:t>/2024</w:t>
                                    </w:r>
                                  </w:p>
                                </w:sdtContent>
                              </w:sdt>
                              <w:p w14:paraId="5DC9099B" w14:textId="28E9B5CE" w:rsidR="0002125A" w:rsidRDefault="00000000">
                                <w:pPr>
                                  <w:pStyle w:val="SemEspaamento"/>
                                  <w:jc w:val="right"/>
                                  <w:rPr>
                                    <w:color w:val="595959" w:themeColor="text1" w:themeTint="A6"/>
                                    <w:sz w:val="18"/>
                                    <w:szCs w:val="18"/>
                                  </w:rPr>
                                </w:pPr>
                                <w:sdt>
                                  <w:sdtPr>
                                    <w:rPr>
                                      <w:color w:val="595959" w:themeColor="text1" w:themeTint="A6"/>
                                      <w:sz w:val="18"/>
                                      <w:szCs w:val="18"/>
                                    </w:rPr>
                                    <w:alias w:val="Email"/>
                                    <w:tag w:val="Email"/>
                                    <w:id w:val="517194700"/>
                                    <w:showingPlcHdr/>
                                    <w:dataBinding w:prefixMappings="xmlns:ns0='http://schemas.microsoft.com/office/2006/coverPageProps' " w:xpath="/ns0:CoverPageProperties[1]/ns0:CompanyEmail[1]" w:storeItemID="{55AF091B-3C7A-41E3-B477-F2FDAA23CFDA}"/>
                                    <w:text/>
                                  </w:sdtPr>
                                  <w:sdtContent>
                                    <w:r w:rsidR="0002125A">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47A1DB6" id="_x0000_t202" coordsize="21600,21600" o:spt="202" path="m,l,21600r21600,l21600,xe">
                    <v:stroke joinstyle="miter"/>
                    <v:path gradientshapeok="t" o:connecttype="rect"/>
                  </v:shapetype>
                  <v:shape id="Caixa de Texto 152" o:spid="_x0000_s1027" type="#_x0000_t202" style="position:absolute;margin-left:0;margin-top:645.2pt;width:8in;height:1in;z-index:251659264;visibility:visible;mso-wrap-style:square;mso-width-percent:941;mso-height-percent:92;mso-wrap-distance-left:9pt;mso-wrap-distance-top:0;mso-wrap-distance-right:9pt;mso-wrap-distance-bottom:0;mso-position-horizontal:center;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" filled="f" stroked="f" strokeweight=".5pt">
                    <v:textbox inset="126pt,0,54pt,0">
                      <w:txbxContent>
                        <w:sdt>
                          <w:sdtPr>
                            <w:rPr>
                              <w:rFonts w:ascii="Times New Roman" w:hAnsi="Times New Roman" w:cs="Times New Roman"/>
                              <w:b/>
                              <w:sz w:val="40"/>
                              <w:szCs w:val="28"/>
                            </w:rPr>
                            <w:alias w:val="Autor"/>
                            <w:tag w:val=""/>
                            <w:id w:val="2029140879"/>
                            <w:dataBinding w:prefixMappings="xmlns:ns0='http://purl.org/dc/elements/1.1/' xmlns:ns1='http://schemas.openxmlformats.org/package/2006/metadata/core-properties' " w:xpath="/ns1:coreProperties[1]/ns0:creator[1]" w:storeItemID="{6C3C8BC8-F283-45AE-878A-BAB7291924A1}"/>
                            <w:text/>
                          </w:sdtPr>
                          <w:sdtContent>
                            <w:p w14:paraId="672A5342" w14:textId="08CE2E88" w:rsidR="0002125A" w:rsidRPr="00C8426E" w:rsidRDefault="0002125A">
                              <w:pPr>
                                <w:pStyle w:val="SemEspaamento"/>
                                <w:jc w:val="right"/>
                                <w:rPr>
                                  <w:b/>
                                  <w:color w:val="595959" w:themeColor="text1" w:themeTint="A6"/>
                                  <w:sz w:val="40"/>
                                  <w:szCs w:val="28"/>
                                </w:rPr>
                              </w:pPr>
                              <w:r w:rsidRPr="00C8426E">
                                <w:rPr>
                                  <w:rFonts w:ascii="Times New Roman" w:hAnsi="Times New Roman" w:cs="Times New Roman"/>
                                  <w:b/>
                                  <w:sz w:val="40"/>
                                  <w:szCs w:val="28"/>
                                </w:rPr>
                                <w:t xml:space="preserve">Versão: </w:t>
                              </w:r>
                              <w:r w:rsidR="00752508">
                                <w:rPr>
                                  <w:rFonts w:ascii="Times New Roman" w:hAnsi="Times New Roman" w:cs="Times New Roman"/>
                                  <w:b/>
                                  <w:sz w:val="40"/>
                                  <w:szCs w:val="28"/>
                                </w:rPr>
                                <w:t>julho</w:t>
                              </w:r>
                              <w:r w:rsidRPr="00C8426E">
                                <w:rPr>
                                  <w:rFonts w:ascii="Times New Roman" w:hAnsi="Times New Roman" w:cs="Times New Roman"/>
                                  <w:b/>
                                  <w:sz w:val="40"/>
                                  <w:szCs w:val="28"/>
                                </w:rPr>
                                <w:t>/2024</w:t>
                              </w:r>
                            </w:p>
                          </w:sdtContent>
                        </w:sdt>
                        <w:p w14:paraId="5DC9099B" w14:textId="28E9B5CE" w:rsidR="0002125A" w:rsidRDefault="00000000">
                          <w:pPr>
                            <w:pStyle w:val="SemEspaamento"/>
                            <w:jc w:val="right"/>
                            <w:rPr>
                              <w:color w:val="595959" w:themeColor="text1" w:themeTint="A6"/>
                              <w:sz w:val="18"/>
                              <w:szCs w:val="18"/>
                            </w:rPr>
                          </w:pPr>
                          <w:sdt>
                            <w:sdtPr>
                              <w:rPr>
                                <w:color w:val="595959" w:themeColor="text1" w:themeTint="A6"/>
                                <w:sz w:val="18"/>
                                <w:szCs w:val="18"/>
                              </w:rPr>
                              <w:alias w:val="Email"/>
                              <w:tag w:val="Email"/>
                              <w:id w:val="517194700"/>
                              <w:showingPlcHdr/>
                              <w:dataBinding w:prefixMappings="xmlns:ns0='http://schemas.microsoft.com/office/2006/coverPageProps' " w:xpath="/ns0:CoverPageProperties[1]/ns0:CompanyEmail[1]" w:storeItemID="{55AF091B-3C7A-41E3-B477-F2FDAA23CFDA}"/>
                              <w:text/>
                            </w:sdtPr>
                            <w:sdtContent>
                              <w:r w:rsidR="0002125A">
                                <w:rPr>
                                  <w:color w:val="595959" w:themeColor="text1" w:themeTint="A6"/>
                                  <w:sz w:val="18"/>
                                  <w:szCs w:val="18"/>
                                </w:rPr>
                                <w:t xml:space="preserve">     </w:t>
                              </w:r>
                            </w:sdtContent>
                          </w:sdt>
                        </w:p>
                      </w:txbxContent>
                    </v:textbox>
                    <w10:wrap type="square" anchorx="margin" anchory="page"/>
                  </v:shape>
                </w:pict>
              </mc:Fallback>
            </mc:AlternateContent>
          </w:r>
          <w:r w:rsidR="003301A4">
            <w:tab/>
          </w:r>
        </w:p>
      </w:sdtContent>
    </w:sdt>
    <w:tbl>
      <w:tblPr>
        <w:tblStyle w:val="Tabelacomgrade"/>
        <w:tblW w:w="566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
      <w:tblGrid>
        <w:gridCol w:w="10162"/>
      </w:tblGrid>
      <w:tr w:rsidR="006A75AF" w:rsidRPr="00366302" w14:paraId="32741B3F" w14:textId="77777777" w:rsidTr="00FD43D1">
        <w:trPr>
          <w:trHeight w:val="12884"/>
          <w:jc w:val="center"/>
        </w:trPr>
        <w:tc>
          <w:tcPr>
            <w:tcW w:w="5000" w:type="pct"/>
            <w:shd w:val="clear" w:color="auto" w:fill="auto"/>
            <w:vAlign w:val="center"/>
          </w:tcPr>
          <w:bookmarkStart w:id="0" w:name="_ÁREA_RESPONSÁVEL" w:displacedByCustomXml="next"/>
          <w:bookmarkEnd w:id="0" w:displacedByCustomXml="next"/>
          <w:bookmarkStart w:id="1" w:name="_Toc405207023" w:displacedByCustomXml="next"/>
          <w:bookmarkStart w:id="2" w:name="_Toc345596694" w:displacedByCustomXml="next"/>
          <w:sdt>
            <w:sdtPr>
              <w:rPr>
                <w:rFonts w:ascii="Times New Roman" w:eastAsia="Times New Roman" w:hAnsi="Times New Roman" w:cs="Times New Roman"/>
                <w:b w:val="0"/>
                <w:bCs w:val="0"/>
                <w:color w:val="auto"/>
                <w:sz w:val="24"/>
                <w:szCs w:val="24"/>
                <w:lang w:eastAsia="pt-BR"/>
              </w:rPr>
              <w:id w:val="-1060166862"/>
              <w:docPartObj>
                <w:docPartGallery w:val="Table of Contents"/>
                <w:docPartUnique/>
              </w:docPartObj>
            </w:sdtPr>
            <w:sdtContent>
              <w:p w14:paraId="0EE94F4E" w14:textId="7CF34385" w:rsidR="00DC339B" w:rsidRDefault="00DC339B" w:rsidP="009804A4">
                <w:pPr>
                  <w:pStyle w:val="CabealhodoSumrio"/>
                  <w:ind w:left="709" w:right="201"/>
                  <w:rPr>
                    <w:rFonts w:ascii="Times New Roman" w:hAnsi="Times New Roman" w:cs="Times New Roman"/>
                    <w:color w:val="auto"/>
                  </w:rPr>
                </w:pPr>
                <w:r>
                  <w:rPr>
                    <w:rFonts w:ascii="Times New Roman" w:hAnsi="Times New Roman" w:cs="Times New Roman"/>
                    <w:color w:val="auto"/>
                  </w:rPr>
                  <w:t>SUMÁRIO</w:t>
                </w:r>
              </w:p>
              <w:p w14:paraId="5EBA00FF" w14:textId="77777777" w:rsidR="00DC339B" w:rsidRPr="00DC339B" w:rsidRDefault="00DC339B" w:rsidP="009804A4">
                <w:pPr>
                  <w:ind w:right="201"/>
                  <w:rPr>
                    <w:lang w:eastAsia="en-US"/>
                  </w:rPr>
                </w:pPr>
              </w:p>
              <w:p w14:paraId="7B8B917E" w14:textId="0AEF19CE" w:rsidR="000C3E98" w:rsidRDefault="007B0127">
                <w:pPr>
                  <w:pStyle w:val="Sumrio3"/>
                  <w:rPr>
                    <w:rFonts w:asciiTheme="minorHAnsi" w:hAnsiTheme="minorHAnsi" w:cstheme="minorBidi"/>
                    <w:b w:val="0"/>
                    <w:kern w:val="2"/>
                    <w:lang w:eastAsia="pt-BR"/>
                    <w14:ligatures w14:val="standardContextual"/>
                  </w:rPr>
                </w:pPr>
                <w:r>
                  <w:rPr>
                    <w:bCs/>
                  </w:rPr>
                  <w:fldChar w:fldCharType="begin"/>
                </w:r>
                <w:r>
                  <w:rPr>
                    <w:bCs/>
                  </w:rPr>
                  <w:instrText xml:space="preserve"> TOC \o "1-6" \h \z \u </w:instrText>
                </w:r>
                <w:r>
                  <w:rPr>
                    <w:bCs/>
                  </w:rPr>
                  <w:fldChar w:fldCharType="separate"/>
                </w:r>
                <w:hyperlink w:anchor="_Toc170211455" w:history="1">
                  <w:r w:rsidR="000C3E98" w:rsidRPr="00983957">
                    <w:rPr>
                      <w:rStyle w:val="Hyperlink"/>
                      <w:caps/>
                    </w:rPr>
                    <w:t>1.</w:t>
                  </w:r>
                  <w:r w:rsidR="000C3E98">
                    <w:rPr>
                      <w:rFonts w:asciiTheme="minorHAnsi" w:hAnsiTheme="minorHAnsi" w:cstheme="minorBidi"/>
                      <w:b w:val="0"/>
                      <w:kern w:val="2"/>
                      <w:lang w:eastAsia="pt-BR"/>
                      <w14:ligatures w14:val="standardContextual"/>
                    </w:rPr>
                    <w:tab/>
                  </w:r>
                  <w:r w:rsidR="000C3E98" w:rsidRPr="00983957">
                    <w:rPr>
                      <w:rStyle w:val="Hyperlink"/>
                    </w:rPr>
                    <w:t>BASE NORMATIVA</w:t>
                  </w:r>
                  <w:r w:rsidR="000C3E98">
                    <w:rPr>
                      <w:webHidden/>
                    </w:rPr>
                    <w:tab/>
                  </w:r>
                  <w:r w:rsidR="000C3E98">
                    <w:rPr>
                      <w:webHidden/>
                    </w:rPr>
                    <w:fldChar w:fldCharType="begin"/>
                  </w:r>
                  <w:r w:rsidR="000C3E98">
                    <w:rPr>
                      <w:webHidden/>
                    </w:rPr>
                    <w:instrText xml:space="preserve"> PAGEREF _Toc170211455 \h </w:instrText>
                  </w:r>
                  <w:r w:rsidR="000C3E98">
                    <w:rPr>
                      <w:webHidden/>
                    </w:rPr>
                  </w:r>
                  <w:r w:rsidR="000C3E98">
                    <w:rPr>
                      <w:webHidden/>
                    </w:rPr>
                    <w:fldChar w:fldCharType="separate"/>
                  </w:r>
                  <w:r w:rsidR="002539F6">
                    <w:rPr>
                      <w:webHidden/>
                    </w:rPr>
                    <w:t>2</w:t>
                  </w:r>
                  <w:r w:rsidR="000C3E98">
                    <w:rPr>
                      <w:webHidden/>
                    </w:rPr>
                    <w:fldChar w:fldCharType="end"/>
                  </w:r>
                </w:hyperlink>
              </w:p>
              <w:p w14:paraId="3459907A" w14:textId="0F7C0664" w:rsidR="000C3E98" w:rsidRDefault="00000000">
                <w:pPr>
                  <w:pStyle w:val="Sumrio3"/>
                  <w:rPr>
                    <w:rFonts w:asciiTheme="minorHAnsi" w:hAnsiTheme="minorHAnsi" w:cstheme="minorBidi"/>
                    <w:b w:val="0"/>
                    <w:kern w:val="2"/>
                    <w:lang w:eastAsia="pt-BR"/>
                    <w14:ligatures w14:val="standardContextual"/>
                  </w:rPr>
                </w:pPr>
                <w:hyperlink w:anchor="_Toc170211456" w:history="1">
                  <w:r w:rsidR="000C3E98" w:rsidRPr="00983957">
                    <w:rPr>
                      <w:rStyle w:val="Hyperlink"/>
                    </w:rPr>
                    <w:t>2.</w:t>
                  </w:r>
                  <w:r w:rsidR="000C3E98">
                    <w:rPr>
                      <w:rFonts w:asciiTheme="minorHAnsi" w:hAnsiTheme="minorHAnsi" w:cstheme="minorBidi"/>
                      <w:b w:val="0"/>
                      <w:kern w:val="2"/>
                      <w:lang w:eastAsia="pt-BR"/>
                      <w14:ligatures w14:val="standardContextual"/>
                    </w:rPr>
                    <w:tab/>
                  </w:r>
                  <w:r w:rsidR="000C3E98" w:rsidRPr="00983957">
                    <w:rPr>
                      <w:rStyle w:val="Hyperlink"/>
                    </w:rPr>
                    <w:t>ACESSO AO SISTEMA DE CERTIDÕES</w:t>
                  </w:r>
                  <w:r w:rsidR="000C3E98">
                    <w:rPr>
                      <w:webHidden/>
                    </w:rPr>
                    <w:tab/>
                  </w:r>
                  <w:r w:rsidR="000C3E98">
                    <w:rPr>
                      <w:webHidden/>
                    </w:rPr>
                    <w:fldChar w:fldCharType="begin"/>
                  </w:r>
                  <w:r w:rsidR="000C3E98">
                    <w:rPr>
                      <w:webHidden/>
                    </w:rPr>
                    <w:instrText xml:space="preserve"> PAGEREF _Toc170211456 \h </w:instrText>
                  </w:r>
                  <w:r w:rsidR="000C3E98">
                    <w:rPr>
                      <w:webHidden/>
                    </w:rPr>
                  </w:r>
                  <w:r w:rsidR="000C3E98">
                    <w:rPr>
                      <w:webHidden/>
                    </w:rPr>
                    <w:fldChar w:fldCharType="separate"/>
                  </w:r>
                  <w:r w:rsidR="002539F6">
                    <w:rPr>
                      <w:webHidden/>
                    </w:rPr>
                    <w:t>2</w:t>
                  </w:r>
                  <w:r w:rsidR="000C3E98">
                    <w:rPr>
                      <w:webHidden/>
                    </w:rPr>
                    <w:fldChar w:fldCharType="end"/>
                  </w:r>
                </w:hyperlink>
              </w:p>
              <w:p w14:paraId="6B085BFA" w14:textId="45F6F77F" w:rsidR="000C3E98" w:rsidRDefault="00000000">
                <w:pPr>
                  <w:pStyle w:val="Sumrio5"/>
                  <w:rPr>
                    <w:rFonts w:asciiTheme="minorHAnsi" w:eastAsiaTheme="minorEastAsia" w:hAnsiTheme="minorHAnsi" w:cstheme="minorBidi"/>
                    <w:kern w:val="2"/>
                    <w14:ligatures w14:val="standardContextual"/>
                  </w:rPr>
                </w:pPr>
                <w:hyperlink w:anchor="_Toc170211457" w:history="1">
                  <w:r w:rsidR="000C3E98" w:rsidRPr="00983957">
                    <w:rPr>
                      <w:rStyle w:val="Hyperlink"/>
                    </w:rPr>
                    <w:t>2.1. Emissão de Certidões</w:t>
                  </w:r>
                  <w:r w:rsidR="000C3E98">
                    <w:rPr>
                      <w:webHidden/>
                    </w:rPr>
                    <w:tab/>
                  </w:r>
                  <w:r w:rsidR="000C3E98">
                    <w:rPr>
                      <w:webHidden/>
                    </w:rPr>
                    <w:fldChar w:fldCharType="begin"/>
                  </w:r>
                  <w:r w:rsidR="000C3E98">
                    <w:rPr>
                      <w:webHidden/>
                    </w:rPr>
                    <w:instrText xml:space="preserve"> PAGEREF _Toc170211457 \h </w:instrText>
                  </w:r>
                  <w:r w:rsidR="000C3E98">
                    <w:rPr>
                      <w:webHidden/>
                    </w:rPr>
                  </w:r>
                  <w:r w:rsidR="000C3E98">
                    <w:rPr>
                      <w:webHidden/>
                    </w:rPr>
                    <w:fldChar w:fldCharType="separate"/>
                  </w:r>
                  <w:r w:rsidR="002539F6">
                    <w:rPr>
                      <w:webHidden/>
                    </w:rPr>
                    <w:t>3</w:t>
                  </w:r>
                  <w:r w:rsidR="000C3E98">
                    <w:rPr>
                      <w:webHidden/>
                    </w:rPr>
                    <w:fldChar w:fldCharType="end"/>
                  </w:r>
                </w:hyperlink>
              </w:p>
              <w:p w14:paraId="3ABD86D9" w14:textId="3BEBE5F4" w:rsidR="000C3E98" w:rsidRDefault="00000000">
                <w:pPr>
                  <w:pStyle w:val="Sumrio5"/>
                  <w:rPr>
                    <w:rFonts w:asciiTheme="minorHAnsi" w:eastAsiaTheme="minorEastAsia" w:hAnsiTheme="minorHAnsi" w:cstheme="minorBidi"/>
                    <w:kern w:val="2"/>
                    <w14:ligatures w14:val="standardContextual"/>
                  </w:rPr>
                </w:pPr>
                <w:hyperlink w:anchor="_Toc170211458" w:history="1">
                  <w:r w:rsidR="000C3E98" w:rsidRPr="00983957">
                    <w:rPr>
                      <w:rStyle w:val="Hyperlink"/>
                    </w:rPr>
                    <w:t>2.2. Validação de Certidões</w:t>
                  </w:r>
                  <w:r w:rsidR="000C3E98">
                    <w:rPr>
                      <w:webHidden/>
                    </w:rPr>
                    <w:tab/>
                  </w:r>
                  <w:r w:rsidR="000C3E98">
                    <w:rPr>
                      <w:webHidden/>
                    </w:rPr>
                    <w:fldChar w:fldCharType="begin"/>
                  </w:r>
                  <w:r w:rsidR="000C3E98">
                    <w:rPr>
                      <w:webHidden/>
                    </w:rPr>
                    <w:instrText xml:space="preserve"> PAGEREF _Toc170211458 \h </w:instrText>
                  </w:r>
                  <w:r w:rsidR="000C3E98">
                    <w:rPr>
                      <w:webHidden/>
                    </w:rPr>
                  </w:r>
                  <w:r w:rsidR="000C3E98">
                    <w:rPr>
                      <w:webHidden/>
                    </w:rPr>
                    <w:fldChar w:fldCharType="separate"/>
                  </w:r>
                  <w:r w:rsidR="002539F6">
                    <w:rPr>
                      <w:webHidden/>
                    </w:rPr>
                    <w:t>6</w:t>
                  </w:r>
                  <w:r w:rsidR="000C3E98">
                    <w:rPr>
                      <w:webHidden/>
                    </w:rPr>
                    <w:fldChar w:fldCharType="end"/>
                  </w:r>
                </w:hyperlink>
              </w:p>
              <w:p w14:paraId="13EB0495" w14:textId="5E28511C" w:rsidR="000C3E98" w:rsidRDefault="00000000">
                <w:pPr>
                  <w:pStyle w:val="Sumrio5"/>
                  <w:rPr>
                    <w:rFonts w:asciiTheme="minorHAnsi" w:eastAsiaTheme="minorEastAsia" w:hAnsiTheme="minorHAnsi" w:cstheme="minorBidi"/>
                    <w:kern w:val="2"/>
                    <w14:ligatures w14:val="standardContextual"/>
                  </w:rPr>
                </w:pPr>
                <w:hyperlink w:anchor="_Toc170211459" w:history="1">
                  <w:r w:rsidR="000C3E98" w:rsidRPr="00983957">
                    <w:rPr>
                      <w:rStyle w:val="Hyperlink"/>
                    </w:rPr>
                    <w:t>2.3. Área Restrita das Empresas</w:t>
                  </w:r>
                  <w:r w:rsidR="000C3E98">
                    <w:rPr>
                      <w:webHidden/>
                    </w:rPr>
                    <w:tab/>
                  </w:r>
                  <w:r w:rsidR="000C3E98">
                    <w:rPr>
                      <w:webHidden/>
                    </w:rPr>
                    <w:fldChar w:fldCharType="begin"/>
                  </w:r>
                  <w:r w:rsidR="000C3E98">
                    <w:rPr>
                      <w:webHidden/>
                    </w:rPr>
                    <w:instrText xml:space="preserve"> PAGEREF _Toc170211459 \h </w:instrText>
                  </w:r>
                  <w:r w:rsidR="000C3E98">
                    <w:rPr>
                      <w:webHidden/>
                    </w:rPr>
                  </w:r>
                  <w:r w:rsidR="000C3E98">
                    <w:rPr>
                      <w:webHidden/>
                    </w:rPr>
                    <w:fldChar w:fldCharType="separate"/>
                  </w:r>
                  <w:r w:rsidR="002539F6">
                    <w:rPr>
                      <w:webHidden/>
                    </w:rPr>
                    <w:t>7</w:t>
                  </w:r>
                  <w:r w:rsidR="000C3E98">
                    <w:rPr>
                      <w:webHidden/>
                    </w:rPr>
                    <w:fldChar w:fldCharType="end"/>
                  </w:r>
                </w:hyperlink>
              </w:p>
              <w:p w14:paraId="3A1B8220" w14:textId="18A09815" w:rsidR="000C3E98" w:rsidRDefault="00000000">
                <w:pPr>
                  <w:pStyle w:val="Sumrio5"/>
                  <w:rPr>
                    <w:rFonts w:asciiTheme="minorHAnsi" w:eastAsiaTheme="minorEastAsia" w:hAnsiTheme="minorHAnsi" w:cstheme="minorBidi"/>
                    <w:kern w:val="2"/>
                    <w14:ligatures w14:val="standardContextual"/>
                  </w:rPr>
                </w:pPr>
                <w:hyperlink w:anchor="_Toc170211460" w:history="1">
                  <w:r w:rsidR="000C3E98" w:rsidRPr="00983957">
                    <w:rPr>
                      <w:rStyle w:val="Hyperlink"/>
                    </w:rPr>
                    <w:t>2.4. Manual de Orientação</w:t>
                  </w:r>
                  <w:r w:rsidR="000C3E98">
                    <w:rPr>
                      <w:webHidden/>
                    </w:rPr>
                    <w:tab/>
                  </w:r>
                  <w:r w:rsidR="000C3E98">
                    <w:rPr>
                      <w:webHidden/>
                    </w:rPr>
                    <w:fldChar w:fldCharType="begin"/>
                  </w:r>
                  <w:r w:rsidR="000C3E98">
                    <w:rPr>
                      <w:webHidden/>
                    </w:rPr>
                    <w:instrText xml:space="preserve"> PAGEREF _Toc170211460 \h </w:instrText>
                  </w:r>
                  <w:r w:rsidR="000C3E98">
                    <w:rPr>
                      <w:webHidden/>
                    </w:rPr>
                  </w:r>
                  <w:r w:rsidR="000C3E98">
                    <w:rPr>
                      <w:webHidden/>
                    </w:rPr>
                    <w:fldChar w:fldCharType="separate"/>
                  </w:r>
                  <w:r w:rsidR="002539F6">
                    <w:rPr>
                      <w:webHidden/>
                    </w:rPr>
                    <w:t>10</w:t>
                  </w:r>
                  <w:r w:rsidR="000C3E98">
                    <w:rPr>
                      <w:webHidden/>
                    </w:rPr>
                    <w:fldChar w:fldCharType="end"/>
                  </w:r>
                </w:hyperlink>
              </w:p>
              <w:p w14:paraId="4C5BCFBB" w14:textId="1BBF034C" w:rsidR="000C3E98" w:rsidRDefault="00000000">
                <w:pPr>
                  <w:pStyle w:val="Sumrio5"/>
                  <w:rPr>
                    <w:rFonts w:asciiTheme="minorHAnsi" w:eastAsiaTheme="minorEastAsia" w:hAnsiTheme="minorHAnsi" w:cstheme="minorBidi"/>
                    <w:kern w:val="2"/>
                    <w14:ligatures w14:val="standardContextual"/>
                  </w:rPr>
                </w:pPr>
                <w:hyperlink w:anchor="_Toc170211461" w:history="1">
                  <w:r w:rsidR="000C3E98" w:rsidRPr="00983957">
                    <w:rPr>
                      <w:rStyle w:val="Hyperlink"/>
                    </w:rPr>
                    <w:t>2.5. Demais Certidões</w:t>
                  </w:r>
                  <w:r w:rsidR="000C3E98">
                    <w:rPr>
                      <w:webHidden/>
                    </w:rPr>
                    <w:tab/>
                  </w:r>
                  <w:r w:rsidR="000C3E98">
                    <w:rPr>
                      <w:webHidden/>
                    </w:rPr>
                    <w:fldChar w:fldCharType="begin"/>
                  </w:r>
                  <w:r w:rsidR="000C3E98">
                    <w:rPr>
                      <w:webHidden/>
                    </w:rPr>
                    <w:instrText xml:space="preserve"> PAGEREF _Toc170211461 \h </w:instrText>
                  </w:r>
                  <w:r w:rsidR="000C3E98">
                    <w:rPr>
                      <w:webHidden/>
                    </w:rPr>
                  </w:r>
                  <w:r w:rsidR="000C3E98">
                    <w:rPr>
                      <w:webHidden/>
                    </w:rPr>
                    <w:fldChar w:fldCharType="separate"/>
                  </w:r>
                  <w:r w:rsidR="002539F6">
                    <w:rPr>
                      <w:webHidden/>
                    </w:rPr>
                    <w:t>11</w:t>
                  </w:r>
                  <w:r w:rsidR="000C3E98">
                    <w:rPr>
                      <w:webHidden/>
                    </w:rPr>
                    <w:fldChar w:fldCharType="end"/>
                  </w:r>
                </w:hyperlink>
              </w:p>
              <w:p w14:paraId="793D050F" w14:textId="13F19692" w:rsidR="000C3E98" w:rsidRDefault="00000000">
                <w:pPr>
                  <w:pStyle w:val="Sumrio3"/>
                  <w:rPr>
                    <w:rFonts w:asciiTheme="minorHAnsi" w:hAnsiTheme="minorHAnsi" w:cstheme="minorBidi"/>
                    <w:b w:val="0"/>
                    <w:kern w:val="2"/>
                    <w:lang w:eastAsia="pt-BR"/>
                    <w14:ligatures w14:val="standardContextual"/>
                  </w:rPr>
                </w:pPr>
                <w:hyperlink w:anchor="_Toc170211462" w:history="1">
                  <w:r w:rsidR="000C3E98" w:rsidRPr="00983957">
                    <w:rPr>
                      <w:rStyle w:val="Hyperlink"/>
                    </w:rPr>
                    <w:t>3.</w:t>
                  </w:r>
                  <w:r w:rsidR="000C3E98">
                    <w:rPr>
                      <w:rFonts w:asciiTheme="minorHAnsi" w:hAnsiTheme="minorHAnsi" w:cstheme="minorBidi"/>
                      <w:b w:val="0"/>
                      <w:kern w:val="2"/>
                      <w:lang w:eastAsia="pt-BR"/>
                      <w14:ligatures w14:val="standardContextual"/>
                    </w:rPr>
                    <w:tab/>
                  </w:r>
                  <w:r w:rsidR="000C3E98" w:rsidRPr="00983957">
                    <w:rPr>
                      <w:rStyle w:val="Hyperlink"/>
                    </w:rPr>
                    <w:t>OBJETIVO DO SISTEMA DE CERTIDÕES</w:t>
                  </w:r>
                  <w:r w:rsidR="000C3E98">
                    <w:rPr>
                      <w:webHidden/>
                    </w:rPr>
                    <w:tab/>
                  </w:r>
                  <w:r w:rsidR="000C3E98">
                    <w:rPr>
                      <w:webHidden/>
                    </w:rPr>
                    <w:fldChar w:fldCharType="begin"/>
                  </w:r>
                  <w:r w:rsidR="000C3E98">
                    <w:rPr>
                      <w:webHidden/>
                    </w:rPr>
                    <w:instrText xml:space="preserve"> PAGEREF _Toc170211462 \h </w:instrText>
                  </w:r>
                  <w:r w:rsidR="000C3E98">
                    <w:rPr>
                      <w:webHidden/>
                    </w:rPr>
                  </w:r>
                  <w:r w:rsidR="000C3E98">
                    <w:rPr>
                      <w:webHidden/>
                    </w:rPr>
                    <w:fldChar w:fldCharType="separate"/>
                  </w:r>
                  <w:r w:rsidR="002539F6">
                    <w:rPr>
                      <w:webHidden/>
                    </w:rPr>
                    <w:t>12</w:t>
                  </w:r>
                  <w:r w:rsidR="000C3E98">
                    <w:rPr>
                      <w:webHidden/>
                    </w:rPr>
                    <w:fldChar w:fldCharType="end"/>
                  </w:r>
                </w:hyperlink>
              </w:p>
              <w:p w14:paraId="34F7FF45" w14:textId="0609CFA8" w:rsidR="000C3E98" w:rsidRDefault="00000000">
                <w:pPr>
                  <w:pStyle w:val="Sumrio3"/>
                  <w:rPr>
                    <w:rFonts w:asciiTheme="minorHAnsi" w:hAnsiTheme="minorHAnsi" w:cstheme="minorBidi"/>
                    <w:b w:val="0"/>
                    <w:kern w:val="2"/>
                    <w:lang w:eastAsia="pt-BR"/>
                    <w14:ligatures w14:val="standardContextual"/>
                  </w:rPr>
                </w:pPr>
                <w:hyperlink w:anchor="_Toc170211463" w:history="1">
                  <w:r w:rsidR="000C3E98" w:rsidRPr="00983957">
                    <w:rPr>
                      <w:rStyle w:val="Hyperlink"/>
                    </w:rPr>
                    <w:t>4.</w:t>
                  </w:r>
                  <w:r w:rsidR="000C3E98">
                    <w:rPr>
                      <w:rFonts w:asciiTheme="minorHAnsi" w:hAnsiTheme="minorHAnsi" w:cstheme="minorBidi"/>
                      <w:b w:val="0"/>
                      <w:kern w:val="2"/>
                      <w:lang w:eastAsia="pt-BR"/>
                      <w14:ligatures w14:val="standardContextual"/>
                    </w:rPr>
                    <w:tab/>
                  </w:r>
                  <w:r w:rsidR="000C3E98" w:rsidRPr="00983957">
                    <w:rPr>
                      <w:rStyle w:val="Hyperlink"/>
                    </w:rPr>
                    <w:t>SUPERVISIONADAS E INFORMAÇÕES ABRANGIDAS PELAS CERTIDÕES</w:t>
                  </w:r>
                  <w:r w:rsidR="000C3E98">
                    <w:rPr>
                      <w:webHidden/>
                    </w:rPr>
                    <w:tab/>
                  </w:r>
                  <w:r w:rsidR="000C3E98">
                    <w:rPr>
                      <w:webHidden/>
                    </w:rPr>
                    <w:fldChar w:fldCharType="begin"/>
                  </w:r>
                  <w:r w:rsidR="000C3E98">
                    <w:rPr>
                      <w:webHidden/>
                    </w:rPr>
                    <w:instrText xml:space="preserve"> PAGEREF _Toc170211463 \h </w:instrText>
                  </w:r>
                  <w:r w:rsidR="000C3E98">
                    <w:rPr>
                      <w:webHidden/>
                    </w:rPr>
                  </w:r>
                  <w:r w:rsidR="000C3E98">
                    <w:rPr>
                      <w:webHidden/>
                    </w:rPr>
                    <w:fldChar w:fldCharType="separate"/>
                  </w:r>
                  <w:r w:rsidR="002539F6">
                    <w:rPr>
                      <w:webHidden/>
                    </w:rPr>
                    <w:t>13</w:t>
                  </w:r>
                  <w:r w:rsidR="000C3E98">
                    <w:rPr>
                      <w:webHidden/>
                    </w:rPr>
                    <w:fldChar w:fldCharType="end"/>
                  </w:r>
                </w:hyperlink>
              </w:p>
              <w:p w14:paraId="2908C66C" w14:textId="03899553" w:rsidR="000C3E98" w:rsidRDefault="00000000">
                <w:pPr>
                  <w:pStyle w:val="Sumrio5"/>
                  <w:rPr>
                    <w:rFonts w:asciiTheme="minorHAnsi" w:eastAsiaTheme="minorEastAsia" w:hAnsiTheme="minorHAnsi" w:cstheme="minorBidi"/>
                    <w:kern w:val="2"/>
                    <w14:ligatures w14:val="standardContextual"/>
                  </w:rPr>
                </w:pPr>
                <w:hyperlink w:anchor="_Toc170211464" w:history="1">
                  <w:r w:rsidR="000C3E98" w:rsidRPr="00983957">
                    <w:rPr>
                      <w:rStyle w:val="Hyperlink"/>
                    </w:rPr>
                    <w:t>4.1. CERTIDÃO DE LICENCIAMENTOS</w:t>
                  </w:r>
                  <w:r w:rsidR="000C3E98">
                    <w:rPr>
                      <w:webHidden/>
                    </w:rPr>
                    <w:tab/>
                  </w:r>
                  <w:r w:rsidR="000C3E98">
                    <w:rPr>
                      <w:webHidden/>
                    </w:rPr>
                    <w:fldChar w:fldCharType="begin"/>
                  </w:r>
                  <w:r w:rsidR="000C3E98">
                    <w:rPr>
                      <w:webHidden/>
                    </w:rPr>
                    <w:instrText xml:space="preserve"> PAGEREF _Toc170211464 \h </w:instrText>
                  </w:r>
                  <w:r w:rsidR="000C3E98">
                    <w:rPr>
                      <w:webHidden/>
                    </w:rPr>
                  </w:r>
                  <w:r w:rsidR="000C3E98">
                    <w:rPr>
                      <w:webHidden/>
                    </w:rPr>
                    <w:fldChar w:fldCharType="separate"/>
                  </w:r>
                  <w:r w:rsidR="002539F6">
                    <w:rPr>
                      <w:webHidden/>
                    </w:rPr>
                    <w:t>13</w:t>
                  </w:r>
                  <w:r w:rsidR="000C3E98">
                    <w:rPr>
                      <w:webHidden/>
                    </w:rPr>
                    <w:fldChar w:fldCharType="end"/>
                  </w:r>
                </w:hyperlink>
              </w:p>
              <w:p w14:paraId="50B0D43B" w14:textId="3479BAE9" w:rsidR="000C3E98" w:rsidRDefault="00000000">
                <w:pPr>
                  <w:pStyle w:val="Sumrio5"/>
                  <w:rPr>
                    <w:rFonts w:asciiTheme="minorHAnsi" w:eastAsiaTheme="minorEastAsia" w:hAnsiTheme="minorHAnsi" w:cstheme="minorBidi"/>
                    <w:kern w:val="2"/>
                    <w14:ligatures w14:val="standardContextual"/>
                  </w:rPr>
                </w:pPr>
                <w:hyperlink w:anchor="_Toc170211465" w:history="1">
                  <w:r w:rsidR="000C3E98" w:rsidRPr="00983957">
                    <w:rPr>
                      <w:rStyle w:val="Hyperlink"/>
                    </w:rPr>
                    <w:t>4.2. CERTIDÃO DE APONTAMENTOS</w:t>
                  </w:r>
                  <w:r w:rsidR="000C3E98">
                    <w:rPr>
                      <w:webHidden/>
                    </w:rPr>
                    <w:tab/>
                  </w:r>
                  <w:r w:rsidR="000C3E98">
                    <w:rPr>
                      <w:webHidden/>
                    </w:rPr>
                    <w:fldChar w:fldCharType="begin"/>
                  </w:r>
                  <w:r w:rsidR="000C3E98">
                    <w:rPr>
                      <w:webHidden/>
                    </w:rPr>
                    <w:instrText xml:space="preserve"> PAGEREF _Toc170211465 \h </w:instrText>
                  </w:r>
                  <w:r w:rsidR="000C3E98">
                    <w:rPr>
                      <w:webHidden/>
                    </w:rPr>
                  </w:r>
                  <w:r w:rsidR="000C3E98">
                    <w:rPr>
                      <w:webHidden/>
                    </w:rPr>
                    <w:fldChar w:fldCharType="separate"/>
                  </w:r>
                  <w:r w:rsidR="002539F6">
                    <w:rPr>
                      <w:webHidden/>
                    </w:rPr>
                    <w:t>14</w:t>
                  </w:r>
                  <w:r w:rsidR="000C3E98">
                    <w:rPr>
                      <w:webHidden/>
                    </w:rPr>
                    <w:fldChar w:fldCharType="end"/>
                  </w:r>
                </w:hyperlink>
              </w:p>
              <w:p w14:paraId="2ACAC1B6" w14:textId="68689C62" w:rsidR="000C3E98" w:rsidRDefault="00000000">
                <w:pPr>
                  <w:pStyle w:val="Sumrio6"/>
                  <w:rPr>
                    <w:rFonts w:asciiTheme="minorHAnsi" w:eastAsiaTheme="minorEastAsia" w:hAnsiTheme="minorHAnsi" w:cstheme="minorBidi"/>
                    <w:kern w:val="2"/>
                    <w14:ligatures w14:val="standardContextual"/>
                  </w:rPr>
                </w:pPr>
                <w:hyperlink w:anchor="_Toc170211466" w:history="1">
                  <w:r w:rsidR="000C3E98" w:rsidRPr="00983957">
                    <w:rPr>
                      <w:rStyle w:val="Hyperlink"/>
                      <w:i/>
                    </w:rPr>
                    <w:t>1. Patrimônio Líquido Ajustado (PLA) inferior ao Capital Mínimo Requerido</w:t>
                  </w:r>
                  <w:r w:rsidR="000C3E98">
                    <w:rPr>
                      <w:webHidden/>
                    </w:rPr>
                    <w:tab/>
                  </w:r>
                  <w:r w:rsidR="000C3E98">
                    <w:rPr>
                      <w:webHidden/>
                    </w:rPr>
                    <w:fldChar w:fldCharType="begin"/>
                  </w:r>
                  <w:r w:rsidR="000C3E98">
                    <w:rPr>
                      <w:webHidden/>
                    </w:rPr>
                    <w:instrText xml:space="preserve"> PAGEREF _Toc170211466 \h </w:instrText>
                  </w:r>
                  <w:r w:rsidR="000C3E98">
                    <w:rPr>
                      <w:webHidden/>
                    </w:rPr>
                  </w:r>
                  <w:r w:rsidR="000C3E98">
                    <w:rPr>
                      <w:webHidden/>
                    </w:rPr>
                    <w:fldChar w:fldCharType="separate"/>
                  </w:r>
                  <w:r w:rsidR="002539F6">
                    <w:rPr>
                      <w:webHidden/>
                    </w:rPr>
                    <w:t>15</w:t>
                  </w:r>
                  <w:r w:rsidR="000C3E98">
                    <w:rPr>
                      <w:webHidden/>
                    </w:rPr>
                    <w:fldChar w:fldCharType="end"/>
                  </w:r>
                </w:hyperlink>
              </w:p>
              <w:p w14:paraId="3F763AA2" w14:textId="277A76EB" w:rsidR="000C3E98" w:rsidRDefault="00000000">
                <w:pPr>
                  <w:pStyle w:val="Sumrio6"/>
                  <w:rPr>
                    <w:rFonts w:asciiTheme="minorHAnsi" w:eastAsiaTheme="minorEastAsia" w:hAnsiTheme="minorHAnsi" w:cstheme="minorBidi"/>
                    <w:kern w:val="2"/>
                    <w14:ligatures w14:val="standardContextual"/>
                  </w:rPr>
                </w:pPr>
                <w:hyperlink w:anchor="_Toc170211467" w:history="1">
                  <w:r w:rsidR="000C3E98" w:rsidRPr="00983957">
                    <w:rPr>
                      <w:rStyle w:val="Hyperlink"/>
                      <w:i/>
                    </w:rPr>
                    <w:t>2. Montante de ativos garantidores inferior à necessidade de cobertura</w:t>
                  </w:r>
                  <w:r w:rsidR="00B6221A">
                    <w:rPr>
                      <w:rStyle w:val="Hyperlink"/>
                      <w:i/>
                    </w:rPr>
                    <w:t>...</w:t>
                  </w:r>
                  <w:r w:rsidR="000C3E98">
                    <w:rPr>
                      <w:webHidden/>
                    </w:rPr>
                    <w:tab/>
                  </w:r>
                  <w:r w:rsidR="000C3E98">
                    <w:rPr>
                      <w:webHidden/>
                    </w:rPr>
                    <w:fldChar w:fldCharType="begin"/>
                  </w:r>
                  <w:r w:rsidR="000C3E98">
                    <w:rPr>
                      <w:webHidden/>
                    </w:rPr>
                    <w:instrText xml:space="preserve"> PAGEREF _Toc170211467 \h </w:instrText>
                  </w:r>
                  <w:r w:rsidR="000C3E98">
                    <w:rPr>
                      <w:webHidden/>
                    </w:rPr>
                  </w:r>
                  <w:r w:rsidR="000C3E98">
                    <w:rPr>
                      <w:webHidden/>
                    </w:rPr>
                    <w:fldChar w:fldCharType="separate"/>
                  </w:r>
                  <w:r w:rsidR="002539F6">
                    <w:rPr>
                      <w:webHidden/>
                    </w:rPr>
                    <w:t>18</w:t>
                  </w:r>
                  <w:r w:rsidR="000C3E98">
                    <w:rPr>
                      <w:webHidden/>
                    </w:rPr>
                    <w:fldChar w:fldCharType="end"/>
                  </w:r>
                </w:hyperlink>
              </w:p>
              <w:p w14:paraId="35B438B0" w14:textId="0D1141ED" w:rsidR="000C3E98" w:rsidRDefault="00000000">
                <w:pPr>
                  <w:pStyle w:val="Sumrio6"/>
                  <w:rPr>
                    <w:rFonts w:asciiTheme="minorHAnsi" w:eastAsiaTheme="minorEastAsia" w:hAnsiTheme="minorHAnsi" w:cstheme="minorBidi"/>
                    <w:kern w:val="2"/>
                    <w14:ligatures w14:val="standardContextual"/>
                  </w:rPr>
                </w:pPr>
                <w:hyperlink w:anchor="_Toc170211468" w:history="1">
                  <w:r w:rsidR="000C3E98" w:rsidRPr="00983957">
                    <w:rPr>
                      <w:rStyle w:val="Hyperlink"/>
                      <w:i/>
                    </w:rPr>
                    <w:t>3. Ajustes nos reportes contábeis e/ou prudenciais exigidos pela Susep</w:t>
                  </w:r>
                  <w:r w:rsidR="000C3E98">
                    <w:rPr>
                      <w:webHidden/>
                    </w:rPr>
                    <w:tab/>
                  </w:r>
                  <w:r w:rsidR="000C3E98">
                    <w:rPr>
                      <w:webHidden/>
                    </w:rPr>
                    <w:fldChar w:fldCharType="begin"/>
                  </w:r>
                  <w:r w:rsidR="000C3E98">
                    <w:rPr>
                      <w:webHidden/>
                    </w:rPr>
                    <w:instrText xml:space="preserve"> PAGEREF _Toc170211468 \h </w:instrText>
                  </w:r>
                  <w:r w:rsidR="000C3E98">
                    <w:rPr>
                      <w:webHidden/>
                    </w:rPr>
                  </w:r>
                  <w:r w:rsidR="000C3E98">
                    <w:rPr>
                      <w:webHidden/>
                    </w:rPr>
                    <w:fldChar w:fldCharType="separate"/>
                  </w:r>
                  <w:r w:rsidR="002539F6">
                    <w:rPr>
                      <w:webHidden/>
                    </w:rPr>
                    <w:t>20</w:t>
                  </w:r>
                  <w:r w:rsidR="000C3E98">
                    <w:rPr>
                      <w:webHidden/>
                    </w:rPr>
                    <w:fldChar w:fldCharType="end"/>
                  </w:r>
                </w:hyperlink>
              </w:p>
              <w:p w14:paraId="5DEF77A0" w14:textId="23C6ECA7" w:rsidR="000C3E98" w:rsidRDefault="00000000">
                <w:pPr>
                  <w:pStyle w:val="Sumrio6"/>
                  <w:rPr>
                    <w:rFonts w:asciiTheme="minorHAnsi" w:eastAsiaTheme="minorEastAsia" w:hAnsiTheme="minorHAnsi" w:cstheme="minorBidi"/>
                    <w:kern w:val="2"/>
                    <w14:ligatures w14:val="standardContextual"/>
                  </w:rPr>
                </w:pPr>
                <w:hyperlink w:anchor="_Toc170211469" w:history="1">
                  <w:r w:rsidR="000C3E98" w:rsidRPr="00983957">
                    <w:rPr>
                      <w:rStyle w:val="Hyperlink"/>
                      <w:i/>
                    </w:rPr>
                    <w:t>4. Plano de Regularização de Solvência (PRS) em andamento</w:t>
                  </w:r>
                  <w:r w:rsidR="000C3E98">
                    <w:rPr>
                      <w:webHidden/>
                    </w:rPr>
                    <w:tab/>
                  </w:r>
                  <w:r w:rsidR="000C3E98">
                    <w:rPr>
                      <w:webHidden/>
                    </w:rPr>
                    <w:fldChar w:fldCharType="begin"/>
                  </w:r>
                  <w:r w:rsidR="000C3E98">
                    <w:rPr>
                      <w:webHidden/>
                    </w:rPr>
                    <w:instrText xml:space="preserve"> PAGEREF _Toc170211469 \h </w:instrText>
                  </w:r>
                  <w:r w:rsidR="000C3E98">
                    <w:rPr>
                      <w:webHidden/>
                    </w:rPr>
                  </w:r>
                  <w:r w:rsidR="000C3E98">
                    <w:rPr>
                      <w:webHidden/>
                    </w:rPr>
                    <w:fldChar w:fldCharType="separate"/>
                  </w:r>
                  <w:r w:rsidR="002539F6">
                    <w:rPr>
                      <w:webHidden/>
                    </w:rPr>
                    <w:t>21</w:t>
                  </w:r>
                  <w:r w:rsidR="000C3E98">
                    <w:rPr>
                      <w:webHidden/>
                    </w:rPr>
                    <w:fldChar w:fldCharType="end"/>
                  </w:r>
                </w:hyperlink>
              </w:p>
              <w:p w14:paraId="46CD1E19" w14:textId="1ACB043A" w:rsidR="000C3E98" w:rsidRDefault="00000000">
                <w:pPr>
                  <w:pStyle w:val="Sumrio6"/>
                  <w:rPr>
                    <w:rFonts w:asciiTheme="minorHAnsi" w:eastAsiaTheme="minorEastAsia" w:hAnsiTheme="minorHAnsi" w:cstheme="minorBidi"/>
                    <w:kern w:val="2"/>
                    <w14:ligatures w14:val="standardContextual"/>
                  </w:rPr>
                </w:pPr>
                <w:hyperlink w:anchor="_Toc170211470" w:history="1">
                  <w:r w:rsidR="000C3E98" w:rsidRPr="00983957">
                    <w:rPr>
                      <w:rStyle w:val="Hyperlink"/>
                      <w:i/>
                    </w:rPr>
                    <w:t>5. Plano de Regularização de Suficiência de Cobertura (PRC) em andamento</w:t>
                  </w:r>
                  <w:r w:rsidR="000C3E98">
                    <w:rPr>
                      <w:webHidden/>
                    </w:rPr>
                    <w:tab/>
                  </w:r>
                  <w:r w:rsidR="000C3E98">
                    <w:rPr>
                      <w:webHidden/>
                    </w:rPr>
                    <w:fldChar w:fldCharType="begin"/>
                  </w:r>
                  <w:r w:rsidR="000C3E98">
                    <w:rPr>
                      <w:webHidden/>
                    </w:rPr>
                    <w:instrText xml:space="preserve"> PAGEREF _Toc170211470 \h </w:instrText>
                  </w:r>
                  <w:r w:rsidR="000C3E98">
                    <w:rPr>
                      <w:webHidden/>
                    </w:rPr>
                  </w:r>
                  <w:r w:rsidR="000C3E98">
                    <w:rPr>
                      <w:webHidden/>
                    </w:rPr>
                    <w:fldChar w:fldCharType="separate"/>
                  </w:r>
                  <w:r w:rsidR="002539F6">
                    <w:rPr>
                      <w:webHidden/>
                    </w:rPr>
                    <w:t>23</w:t>
                  </w:r>
                  <w:r w:rsidR="000C3E98">
                    <w:rPr>
                      <w:webHidden/>
                    </w:rPr>
                    <w:fldChar w:fldCharType="end"/>
                  </w:r>
                </w:hyperlink>
              </w:p>
              <w:p w14:paraId="46089147" w14:textId="05F3E637" w:rsidR="000C3E98" w:rsidRDefault="00000000">
                <w:pPr>
                  <w:pStyle w:val="Sumrio6"/>
                  <w:rPr>
                    <w:rFonts w:asciiTheme="minorHAnsi" w:eastAsiaTheme="minorEastAsia" w:hAnsiTheme="minorHAnsi" w:cstheme="minorBidi"/>
                    <w:kern w:val="2"/>
                    <w14:ligatures w14:val="standardContextual"/>
                  </w:rPr>
                </w:pPr>
                <w:hyperlink w:anchor="_Toc170211471" w:history="1">
                  <w:r w:rsidR="000C3E98" w:rsidRPr="00983957">
                    <w:rPr>
                      <w:rStyle w:val="Hyperlink"/>
                      <w:i/>
                    </w:rPr>
                    <w:t>6. Plano de Regularização de Solvência (PRS) descumprido</w:t>
                  </w:r>
                  <w:r w:rsidR="000C3E98">
                    <w:rPr>
                      <w:webHidden/>
                    </w:rPr>
                    <w:tab/>
                  </w:r>
                  <w:r w:rsidR="000C3E98">
                    <w:rPr>
                      <w:webHidden/>
                    </w:rPr>
                    <w:fldChar w:fldCharType="begin"/>
                  </w:r>
                  <w:r w:rsidR="000C3E98">
                    <w:rPr>
                      <w:webHidden/>
                    </w:rPr>
                    <w:instrText xml:space="preserve"> PAGEREF _Toc170211471 \h </w:instrText>
                  </w:r>
                  <w:r w:rsidR="000C3E98">
                    <w:rPr>
                      <w:webHidden/>
                    </w:rPr>
                  </w:r>
                  <w:r w:rsidR="000C3E98">
                    <w:rPr>
                      <w:webHidden/>
                    </w:rPr>
                    <w:fldChar w:fldCharType="separate"/>
                  </w:r>
                  <w:r w:rsidR="002539F6">
                    <w:rPr>
                      <w:webHidden/>
                    </w:rPr>
                    <w:t>25</w:t>
                  </w:r>
                  <w:r w:rsidR="000C3E98">
                    <w:rPr>
                      <w:webHidden/>
                    </w:rPr>
                    <w:fldChar w:fldCharType="end"/>
                  </w:r>
                </w:hyperlink>
              </w:p>
              <w:p w14:paraId="51BA35B8" w14:textId="6706A391" w:rsidR="000C3E98" w:rsidRDefault="00000000">
                <w:pPr>
                  <w:pStyle w:val="Sumrio6"/>
                  <w:rPr>
                    <w:rFonts w:asciiTheme="minorHAnsi" w:eastAsiaTheme="minorEastAsia" w:hAnsiTheme="minorHAnsi" w:cstheme="minorBidi"/>
                    <w:kern w:val="2"/>
                    <w14:ligatures w14:val="standardContextual"/>
                  </w:rPr>
                </w:pPr>
                <w:hyperlink w:anchor="_Toc170211472" w:history="1">
                  <w:r w:rsidR="000C3E98" w:rsidRPr="00983957">
                    <w:rPr>
                      <w:rStyle w:val="Hyperlink"/>
                      <w:i/>
                    </w:rPr>
                    <w:t>7. Plano de Regularização de Suficiência de Cobertura (PRC) descumprido</w:t>
                  </w:r>
                  <w:r w:rsidR="000C3E98">
                    <w:rPr>
                      <w:webHidden/>
                    </w:rPr>
                    <w:tab/>
                  </w:r>
                  <w:r w:rsidR="000C3E98">
                    <w:rPr>
                      <w:webHidden/>
                    </w:rPr>
                    <w:fldChar w:fldCharType="begin"/>
                  </w:r>
                  <w:r w:rsidR="000C3E98">
                    <w:rPr>
                      <w:webHidden/>
                    </w:rPr>
                    <w:instrText xml:space="preserve"> PAGEREF _Toc170211472 \h </w:instrText>
                  </w:r>
                  <w:r w:rsidR="000C3E98">
                    <w:rPr>
                      <w:webHidden/>
                    </w:rPr>
                  </w:r>
                  <w:r w:rsidR="000C3E98">
                    <w:rPr>
                      <w:webHidden/>
                    </w:rPr>
                    <w:fldChar w:fldCharType="separate"/>
                  </w:r>
                  <w:r w:rsidR="002539F6">
                    <w:rPr>
                      <w:webHidden/>
                    </w:rPr>
                    <w:t>25</w:t>
                  </w:r>
                  <w:r w:rsidR="000C3E98">
                    <w:rPr>
                      <w:webHidden/>
                    </w:rPr>
                    <w:fldChar w:fldCharType="end"/>
                  </w:r>
                </w:hyperlink>
              </w:p>
              <w:p w14:paraId="6FABC761" w14:textId="04572909" w:rsidR="000C3E98" w:rsidRDefault="00000000">
                <w:pPr>
                  <w:pStyle w:val="Sumrio6"/>
                  <w:rPr>
                    <w:rFonts w:asciiTheme="minorHAnsi" w:eastAsiaTheme="minorEastAsia" w:hAnsiTheme="minorHAnsi" w:cstheme="minorBidi"/>
                    <w:kern w:val="2"/>
                    <w14:ligatures w14:val="standardContextual"/>
                  </w:rPr>
                </w:pPr>
                <w:hyperlink w:anchor="_Toc170211473" w:history="1">
                  <w:r w:rsidR="000C3E98" w:rsidRPr="00983957">
                    <w:rPr>
                      <w:rStyle w:val="Hyperlink"/>
                      <w:i/>
                    </w:rPr>
                    <w:t>8. Não apresentação ou apresentação incompleta do formulário de informações</w:t>
                  </w:r>
                  <w:r w:rsidR="00B6221A">
                    <w:rPr>
                      <w:rStyle w:val="Hyperlink"/>
                      <w:i/>
                    </w:rPr>
                    <w:t>...</w:t>
                  </w:r>
                  <w:r w:rsidR="000C3E98">
                    <w:rPr>
                      <w:webHidden/>
                    </w:rPr>
                    <w:tab/>
                  </w:r>
                  <w:r w:rsidR="000C3E98">
                    <w:rPr>
                      <w:webHidden/>
                    </w:rPr>
                    <w:fldChar w:fldCharType="begin"/>
                  </w:r>
                  <w:r w:rsidR="000C3E98">
                    <w:rPr>
                      <w:webHidden/>
                    </w:rPr>
                    <w:instrText xml:space="preserve"> PAGEREF _Toc170211473 \h </w:instrText>
                  </w:r>
                  <w:r w:rsidR="000C3E98">
                    <w:rPr>
                      <w:webHidden/>
                    </w:rPr>
                  </w:r>
                  <w:r w:rsidR="000C3E98">
                    <w:rPr>
                      <w:webHidden/>
                    </w:rPr>
                    <w:fldChar w:fldCharType="separate"/>
                  </w:r>
                  <w:r w:rsidR="002539F6">
                    <w:rPr>
                      <w:webHidden/>
                    </w:rPr>
                    <w:t>26</w:t>
                  </w:r>
                  <w:r w:rsidR="000C3E98">
                    <w:rPr>
                      <w:webHidden/>
                    </w:rPr>
                    <w:fldChar w:fldCharType="end"/>
                  </w:r>
                </w:hyperlink>
              </w:p>
              <w:p w14:paraId="2C0CD7E4" w14:textId="60609FCB" w:rsidR="000C3E98" w:rsidRDefault="00000000">
                <w:pPr>
                  <w:pStyle w:val="Sumrio6"/>
                  <w:rPr>
                    <w:rFonts w:asciiTheme="minorHAnsi" w:eastAsiaTheme="minorEastAsia" w:hAnsiTheme="minorHAnsi" w:cstheme="minorBidi"/>
                    <w:kern w:val="2"/>
                    <w14:ligatures w14:val="standardContextual"/>
                  </w:rPr>
                </w:pPr>
                <w:hyperlink w:anchor="_Toc170211474" w:history="1">
                  <w:r w:rsidR="000C3E98" w:rsidRPr="00983957">
                    <w:rPr>
                      <w:rStyle w:val="Hyperlink"/>
                      <w:i/>
                    </w:rPr>
                    <w:t>9. Processo para Reparação de Apontamentos (PRA) descumprido</w:t>
                  </w:r>
                  <w:r w:rsidR="000C3E98">
                    <w:rPr>
                      <w:webHidden/>
                    </w:rPr>
                    <w:tab/>
                  </w:r>
                  <w:r w:rsidR="000C3E98">
                    <w:rPr>
                      <w:webHidden/>
                    </w:rPr>
                    <w:fldChar w:fldCharType="begin"/>
                  </w:r>
                  <w:r w:rsidR="000C3E98">
                    <w:rPr>
                      <w:webHidden/>
                    </w:rPr>
                    <w:instrText xml:space="preserve"> PAGEREF _Toc170211474 \h </w:instrText>
                  </w:r>
                  <w:r w:rsidR="000C3E98">
                    <w:rPr>
                      <w:webHidden/>
                    </w:rPr>
                  </w:r>
                  <w:r w:rsidR="000C3E98">
                    <w:rPr>
                      <w:webHidden/>
                    </w:rPr>
                    <w:fldChar w:fldCharType="separate"/>
                  </w:r>
                  <w:r w:rsidR="002539F6">
                    <w:rPr>
                      <w:webHidden/>
                    </w:rPr>
                    <w:t>28</w:t>
                  </w:r>
                  <w:r w:rsidR="000C3E98">
                    <w:rPr>
                      <w:webHidden/>
                    </w:rPr>
                    <w:fldChar w:fldCharType="end"/>
                  </w:r>
                </w:hyperlink>
              </w:p>
              <w:p w14:paraId="03C2FEDA" w14:textId="0D3E7BC8" w:rsidR="000C3E98" w:rsidRDefault="00000000">
                <w:pPr>
                  <w:pStyle w:val="Sumrio6"/>
                  <w:rPr>
                    <w:rFonts w:asciiTheme="minorHAnsi" w:eastAsiaTheme="minorEastAsia" w:hAnsiTheme="minorHAnsi" w:cstheme="minorBidi"/>
                    <w:kern w:val="2"/>
                    <w14:ligatures w14:val="standardContextual"/>
                  </w:rPr>
                </w:pPr>
                <w:hyperlink w:anchor="_Toc170211475" w:history="1">
                  <w:r w:rsidR="000C3E98" w:rsidRPr="00983957">
                    <w:rPr>
                      <w:rStyle w:val="Hyperlink"/>
                      <w:i/>
                    </w:rPr>
                    <w:t>10. Indisponibilidade de autorização para movimentar livremente a carteira</w:t>
                  </w:r>
                  <w:r w:rsidR="00B6221A">
                    <w:rPr>
                      <w:rStyle w:val="Hyperlink"/>
                      <w:i/>
                    </w:rPr>
                    <w:t>...</w:t>
                  </w:r>
                  <w:r w:rsidR="000C3E98">
                    <w:rPr>
                      <w:webHidden/>
                    </w:rPr>
                    <w:tab/>
                  </w:r>
                  <w:r w:rsidR="000C3E98">
                    <w:rPr>
                      <w:webHidden/>
                    </w:rPr>
                    <w:fldChar w:fldCharType="begin"/>
                  </w:r>
                  <w:r w:rsidR="000C3E98">
                    <w:rPr>
                      <w:webHidden/>
                    </w:rPr>
                    <w:instrText xml:space="preserve"> PAGEREF _Toc170211475 \h </w:instrText>
                  </w:r>
                  <w:r w:rsidR="000C3E98">
                    <w:rPr>
                      <w:webHidden/>
                    </w:rPr>
                  </w:r>
                  <w:r w:rsidR="000C3E98">
                    <w:rPr>
                      <w:webHidden/>
                    </w:rPr>
                    <w:fldChar w:fldCharType="separate"/>
                  </w:r>
                  <w:r w:rsidR="002539F6">
                    <w:rPr>
                      <w:webHidden/>
                    </w:rPr>
                    <w:t>30</w:t>
                  </w:r>
                  <w:r w:rsidR="000C3E98">
                    <w:rPr>
                      <w:webHidden/>
                    </w:rPr>
                    <w:fldChar w:fldCharType="end"/>
                  </w:r>
                </w:hyperlink>
              </w:p>
              <w:p w14:paraId="6AB7AD6F" w14:textId="1BDDEEAE" w:rsidR="000C3E98" w:rsidRDefault="00000000">
                <w:pPr>
                  <w:pStyle w:val="Sumrio6"/>
                  <w:rPr>
                    <w:rFonts w:asciiTheme="minorHAnsi" w:eastAsiaTheme="minorEastAsia" w:hAnsiTheme="minorHAnsi" w:cstheme="minorBidi"/>
                    <w:kern w:val="2"/>
                    <w14:ligatures w14:val="standardContextual"/>
                  </w:rPr>
                </w:pPr>
                <w:hyperlink w:anchor="_Toc170211476" w:history="1">
                  <w:r w:rsidR="000C3E98" w:rsidRPr="00983957">
                    <w:rPr>
                      <w:rStyle w:val="Hyperlink"/>
                      <w:i/>
                    </w:rPr>
                    <w:t>11. Medida prudencial preventiva e/ou medida cautelar em vigor descumprida</w:t>
                  </w:r>
                  <w:r w:rsidR="000C3E98">
                    <w:rPr>
                      <w:webHidden/>
                    </w:rPr>
                    <w:tab/>
                  </w:r>
                  <w:r w:rsidR="000C3E98">
                    <w:rPr>
                      <w:webHidden/>
                    </w:rPr>
                    <w:fldChar w:fldCharType="begin"/>
                  </w:r>
                  <w:r w:rsidR="000C3E98">
                    <w:rPr>
                      <w:webHidden/>
                    </w:rPr>
                    <w:instrText xml:space="preserve"> PAGEREF _Toc170211476 \h </w:instrText>
                  </w:r>
                  <w:r w:rsidR="000C3E98">
                    <w:rPr>
                      <w:webHidden/>
                    </w:rPr>
                  </w:r>
                  <w:r w:rsidR="000C3E98">
                    <w:rPr>
                      <w:webHidden/>
                    </w:rPr>
                    <w:fldChar w:fldCharType="separate"/>
                  </w:r>
                  <w:r w:rsidR="002539F6">
                    <w:rPr>
                      <w:webHidden/>
                    </w:rPr>
                    <w:t>32</w:t>
                  </w:r>
                  <w:r w:rsidR="000C3E98">
                    <w:rPr>
                      <w:webHidden/>
                    </w:rPr>
                    <w:fldChar w:fldCharType="end"/>
                  </w:r>
                </w:hyperlink>
              </w:p>
              <w:p w14:paraId="23857D07" w14:textId="07DBA37D" w:rsidR="000C3E98" w:rsidRDefault="00000000">
                <w:pPr>
                  <w:pStyle w:val="Sumrio6"/>
                  <w:rPr>
                    <w:rFonts w:asciiTheme="minorHAnsi" w:eastAsiaTheme="minorEastAsia" w:hAnsiTheme="minorHAnsi" w:cstheme="minorBidi"/>
                    <w:kern w:val="2"/>
                    <w14:ligatures w14:val="standardContextual"/>
                  </w:rPr>
                </w:pPr>
                <w:hyperlink w:anchor="_Toc170211477" w:history="1">
                  <w:r w:rsidR="000C3E98" w:rsidRPr="00983957">
                    <w:rPr>
                      <w:rStyle w:val="Hyperlink"/>
                      <w:i/>
                    </w:rPr>
                    <w:t>12. Instauração de Fiscalização Especial</w:t>
                  </w:r>
                  <w:r w:rsidR="00B6221A">
                    <w:rPr>
                      <w:rStyle w:val="Hyperlink"/>
                      <w:i/>
                    </w:rPr>
                    <w:t>...</w:t>
                  </w:r>
                  <w:r w:rsidR="000C3E98">
                    <w:rPr>
                      <w:webHidden/>
                    </w:rPr>
                    <w:tab/>
                  </w:r>
                  <w:r w:rsidR="000C3E98">
                    <w:rPr>
                      <w:webHidden/>
                    </w:rPr>
                    <w:fldChar w:fldCharType="begin"/>
                  </w:r>
                  <w:r w:rsidR="000C3E98">
                    <w:rPr>
                      <w:webHidden/>
                    </w:rPr>
                    <w:instrText xml:space="preserve"> PAGEREF _Toc170211477 \h </w:instrText>
                  </w:r>
                  <w:r w:rsidR="000C3E98">
                    <w:rPr>
                      <w:webHidden/>
                    </w:rPr>
                  </w:r>
                  <w:r w:rsidR="000C3E98">
                    <w:rPr>
                      <w:webHidden/>
                    </w:rPr>
                    <w:fldChar w:fldCharType="separate"/>
                  </w:r>
                  <w:r w:rsidR="002539F6">
                    <w:rPr>
                      <w:webHidden/>
                    </w:rPr>
                    <w:t>36</w:t>
                  </w:r>
                  <w:r w:rsidR="000C3E98">
                    <w:rPr>
                      <w:webHidden/>
                    </w:rPr>
                    <w:fldChar w:fldCharType="end"/>
                  </w:r>
                </w:hyperlink>
              </w:p>
              <w:p w14:paraId="531A3921" w14:textId="11613400" w:rsidR="000C3E98" w:rsidRDefault="00000000">
                <w:pPr>
                  <w:pStyle w:val="Sumrio6"/>
                  <w:rPr>
                    <w:rFonts w:asciiTheme="minorHAnsi" w:eastAsiaTheme="minorEastAsia" w:hAnsiTheme="minorHAnsi" w:cstheme="minorBidi"/>
                    <w:kern w:val="2"/>
                    <w14:ligatures w14:val="standardContextual"/>
                  </w:rPr>
                </w:pPr>
                <w:hyperlink w:anchor="_Toc170211478" w:history="1">
                  <w:r w:rsidR="000C3E98" w:rsidRPr="00983957">
                    <w:rPr>
                      <w:rStyle w:val="Hyperlink"/>
                      <w:i/>
                    </w:rPr>
                    <w:t>13. Instauração de regime de Direção Fiscal ou de Intervenção</w:t>
                  </w:r>
                  <w:r w:rsidR="000C3E98">
                    <w:rPr>
                      <w:webHidden/>
                    </w:rPr>
                    <w:tab/>
                  </w:r>
                  <w:r w:rsidR="000C3E98">
                    <w:rPr>
                      <w:webHidden/>
                    </w:rPr>
                    <w:fldChar w:fldCharType="begin"/>
                  </w:r>
                  <w:r w:rsidR="000C3E98">
                    <w:rPr>
                      <w:webHidden/>
                    </w:rPr>
                    <w:instrText xml:space="preserve"> PAGEREF _Toc170211478 \h </w:instrText>
                  </w:r>
                  <w:r w:rsidR="000C3E98">
                    <w:rPr>
                      <w:webHidden/>
                    </w:rPr>
                  </w:r>
                  <w:r w:rsidR="000C3E98">
                    <w:rPr>
                      <w:webHidden/>
                    </w:rPr>
                    <w:fldChar w:fldCharType="separate"/>
                  </w:r>
                  <w:r w:rsidR="002539F6">
                    <w:rPr>
                      <w:webHidden/>
                    </w:rPr>
                    <w:t>37</w:t>
                  </w:r>
                  <w:r w:rsidR="000C3E98">
                    <w:rPr>
                      <w:webHidden/>
                    </w:rPr>
                    <w:fldChar w:fldCharType="end"/>
                  </w:r>
                </w:hyperlink>
              </w:p>
              <w:p w14:paraId="300E7AAF" w14:textId="06882F0C" w:rsidR="000C3E98" w:rsidRDefault="00000000">
                <w:pPr>
                  <w:pStyle w:val="Sumrio6"/>
                  <w:rPr>
                    <w:rFonts w:asciiTheme="minorHAnsi" w:eastAsiaTheme="minorEastAsia" w:hAnsiTheme="minorHAnsi" w:cstheme="minorBidi"/>
                    <w:kern w:val="2"/>
                    <w14:ligatures w14:val="standardContextual"/>
                  </w:rPr>
                </w:pPr>
                <w:hyperlink w:anchor="_Toc170211479" w:history="1">
                  <w:r w:rsidR="000C3E98" w:rsidRPr="00983957">
                    <w:rPr>
                      <w:rStyle w:val="Hyperlink"/>
                      <w:i/>
                    </w:rPr>
                    <w:t>14. Não pagamento da taxa de fiscalização</w:t>
                  </w:r>
                  <w:r w:rsidR="000C3E98">
                    <w:rPr>
                      <w:webHidden/>
                    </w:rPr>
                    <w:tab/>
                  </w:r>
                  <w:r w:rsidR="000C3E98">
                    <w:rPr>
                      <w:webHidden/>
                    </w:rPr>
                    <w:fldChar w:fldCharType="begin"/>
                  </w:r>
                  <w:r w:rsidR="000C3E98">
                    <w:rPr>
                      <w:webHidden/>
                    </w:rPr>
                    <w:instrText xml:space="preserve"> PAGEREF _Toc170211479 \h </w:instrText>
                  </w:r>
                  <w:r w:rsidR="000C3E98">
                    <w:rPr>
                      <w:webHidden/>
                    </w:rPr>
                  </w:r>
                  <w:r w:rsidR="000C3E98">
                    <w:rPr>
                      <w:webHidden/>
                    </w:rPr>
                    <w:fldChar w:fldCharType="separate"/>
                  </w:r>
                  <w:r w:rsidR="002539F6">
                    <w:rPr>
                      <w:webHidden/>
                    </w:rPr>
                    <w:t>41</w:t>
                  </w:r>
                  <w:r w:rsidR="000C3E98">
                    <w:rPr>
                      <w:webHidden/>
                    </w:rPr>
                    <w:fldChar w:fldCharType="end"/>
                  </w:r>
                </w:hyperlink>
              </w:p>
              <w:p w14:paraId="3685614B" w14:textId="532FEA4F" w:rsidR="000C3E98" w:rsidRDefault="00000000">
                <w:pPr>
                  <w:pStyle w:val="Sumrio6"/>
                  <w:rPr>
                    <w:rFonts w:asciiTheme="minorHAnsi" w:eastAsiaTheme="minorEastAsia" w:hAnsiTheme="minorHAnsi" w:cstheme="minorBidi"/>
                    <w:kern w:val="2"/>
                    <w14:ligatures w14:val="standardContextual"/>
                  </w:rPr>
                </w:pPr>
                <w:hyperlink w:anchor="_Toc170211480" w:history="1">
                  <w:r w:rsidR="000C3E98" w:rsidRPr="00983957">
                    <w:rPr>
                      <w:rStyle w:val="Hyperlink"/>
                      <w:i/>
                    </w:rPr>
                    <w:t>15. Não encaminhamento da documentação referente a assembleias gerais</w:t>
                  </w:r>
                  <w:r w:rsidR="00B6221A">
                    <w:rPr>
                      <w:rStyle w:val="Hyperlink"/>
                      <w:i/>
                    </w:rPr>
                    <w:t>...</w:t>
                  </w:r>
                  <w:r w:rsidR="000C3E98">
                    <w:rPr>
                      <w:webHidden/>
                    </w:rPr>
                    <w:tab/>
                  </w:r>
                  <w:r w:rsidR="000C3E98">
                    <w:rPr>
                      <w:webHidden/>
                    </w:rPr>
                    <w:fldChar w:fldCharType="begin"/>
                  </w:r>
                  <w:r w:rsidR="000C3E98">
                    <w:rPr>
                      <w:webHidden/>
                    </w:rPr>
                    <w:instrText xml:space="preserve"> PAGEREF _Toc170211480 \h </w:instrText>
                  </w:r>
                  <w:r w:rsidR="000C3E98">
                    <w:rPr>
                      <w:webHidden/>
                    </w:rPr>
                  </w:r>
                  <w:r w:rsidR="000C3E98">
                    <w:rPr>
                      <w:webHidden/>
                    </w:rPr>
                    <w:fldChar w:fldCharType="separate"/>
                  </w:r>
                  <w:r w:rsidR="002539F6">
                    <w:rPr>
                      <w:webHidden/>
                    </w:rPr>
                    <w:t>42</w:t>
                  </w:r>
                  <w:r w:rsidR="000C3E98">
                    <w:rPr>
                      <w:webHidden/>
                    </w:rPr>
                    <w:fldChar w:fldCharType="end"/>
                  </w:r>
                </w:hyperlink>
              </w:p>
              <w:p w14:paraId="35F24C4B" w14:textId="65F5CEA5" w:rsidR="000C3E98" w:rsidRDefault="00000000">
                <w:pPr>
                  <w:pStyle w:val="Sumrio3"/>
                  <w:rPr>
                    <w:rFonts w:asciiTheme="minorHAnsi" w:hAnsiTheme="minorHAnsi" w:cstheme="minorBidi"/>
                    <w:b w:val="0"/>
                    <w:kern w:val="2"/>
                    <w:lang w:eastAsia="pt-BR"/>
                    <w14:ligatures w14:val="standardContextual"/>
                  </w:rPr>
                </w:pPr>
                <w:hyperlink w:anchor="_Toc170211481" w:history="1">
                  <w:r w:rsidR="000C3E98" w:rsidRPr="00983957">
                    <w:rPr>
                      <w:rStyle w:val="Hyperlink"/>
                    </w:rPr>
                    <w:t>5.</w:t>
                  </w:r>
                  <w:r w:rsidR="000C3E98">
                    <w:rPr>
                      <w:rFonts w:asciiTheme="minorHAnsi" w:hAnsiTheme="minorHAnsi" w:cstheme="minorBidi"/>
                      <w:b w:val="0"/>
                      <w:kern w:val="2"/>
                      <w:lang w:eastAsia="pt-BR"/>
                      <w14:ligatures w14:val="standardContextual"/>
                    </w:rPr>
                    <w:tab/>
                  </w:r>
                  <w:r w:rsidR="000C3E98" w:rsidRPr="00983957">
                    <w:rPr>
                      <w:rStyle w:val="Hyperlink"/>
                    </w:rPr>
                    <w:t>DATA DE VALIDADE DAS CERTIDÕES</w:t>
                  </w:r>
                  <w:r w:rsidR="000C3E98">
                    <w:rPr>
                      <w:webHidden/>
                    </w:rPr>
                    <w:tab/>
                  </w:r>
                  <w:r w:rsidR="000C3E98">
                    <w:rPr>
                      <w:webHidden/>
                    </w:rPr>
                    <w:fldChar w:fldCharType="begin"/>
                  </w:r>
                  <w:r w:rsidR="000C3E98">
                    <w:rPr>
                      <w:webHidden/>
                    </w:rPr>
                    <w:instrText xml:space="preserve"> PAGEREF _Toc170211481 \h </w:instrText>
                  </w:r>
                  <w:r w:rsidR="000C3E98">
                    <w:rPr>
                      <w:webHidden/>
                    </w:rPr>
                  </w:r>
                  <w:r w:rsidR="000C3E98">
                    <w:rPr>
                      <w:webHidden/>
                    </w:rPr>
                    <w:fldChar w:fldCharType="separate"/>
                  </w:r>
                  <w:r w:rsidR="002539F6">
                    <w:rPr>
                      <w:webHidden/>
                    </w:rPr>
                    <w:t>43</w:t>
                  </w:r>
                  <w:r w:rsidR="000C3E98">
                    <w:rPr>
                      <w:webHidden/>
                    </w:rPr>
                    <w:fldChar w:fldCharType="end"/>
                  </w:r>
                </w:hyperlink>
              </w:p>
              <w:p w14:paraId="2B65AF1E" w14:textId="473052E0" w:rsidR="000C3E98" w:rsidRDefault="00000000">
                <w:pPr>
                  <w:pStyle w:val="Sumrio3"/>
                  <w:rPr>
                    <w:rFonts w:asciiTheme="minorHAnsi" w:hAnsiTheme="minorHAnsi" w:cstheme="minorBidi"/>
                    <w:b w:val="0"/>
                    <w:kern w:val="2"/>
                    <w:lang w:eastAsia="pt-BR"/>
                    <w14:ligatures w14:val="standardContextual"/>
                  </w:rPr>
                </w:pPr>
                <w:hyperlink w:anchor="_Toc170211482" w:history="1">
                  <w:r w:rsidR="000C3E98" w:rsidRPr="00983957">
                    <w:rPr>
                      <w:rStyle w:val="Hyperlink"/>
                    </w:rPr>
                    <w:t>6.</w:t>
                  </w:r>
                  <w:r w:rsidR="000C3E98">
                    <w:rPr>
                      <w:rFonts w:asciiTheme="minorHAnsi" w:hAnsiTheme="minorHAnsi" w:cstheme="minorBidi"/>
                      <w:b w:val="0"/>
                      <w:kern w:val="2"/>
                      <w:lang w:eastAsia="pt-BR"/>
                      <w14:ligatures w14:val="standardContextual"/>
                    </w:rPr>
                    <w:tab/>
                  </w:r>
                  <w:r w:rsidR="000C3E98" w:rsidRPr="00983957">
                    <w:rPr>
                      <w:rStyle w:val="Hyperlink"/>
                    </w:rPr>
                    <w:t>ÁREAS RESPONSÁVEIS</w:t>
                  </w:r>
                  <w:r w:rsidR="000C3E98">
                    <w:rPr>
                      <w:webHidden/>
                    </w:rPr>
                    <w:tab/>
                  </w:r>
                  <w:r w:rsidR="000C3E98">
                    <w:rPr>
                      <w:webHidden/>
                    </w:rPr>
                    <w:fldChar w:fldCharType="begin"/>
                  </w:r>
                  <w:r w:rsidR="000C3E98">
                    <w:rPr>
                      <w:webHidden/>
                    </w:rPr>
                    <w:instrText xml:space="preserve"> PAGEREF _Toc170211482 \h </w:instrText>
                  </w:r>
                  <w:r w:rsidR="000C3E98">
                    <w:rPr>
                      <w:webHidden/>
                    </w:rPr>
                  </w:r>
                  <w:r w:rsidR="000C3E98">
                    <w:rPr>
                      <w:webHidden/>
                    </w:rPr>
                    <w:fldChar w:fldCharType="separate"/>
                  </w:r>
                  <w:r w:rsidR="002539F6">
                    <w:rPr>
                      <w:webHidden/>
                    </w:rPr>
                    <w:t>43</w:t>
                  </w:r>
                  <w:r w:rsidR="000C3E98">
                    <w:rPr>
                      <w:webHidden/>
                    </w:rPr>
                    <w:fldChar w:fldCharType="end"/>
                  </w:r>
                </w:hyperlink>
              </w:p>
              <w:p w14:paraId="1DEA85A3" w14:textId="76FBCB84" w:rsidR="00A51345" w:rsidRPr="00366302" w:rsidRDefault="007B0127" w:rsidP="009804A4">
                <w:pPr>
                  <w:ind w:right="201"/>
                </w:pPr>
                <w:r>
                  <w:rPr>
                    <w:rFonts w:asciiTheme="minorHAnsi" w:eastAsiaTheme="minorEastAsia" w:hAnsiTheme="minorHAnsi" w:cstheme="minorBidi"/>
                    <w:b/>
                    <w:bCs/>
                    <w:noProof/>
                    <w:sz w:val="23"/>
                    <w:szCs w:val="23"/>
                    <w:lang w:eastAsia="en-US"/>
                  </w:rPr>
                  <w:fldChar w:fldCharType="end"/>
                </w:r>
              </w:p>
            </w:sdtContent>
          </w:sdt>
          <w:p w14:paraId="3294BD7B" w14:textId="77777777" w:rsidR="00B6221A" w:rsidRDefault="00B6221A" w:rsidP="00B6221A">
            <w:pPr>
              <w:pStyle w:val="Ttulo3"/>
              <w:spacing w:before="480" w:after="0"/>
              <w:ind w:left="447" w:right="201"/>
              <w:jc w:val="both"/>
              <w:rPr>
                <w:rFonts w:ascii="Times New Roman" w:hAnsi="Times New Roman" w:cs="Times New Roman"/>
                <w:caps/>
                <w:sz w:val="24"/>
                <w:u w:val="single"/>
              </w:rPr>
            </w:pPr>
            <w:bookmarkStart w:id="3" w:name="_Toc170211455"/>
            <w:bookmarkEnd w:id="1"/>
          </w:p>
          <w:p w14:paraId="21D8E65D" w14:textId="77777777" w:rsidR="00B6221A" w:rsidRDefault="00B6221A" w:rsidP="00B6221A">
            <w:pPr>
              <w:rPr>
                <w:lang w:eastAsia="en-US"/>
              </w:rPr>
            </w:pPr>
          </w:p>
          <w:p w14:paraId="3B8B9569" w14:textId="77777777" w:rsidR="00B6221A" w:rsidRDefault="00B6221A" w:rsidP="00B6221A">
            <w:pPr>
              <w:rPr>
                <w:lang w:eastAsia="en-US"/>
              </w:rPr>
            </w:pPr>
          </w:p>
          <w:p w14:paraId="2C068AD0" w14:textId="77777777" w:rsidR="00B6221A" w:rsidRDefault="00B6221A" w:rsidP="00B6221A">
            <w:pPr>
              <w:rPr>
                <w:lang w:eastAsia="en-US"/>
              </w:rPr>
            </w:pPr>
          </w:p>
          <w:p w14:paraId="5DE7EB92" w14:textId="77777777" w:rsidR="00B6221A" w:rsidRDefault="00B6221A" w:rsidP="00B6221A">
            <w:pPr>
              <w:rPr>
                <w:lang w:eastAsia="en-US"/>
              </w:rPr>
            </w:pPr>
          </w:p>
          <w:p w14:paraId="6A34B96C" w14:textId="77777777" w:rsidR="00B6221A" w:rsidRDefault="00B6221A" w:rsidP="00B6221A">
            <w:pPr>
              <w:rPr>
                <w:lang w:eastAsia="en-US"/>
              </w:rPr>
            </w:pPr>
          </w:p>
          <w:p w14:paraId="1C731EFD" w14:textId="77777777" w:rsidR="00B6221A" w:rsidRDefault="00B6221A" w:rsidP="00B6221A">
            <w:pPr>
              <w:rPr>
                <w:lang w:eastAsia="en-US"/>
              </w:rPr>
            </w:pPr>
          </w:p>
          <w:p w14:paraId="3782E58C" w14:textId="77777777" w:rsidR="00B6221A" w:rsidRPr="00B6221A" w:rsidRDefault="00B6221A" w:rsidP="00B6221A">
            <w:pPr>
              <w:rPr>
                <w:lang w:eastAsia="en-US"/>
              </w:rPr>
            </w:pPr>
          </w:p>
          <w:p w14:paraId="5D29E264" w14:textId="5B7BAC7A" w:rsidR="003F20BE" w:rsidRPr="00EA2D98" w:rsidRDefault="00CB4B95">
            <w:pPr>
              <w:pStyle w:val="Ttulo3"/>
              <w:numPr>
                <w:ilvl w:val="0"/>
                <w:numId w:val="10"/>
              </w:numPr>
              <w:spacing w:before="480" w:after="0"/>
              <w:ind w:left="447" w:right="201"/>
              <w:jc w:val="both"/>
              <w:rPr>
                <w:rFonts w:ascii="Times New Roman" w:hAnsi="Times New Roman" w:cs="Times New Roman"/>
                <w:caps/>
                <w:sz w:val="24"/>
                <w:u w:val="single"/>
              </w:rPr>
            </w:pPr>
            <w:r w:rsidRPr="00EA2D98">
              <w:rPr>
                <w:rFonts w:ascii="Times New Roman" w:hAnsi="Times New Roman" w:cs="Times New Roman"/>
                <w:sz w:val="24"/>
                <w:u w:val="single"/>
              </w:rPr>
              <w:lastRenderedPageBreak/>
              <w:t>BASE NORMATIVA</w:t>
            </w:r>
            <w:bookmarkEnd w:id="3"/>
          </w:p>
          <w:p w14:paraId="5990BBD0" w14:textId="2F444AA5" w:rsidR="00CF446F" w:rsidRPr="00603C2A" w:rsidRDefault="00CB4B95">
            <w:pPr>
              <w:pStyle w:val="PargrafodaLista"/>
              <w:numPr>
                <w:ilvl w:val="0"/>
                <w:numId w:val="11"/>
              </w:numPr>
              <w:shd w:val="clear" w:color="auto" w:fill="FFFFFF"/>
              <w:spacing w:before="240" w:line="276" w:lineRule="auto"/>
              <w:ind w:left="873" w:right="201"/>
              <w:jc w:val="both"/>
              <w:rPr>
                <w:rFonts w:ascii="Times New Roman" w:hAnsi="Times New Roman" w:cs="Times New Roman"/>
                <w:sz w:val="24"/>
                <w:szCs w:val="24"/>
                <w:lang w:val="en-US"/>
              </w:rPr>
            </w:pPr>
            <w:r w:rsidRPr="00603C2A">
              <w:rPr>
                <w:rFonts w:ascii="Times New Roman" w:hAnsi="Times New Roman" w:cs="Times New Roman"/>
                <w:sz w:val="24"/>
                <w:szCs w:val="24"/>
                <w:lang w:val="en-US"/>
              </w:rPr>
              <w:t xml:space="preserve">Circular Susep nº </w:t>
            </w:r>
            <w:r w:rsidR="00FF26A8" w:rsidRPr="00603C2A">
              <w:rPr>
                <w:rFonts w:ascii="Times New Roman" w:hAnsi="Times New Roman" w:cs="Times New Roman"/>
                <w:sz w:val="24"/>
                <w:szCs w:val="24"/>
                <w:lang w:val="en-US"/>
              </w:rPr>
              <w:t>691</w:t>
            </w:r>
            <w:r w:rsidRPr="00603C2A">
              <w:rPr>
                <w:rFonts w:ascii="Times New Roman" w:hAnsi="Times New Roman" w:cs="Times New Roman"/>
                <w:sz w:val="24"/>
                <w:szCs w:val="24"/>
                <w:lang w:val="en-US"/>
              </w:rPr>
              <w:t>/23</w:t>
            </w:r>
          </w:p>
          <w:p w14:paraId="2ED69406" w14:textId="0658D412" w:rsidR="00B42945" w:rsidRPr="00CE3316" w:rsidRDefault="00CF446F">
            <w:pPr>
              <w:pStyle w:val="Ttulo3"/>
              <w:numPr>
                <w:ilvl w:val="0"/>
                <w:numId w:val="10"/>
              </w:numPr>
              <w:spacing w:before="480" w:after="0"/>
              <w:ind w:left="447" w:right="201"/>
              <w:jc w:val="both"/>
              <w:rPr>
                <w:rFonts w:ascii="Times New Roman" w:hAnsi="Times New Roman" w:cs="Times New Roman"/>
                <w:sz w:val="24"/>
                <w:u w:val="single"/>
              </w:rPr>
            </w:pPr>
            <w:bookmarkStart w:id="4" w:name="_Toc170211456"/>
            <w:r w:rsidRPr="00EA2D98">
              <w:rPr>
                <w:rFonts w:ascii="Times New Roman" w:hAnsi="Times New Roman" w:cs="Times New Roman"/>
                <w:sz w:val="24"/>
                <w:u w:val="single"/>
              </w:rPr>
              <w:t>ACES</w:t>
            </w:r>
            <w:r w:rsidR="00A51345" w:rsidRPr="00EA2D98">
              <w:rPr>
                <w:rFonts w:ascii="Times New Roman" w:hAnsi="Times New Roman" w:cs="Times New Roman"/>
                <w:sz w:val="24"/>
                <w:u w:val="single"/>
              </w:rPr>
              <w:t>S</w:t>
            </w:r>
            <w:r w:rsidRPr="00EA2D98">
              <w:rPr>
                <w:rFonts w:ascii="Times New Roman" w:hAnsi="Times New Roman" w:cs="Times New Roman"/>
                <w:sz w:val="24"/>
                <w:u w:val="single"/>
              </w:rPr>
              <w:t>O AO SISTEMA</w:t>
            </w:r>
            <w:r w:rsidR="006560D7">
              <w:rPr>
                <w:rFonts w:ascii="Times New Roman" w:hAnsi="Times New Roman" w:cs="Times New Roman"/>
                <w:sz w:val="24"/>
                <w:u w:val="single"/>
              </w:rPr>
              <w:t xml:space="preserve"> DE CERTIDÕES</w:t>
            </w:r>
            <w:bookmarkEnd w:id="4"/>
          </w:p>
          <w:p w14:paraId="2081FA53" w14:textId="574E722A" w:rsidR="00CF446F" w:rsidRPr="002A72F4" w:rsidRDefault="006560D7" w:rsidP="009804A4">
            <w:pPr>
              <w:spacing w:before="120"/>
              <w:ind w:left="425" w:right="201" w:firstLine="425"/>
              <w:jc w:val="both"/>
            </w:pPr>
            <w:r w:rsidRPr="002A72F4">
              <w:t xml:space="preserve">No site da Susep está disponível, para qualquer </w:t>
            </w:r>
            <w:r w:rsidR="00EB281D" w:rsidRPr="002A72F4">
              <w:t>interessado (pessoa física ou jurídica)</w:t>
            </w:r>
            <w:r w:rsidRPr="002A72F4">
              <w:t xml:space="preserve">, o acesso ao </w:t>
            </w:r>
            <w:r w:rsidR="00892600">
              <w:t>s</w:t>
            </w:r>
            <w:r w:rsidRPr="002A72F4">
              <w:t>istema de</w:t>
            </w:r>
            <w:r w:rsidR="00892600">
              <w:t xml:space="preserve"> fornecimento de</w:t>
            </w:r>
            <w:r w:rsidRPr="002A72F4">
              <w:t xml:space="preserve"> </w:t>
            </w:r>
            <w:r w:rsidR="00892600">
              <w:t>c</w:t>
            </w:r>
            <w:r w:rsidRPr="002A72F4">
              <w:t>ertidões da Susep.</w:t>
            </w:r>
          </w:p>
          <w:p w14:paraId="6D451E43" w14:textId="162BF097" w:rsidR="00A27BC7" w:rsidRPr="002A72F4" w:rsidRDefault="00A27BC7" w:rsidP="009804A4">
            <w:pPr>
              <w:spacing w:before="120"/>
              <w:ind w:left="425" w:right="201" w:firstLine="425"/>
              <w:jc w:val="both"/>
            </w:pPr>
            <w:r w:rsidRPr="002A72F4">
              <w:t>Segue abaixo o caminho de acesso:</w:t>
            </w:r>
          </w:p>
          <w:p w14:paraId="59EF4569" w14:textId="64F66054" w:rsidR="00A27BC7" w:rsidRDefault="00A27BC7">
            <w:pPr>
              <w:pStyle w:val="PargrafodaLista"/>
              <w:numPr>
                <w:ilvl w:val="0"/>
                <w:numId w:val="9"/>
              </w:numPr>
              <w:spacing w:before="120"/>
              <w:ind w:right="201"/>
              <w:jc w:val="both"/>
              <w:rPr>
                <w:rFonts w:ascii="Times New Roman" w:hAnsi="Times New Roman" w:cs="Times New Roman"/>
                <w:sz w:val="24"/>
                <w:szCs w:val="24"/>
              </w:rPr>
            </w:pPr>
            <w:r w:rsidRPr="00B42945">
              <w:rPr>
                <w:rFonts w:ascii="Times New Roman" w:hAnsi="Times New Roman" w:cs="Times New Roman"/>
                <w:sz w:val="24"/>
              </w:rPr>
              <w:t>Acessar o site da Susep (</w:t>
            </w:r>
            <w:hyperlink r:id="rId14" w:history="1">
              <w:r w:rsidR="00B42945" w:rsidRPr="00B42945">
                <w:rPr>
                  <w:rStyle w:val="Hyperlink"/>
                  <w:rFonts w:ascii="Times New Roman" w:hAnsi="Times New Roman" w:cs="Times New Roman"/>
                  <w:sz w:val="24"/>
                </w:rPr>
                <w:t>https://www.gov.br/susep/pt-br</w:t>
              </w:r>
            </w:hyperlink>
            <w:r w:rsidRPr="00B42945">
              <w:rPr>
                <w:rFonts w:ascii="Times New Roman" w:hAnsi="Times New Roman" w:cs="Times New Roman"/>
                <w:sz w:val="24"/>
              </w:rPr>
              <w:t xml:space="preserve">) e ir para a parte de “Serviços em Destaque” na página </w:t>
            </w:r>
            <w:r w:rsidRPr="00B42945">
              <w:rPr>
                <w:rFonts w:ascii="Times New Roman" w:hAnsi="Times New Roman" w:cs="Times New Roman"/>
                <w:sz w:val="24"/>
                <w:szCs w:val="24"/>
              </w:rPr>
              <w:t>principal</w:t>
            </w:r>
            <w:r w:rsidR="00CE3316">
              <w:rPr>
                <w:rFonts w:ascii="Times New Roman" w:hAnsi="Times New Roman" w:cs="Times New Roman"/>
                <w:sz w:val="24"/>
                <w:szCs w:val="24"/>
              </w:rPr>
              <w:t>.</w:t>
            </w:r>
          </w:p>
          <w:p w14:paraId="42F9E064" w14:textId="77777777" w:rsidR="00B42945" w:rsidRPr="00B42945" w:rsidRDefault="00B42945" w:rsidP="009804A4">
            <w:pPr>
              <w:pStyle w:val="PargrafodaLista"/>
              <w:spacing w:before="120"/>
              <w:ind w:left="1210" w:right="201"/>
              <w:jc w:val="both"/>
              <w:rPr>
                <w:rFonts w:ascii="Times New Roman" w:hAnsi="Times New Roman" w:cs="Times New Roman"/>
                <w:sz w:val="24"/>
                <w:szCs w:val="24"/>
              </w:rPr>
            </w:pPr>
          </w:p>
          <w:p w14:paraId="6FD18B1B" w14:textId="3C912FC3" w:rsidR="00A27BC7" w:rsidRDefault="00A27BC7">
            <w:pPr>
              <w:pStyle w:val="PargrafodaLista"/>
              <w:numPr>
                <w:ilvl w:val="0"/>
                <w:numId w:val="9"/>
              </w:numPr>
              <w:spacing w:before="120"/>
              <w:ind w:right="201"/>
              <w:jc w:val="both"/>
              <w:rPr>
                <w:rFonts w:ascii="Times New Roman" w:hAnsi="Times New Roman" w:cs="Times New Roman"/>
                <w:sz w:val="24"/>
                <w:szCs w:val="24"/>
              </w:rPr>
            </w:pPr>
            <w:r w:rsidRPr="00B42945">
              <w:rPr>
                <w:rFonts w:ascii="Times New Roman" w:hAnsi="Times New Roman" w:cs="Times New Roman"/>
                <w:sz w:val="24"/>
                <w:szCs w:val="24"/>
              </w:rPr>
              <w:t>Na parte de “Serviços em Destaque”, clicar no ícone de “Emitir Certidão Susep”</w:t>
            </w:r>
            <w:r w:rsidR="007625DC">
              <w:rPr>
                <w:rFonts w:ascii="Times New Roman" w:hAnsi="Times New Roman" w:cs="Times New Roman"/>
                <w:sz w:val="24"/>
                <w:szCs w:val="24"/>
              </w:rPr>
              <w:t xml:space="preserve"> para acessar o portal</w:t>
            </w:r>
            <w:r w:rsidRPr="00B42945">
              <w:rPr>
                <w:rFonts w:ascii="Times New Roman" w:hAnsi="Times New Roman" w:cs="Times New Roman"/>
                <w:sz w:val="24"/>
                <w:szCs w:val="24"/>
              </w:rPr>
              <w:t>:</w:t>
            </w:r>
          </w:p>
          <w:p w14:paraId="20AEBA55" w14:textId="77777777" w:rsidR="00B42945" w:rsidRPr="00B42945" w:rsidRDefault="00B42945" w:rsidP="009804A4">
            <w:pPr>
              <w:pStyle w:val="PargrafodaLista"/>
              <w:ind w:right="201"/>
              <w:rPr>
                <w:rFonts w:ascii="Times New Roman" w:hAnsi="Times New Roman" w:cs="Times New Roman"/>
                <w:sz w:val="24"/>
                <w:szCs w:val="24"/>
              </w:rPr>
            </w:pPr>
          </w:p>
          <w:p w14:paraId="3F14EC01" w14:textId="02D5C129" w:rsidR="00B42945" w:rsidRPr="00B42945" w:rsidRDefault="00B42945" w:rsidP="009804A4">
            <w:pPr>
              <w:pStyle w:val="PargrafodaLista"/>
              <w:spacing w:before="120"/>
              <w:ind w:left="1210" w:right="201"/>
              <w:jc w:val="both"/>
              <w:rPr>
                <w:rFonts w:ascii="Times New Roman" w:hAnsi="Times New Roman" w:cs="Times New Roman"/>
                <w:sz w:val="24"/>
                <w:szCs w:val="24"/>
              </w:rPr>
            </w:pPr>
            <w:r w:rsidRPr="00B42945">
              <w:rPr>
                <w:rFonts w:ascii="Times New Roman" w:hAnsi="Times New Roman" w:cs="Times New Roman"/>
                <w:noProof/>
                <w:sz w:val="24"/>
                <w:szCs w:val="24"/>
              </w:rPr>
              <w:drawing>
                <wp:inline distT="0" distB="0" distL="0" distR="0" wp14:anchorId="5D5FE110" wp14:editId="064191DA">
                  <wp:extent cx="5400675" cy="1619250"/>
                  <wp:effectExtent l="0" t="0" r="9525" b="0"/>
                  <wp:docPr id="3127188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8829" name=""/>
                          <pic:cNvPicPr/>
                        </pic:nvPicPr>
                        <pic:blipFill>
                          <a:blip r:embed="rId15"/>
                          <a:stretch>
                            <a:fillRect/>
                          </a:stretch>
                        </pic:blipFill>
                        <pic:spPr>
                          <a:xfrm>
                            <a:off x="0" y="0"/>
                            <a:ext cx="5400675" cy="1619250"/>
                          </a:xfrm>
                          <a:prstGeom prst="rect">
                            <a:avLst/>
                          </a:prstGeom>
                        </pic:spPr>
                      </pic:pic>
                    </a:graphicData>
                  </a:graphic>
                </wp:inline>
              </w:drawing>
            </w:r>
          </w:p>
          <w:p w14:paraId="52D68091" w14:textId="41BD4E95" w:rsidR="00A27BC7" w:rsidRPr="00B42945" w:rsidRDefault="00A27BC7" w:rsidP="009804A4">
            <w:pPr>
              <w:spacing w:before="120"/>
              <w:ind w:right="201"/>
              <w:jc w:val="both"/>
            </w:pPr>
          </w:p>
          <w:p w14:paraId="7854369A" w14:textId="57939A36" w:rsidR="00A27BC7" w:rsidRPr="00B42945" w:rsidRDefault="00A27BC7">
            <w:pPr>
              <w:pStyle w:val="PargrafodaLista"/>
              <w:numPr>
                <w:ilvl w:val="0"/>
                <w:numId w:val="9"/>
              </w:numPr>
              <w:spacing w:before="120"/>
              <w:ind w:right="201"/>
              <w:jc w:val="both"/>
              <w:rPr>
                <w:rFonts w:ascii="Times New Roman" w:hAnsi="Times New Roman" w:cs="Times New Roman"/>
                <w:sz w:val="24"/>
                <w:szCs w:val="24"/>
              </w:rPr>
            </w:pPr>
            <w:r w:rsidRPr="00B42945">
              <w:rPr>
                <w:rFonts w:ascii="Times New Roman" w:hAnsi="Times New Roman" w:cs="Times New Roman"/>
                <w:sz w:val="24"/>
                <w:szCs w:val="24"/>
              </w:rPr>
              <w:t>Clicar no botão de “Iniciar”:</w:t>
            </w:r>
          </w:p>
          <w:p w14:paraId="30DC7843" w14:textId="0E7D0523" w:rsidR="00B42945" w:rsidRDefault="00B42945" w:rsidP="009804A4">
            <w:pPr>
              <w:spacing w:before="120"/>
              <w:ind w:left="425" w:right="201" w:firstLine="425"/>
              <w:jc w:val="both"/>
            </w:pPr>
            <w:r w:rsidRPr="00B42945">
              <w:rPr>
                <w:noProof/>
              </w:rPr>
              <w:drawing>
                <wp:inline distT="0" distB="0" distL="0" distR="0" wp14:anchorId="6D3AD206" wp14:editId="0917235D">
                  <wp:extent cx="5400675" cy="2505075"/>
                  <wp:effectExtent l="0" t="0" r="9525" b="9525"/>
                  <wp:docPr id="2247958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95896" name=""/>
                          <pic:cNvPicPr/>
                        </pic:nvPicPr>
                        <pic:blipFill>
                          <a:blip r:embed="rId16"/>
                          <a:stretch>
                            <a:fillRect/>
                          </a:stretch>
                        </pic:blipFill>
                        <pic:spPr>
                          <a:xfrm>
                            <a:off x="0" y="0"/>
                            <a:ext cx="5400675" cy="2505075"/>
                          </a:xfrm>
                          <a:prstGeom prst="rect">
                            <a:avLst/>
                          </a:prstGeom>
                        </pic:spPr>
                      </pic:pic>
                    </a:graphicData>
                  </a:graphic>
                </wp:inline>
              </w:drawing>
            </w:r>
          </w:p>
          <w:p w14:paraId="07741507" w14:textId="77777777" w:rsidR="00892600" w:rsidRDefault="00892600" w:rsidP="009804A4">
            <w:pPr>
              <w:spacing w:before="120"/>
              <w:ind w:left="425" w:right="201" w:firstLine="425"/>
              <w:jc w:val="both"/>
            </w:pPr>
          </w:p>
          <w:p w14:paraId="33829233" w14:textId="77777777" w:rsidR="00892600" w:rsidRDefault="00892600" w:rsidP="009804A4">
            <w:pPr>
              <w:spacing w:before="120"/>
              <w:ind w:left="425" w:right="201" w:firstLine="425"/>
              <w:jc w:val="both"/>
            </w:pPr>
            <w:r>
              <w:t>Essa ferramenta comp</w:t>
            </w:r>
            <w:r w:rsidRPr="006F29C3">
              <w:t xml:space="preserve">reende o </w:t>
            </w:r>
            <w:r w:rsidRPr="00FC6EE6">
              <w:rPr>
                <w:b/>
                <w:bCs/>
              </w:rPr>
              <w:t>Sistema de Emissão de Certidões</w:t>
            </w:r>
            <w:r w:rsidRPr="006F29C3">
              <w:t xml:space="preserve"> e a </w:t>
            </w:r>
            <w:r w:rsidRPr="00FC6EE6">
              <w:rPr>
                <w:b/>
                <w:bCs/>
              </w:rPr>
              <w:t>Área Restrita das Empre</w:t>
            </w:r>
            <w:r>
              <w:rPr>
                <w:b/>
                <w:bCs/>
              </w:rPr>
              <w:t>sas</w:t>
            </w:r>
            <w:r w:rsidRPr="002A72F4">
              <w:t>.</w:t>
            </w:r>
          </w:p>
          <w:p w14:paraId="67801E53" w14:textId="77777777" w:rsidR="00892600" w:rsidRDefault="00892600" w:rsidP="009804A4">
            <w:pPr>
              <w:spacing w:before="120"/>
              <w:ind w:left="425" w:right="201" w:firstLine="425"/>
              <w:jc w:val="both"/>
            </w:pPr>
            <w:r>
              <w:lastRenderedPageBreak/>
              <w:t xml:space="preserve">O </w:t>
            </w:r>
            <w:r w:rsidRPr="00FC6EE6">
              <w:rPr>
                <w:b/>
                <w:bCs/>
              </w:rPr>
              <w:t>Sistema de Emissão de Certidões</w:t>
            </w:r>
            <w:r w:rsidRPr="005017A6">
              <w:t xml:space="preserve">, </w:t>
            </w:r>
            <w:r>
              <w:t>de livre acesso a qualquer interessado,</w:t>
            </w:r>
            <w:r>
              <w:rPr>
                <w:b/>
                <w:bCs/>
              </w:rPr>
              <w:t xml:space="preserve"> </w:t>
            </w:r>
            <w:r w:rsidRPr="005017A6">
              <w:t xml:space="preserve">compreende um </w:t>
            </w:r>
            <w:r w:rsidRPr="00FC6EE6">
              <w:t>módulo de</w:t>
            </w:r>
            <w:r w:rsidRPr="00FC6EE6">
              <w:rPr>
                <w:b/>
                <w:bCs/>
              </w:rPr>
              <w:t xml:space="preserve"> emissão</w:t>
            </w:r>
            <w:r w:rsidRPr="005017A6">
              <w:t xml:space="preserve"> e outro </w:t>
            </w:r>
            <w:r w:rsidRPr="00FC6EE6">
              <w:t>de</w:t>
            </w:r>
            <w:r w:rsidRPr="00FC6EE6">
              <w:rPr>
                <w:b/>
                <w:bCs/>
              </w:rPr>
              <w:t xml:space="preserve"> validação</w:t>
            </w:r>
            <w:r w:rsidRPr="005017A6">
              <w:t>, e</w:t>
            </w:r>
            <w:r>
              <w:t xml:space="preserve"> abrange tanto a certidão de licenciamentos quanto a certidão de apontamentos.</w:t>
            </w:r>
          </w:p>
          <w:p w14:paraId="23C2AAAC" w14:textId="77777777" w:rsidR="00892600" w:rsidRDefault="00892600" w:rsidP="009804A4">
            <w:pPr>
              <w:spacing w:before="120"/>
              <w:ind w:left="425" w:right="201" w:firstLine="425"/>
              <w:jc w:val="both"/>
            </w:pPr>
            <w:r>
              <w:t xml:space="preserve">A </w:t>
            </w:r>
            <w:r w:rsidRPr="00FC7613">
              <w:rPr>
                <w:b/>
                <w:bCs/>
              </w:rPr>
              <w:t>Área Restrita das Empresa</w:t>
            </w:r>
            <w:r>
              <w:rPr>
                <w:b/>
                <w:bCs/>
              </w:rPr>
              <w:t>s</w:t>
            </w:r>
            <w:r>
              <w:t xml:space="preserve">, de uso exclusivo das supervisionadas, contém </w:t>
            </w:r>
            <w:r w:rsidRPr="004031E6">
              <w:t>informações detalhadas acerca d</w:t>
            </w:r>
            <w:r>
              <w:t>e eventuais</w:t>
            </w:r>
            <w:r w:rsidRPr="004031E6">
              <w:t xml:space="preserve"> apontamentos registrados </w:t>
            </w:r>
            <w:r>
              <w:t>em seu nome.</w:t>
            </w:r>
          </w:p>
          <w:p w14:paraId="0D1ED9FE" w14:textId="77777777" w:rsidR="00F44925" w:rsidRDefault="00892600" w:rsidP="009804A4">
            <w:pPr>
              <w:spacing w:before="120"/>
              <w:ind w:left="425" w:right="201" w:firstLine="425"/>
              <w:jc w:val="both"/>
            </w:pPr>
            <w:r>
              <w:t xml:space="preserve">Para auxiliar na compreensão dos objetivos do sistema, assim como no entendimento das informações contantes nas certidões disponibilizadas, a Susep elaborou este </w:t>
            </w:r>
            <w:r w:rsidRPr="00C152C3">
              <w:rPr>
                <w:b/>
                <w:bCs/>
              </w:rPr>
              <w:t>Manual de Orientações</w:t>
            </w:r>
            <w:r>
              <w:rPr>
                <w:b/>
                <w:bCs/>
              </w:rPr>
              <w:t>.</w:t>
            </w:r>
          </w:p>
          <w:p w14:paraId="26F0B764" w14:textId="6CB73DA0" w:rsidR="00F44925" w:rsidRDefault="00F44925" w:rsidP="009804A4">
            <w:pPr>
              <w:spacing w:before="120"/>
              <w:ind w:left="425" w:right="201" w:firstLine="425"/>
              <w:jc w:val="both"/>
            </w:pPr>
            <w:r w:rsidRPr="009804A4">
              <w:t xml:space="preserve">As certidões de regularidade, de livre movimentação de ativos e de operação no seguro habitacional foram descontinuadas. </w:t>
            </w:r>
            <w:r w:rsidRPr="009804A4">
              <w:rPr>
                <w:b/>
                <w:bCs/>
              </w:rPr>
              <w:t>Algumas certidões anteriores ao novo sistema ainda poderão ser temporariamente disponibilizadas</w:t>
            </w:r>
            <w:r w:rsidRPr="009804A4">
              <w:t>, até que sejam definitivamente abrangidas pela certidão de licenciamentos.</w:t>
            </w:r>
          </w:p>
          <w:p w14:paraId="180B479D" w14:textId="77777777" w:rsidR="00046809" w:rsidRPr="00046809" w:rsidRDefault="00046809" w:rsidP="009804A4">
            <w:pPr>
              <w:spacing w:before="120"/>
              <w:ind w:left="425" w:right="201" w:firstLine="425"/>
              <w:jc w:val="both"/>
            </w:pPr>
          </w:p>
          <w:p w14:paraId="6C9045D5" w14:textId="75D3FC81" w:rsidR="00B8060D" w:rsidRPr="00B8060D" w:rsidRDefault="00B436C2" w:rsidP="00B8060D">
            <w:pPr>
              <w:pStyle w:val="Ttulo5"/>
              <w:ind w:left="425" w:right="201"/>
              <w:rPr>
                <w:rFonts w:ascii="Times New Roman" w:eastAsia="Times New Roman" w:hAnsi="Times New Roman" w:cs="Times New Roman"/>
                <w:bCs w:val="0"/>
                <w:color w:val="auto"/>
                <w:spacing w:val="0"/>
                <w:sz w:val="24"/>
                <w:szCs w:val="24"/>
                <w:lang w:eastAsia="pt-BR"/>
              </w:rPr>
            </w:pPr>
            <w:bookmarkStart w:id="5" w:name="_Toc170211457"/>
            <w:r w:rsidRPr="00B436C2">
              <w:rPr>
                <w:rFonts w:ascii="Times New Roman" w:eastAsia="Times New Roman" w:hAnsi="Times New Roman" w:cs="Times New Roman"/>
                <w:bCs w:val="0"/>
                <w:color w:val="auto"/>
                <w:spacing w:val="0"/>
                <w:sz w:val="24"/>
                <w:szCs w:val="24"/>
                <w:lang w:eastAsia="pt-BR"/>
              </w:rPr>
              <w:t>2.1. E</w:t>
            </w:r>
            <w:r w:rsidR="002A72F4">
              <w:rPr>
                <w:rFonts w:ascii="Times New Roman" w:eastAsia="Times New Roman" w:hAnsi="Times New Roman" w:cs="Times New Roman"/>
                <w:bCs w:val="0"/>
                <w:color w:val="auto"/>
                <w:spacing w:val="0"/>
                <w:sz w:val="24"/>
                <w:szCs w:val="24"/>
                <w:lang w:eastAsia="pt-BR"/>
              </w:rPr>
              <w:t>missão de Certidões</w:t>
            </w:r>
            <w:bookmarkEnd w:id="5"/>
          </w:p>
          <w:p w14:paraId="40A8629A" w14:textId="78E8B9A6" w:rsidR="00CE3316" w:rsidRDefault="00CE3316">
            <w:pPr>
              <w:pStyle w:val="PargrafodaLista"/>
              <w:numPr>
                <w:ilvl w:val="0"/>
                <w:numId w:val="9"/>
              </w:numPr>
              <w:spacing w:before="120"/>
              <w:ind w:right="201"/>
              <w:jc w:val="both"/>
              <w:rPr>
                <w:rFonts w:ascii="Times New Roman" w:hAnsi="Times New Roman" w:cs="Times New Roman"/>
                <w:sz w:val="24"/>
              </w:rPr>
            </w:pPr>
            <w:r w:rsidRPr="00CE3316">
              <w:rPr>
                <w:rFonts w:ascii="Times New Roman" w:hAnsi="Times New Roman" w:cs="Times New Roman"/>
                <w:sz w:val="24"/>
              </w:rPr>
              <w:t xml:space="preserve">Após </w:t>
            </w:r>
            <w:r>
              <w:rPr>
                <w:rFonts w:ascii="Times New Roman" w:hAnsi="Times New Roman" w:cs="Times New Roman"/>
                <w:sz w:val="24"/>
              </w:rPr>
              <w:t>utilizar o</w:t>
            </w:r>
            <w:r w:rsidRPr="00CE3316">
              <w:rPr>
                <w:rFonts w:ascii="Times New Roman" w:hAnsi="Times New Roman" w:cs="Times New Roman"/>
                <w:sz w:val="24"/>
              </w:rPr>
              <w:t xml:space="preserve"> botão “Iniciar”</w:t>
            </w:r>
            <w:r w:rsidR="007625DC">
              <w:rPr>
                <w:rFonts w:ascii="Times New Roman" w:hAnsi="Times New Roman" w:cs="Times New Roman"/>
                <w:sz w:val="24"/>
              </w:rPr>
              <w:t xml:space="preserve"> do portal</w:t>
            </w:r>
            <w:r w:rsidRPr="00CE3316">
              <w:rPr>
                <w:rFonts w:ascii="Times New Roman" w:hAnsi="Times New Roman" w:cs="Times New Roman"/>
                <w:sz w:val="24"/>
              </w:rPr>
              <w:t>, clique na opção “</w:t>
            </w:r>
            <w:r w:rsidR="00430482">
              <w:rPr>
                <w:rFonts w:ascii="Times New Roman" w:eastAsia="Times New Roman" w:hAnsi="Times New Roman" w:cs="Times New Roman"/>
                <w:b/>
                <w:bCs/>
                <w:lang w:eastAsia="pt-BR"/>
              </w:rPr>
              <w:t>Emissão de certidões de licenciamentos e apontamentos</w:t>
            </w:r>
            <w:r w:rsidRPr="00CE3316">
              <w:rPr>
                <w:rFonts w:ascii="Times New Roman" w:hAnsi="Times New Roman" w:cs="Times New Roman"/>
                <w:sz w:val="24"/>
              </w:rPr>
              <w:t>”</w:t>
            </w:r>
            <w:r>
              <w:rPr>
                <w:rFonts w:ascii="Times New Roman" w:hAnsi="Times New Roman" w:cs="Times New Roman"/>
                <w:sz w:val="24"/>
              </w:rPr>
              <w:t>:</w:t>
            </w:r>
          </w:p>
          <w:p w14:paraId="00032F8A" w14:textId="77777777" w:rsidR="00CE3316" w:rsidRDefault="00CE3316" w:rsidP="009804A4">
            <w:pPr>
              <w:pStyle w:val="PargrafodaLista"/>
              <w:spacing w:before="120"/>
              <w:ind w:left="1161" w:right="201"/>
              <w:jc w:val="both"/>
              <w:rPr>
                <w:rFonts w:ascii="Times New Roman" w:hAnsi="Times New Roman" w:cs="Times New Roman"/>
                <w:sz w:val="24"/>
              </w:rPr>
            </w:pPr>
          </w:p>
          <w:p w14:paraId="0DE26BEF" w14:textId="3C993B9C" w:rsidR="00807361" w:rsidRPr="00807361" w:rsidRDefault="00430482" w:rsidP="009804A4">
            <w:pPr>
              <w:pStyle w:val="PargrafodaLista"/>
              <w:spacing w:before="120"/>
              <w:ind w:left="1161" w:right="201"/>
              <w:jc w:val="both"/>
              <w:rPr>
                <w:rFonts w:ascii="Times New Roman" w:hAnsi="Times New Roman" w:cs="Times New Roman"/>
                <w:sz w:val="24"/>
              </w:rPr>
            </w:pPr>
            <w:r w:rsidRPr="00430482">
              <w:rPr>
                <w:rFonts w:ascii="Times New Roman" w:hAnsi="Times New Roman" w:cs="Times New Roman"/>
                <w:noProof/>
                <w:sz w:val="24"/>
              </w:rPr>
              <w:drawing>
                <wp:inline distT="0" distB="0" distL="0" distR="0" wp14:anchorId="5D90A4CA" wp14:editId="110EC06A">
                  <wp:extent cx="5400675" cy="3822065"/>
                  <wp:effectExtent l="0" t="0" r="9525" b="6985"/>
                  <wp:docPr id="9116207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20785" name=""/>
                          <pic:cNvPicPr/>
                        </pic:nvPicPr>
                        <pic:blipFill>
                          <a:blip r:embed="rId17"/>
                          <a:stretch>
                            <a:fillRect/>
                          </a:stretch>
                        </pic:blipFill>
                        <pic:spPr>
                          <a:xfrm>
                            <a:off x="0" y="0"/>
                            <a:ext cx="5400675" cy="3822065"/>
                          </a:xfrm>
                          <a:prstGeom prst="rect">
                            <a:avLst/>
                          </a:prstGeom>
                        </pic:spPr>
                      </pic:pic>
                    </a:graphicData>
                  </a:graphic>
                </wp:inline>
              </w:drawing>
            </w:r>
          </w:p>
          <w:p w14:paraId="155A2409" w14:textId="77777777" w:rsidR="00807361" w:rsidRDefault="00807361" w:rsidP="009804A4">
            <w:pPr>
              <w:pStyle w:val="PargrafodaLista"/>
              <w:spacing w:before="120"/>
              <w:ind w:left="1161" w:right="201"/>
              <w:jc w:val="both"/>
              <w:rPr>
                <w:rFonts w:ascii="Times New Roman" w:hAnsi="Times New Roman" w:cs="Times New Roman"/>
                <w:sz w:val="24"/>
              </w:rPr>
            </w:pPr>
          </w:p>
          <w:p w14:paraId="50043CAE" w14:textId="33F1D5CF" w:rsidR="00482C7E" w:rsidRDefault="00482C7E">
            <w:pPr>
              <w:pStyle w:val="PargrafodaLista"/>
              <w:numPr>
                <w:ilvl w:val="0"/>
                <w:numId w:val="9"/>
              </w:numPr>
              <w:spacing w:before="120"/>
              <w:ind w:right="201"/>
              <w:jc w:val="both"/>
              <w:rPr>
                <w:rFonts w:ascii="Times New Roman" w:hAnsi="Times New Roman" w:cs="Times New Roman"/>
                <w:sz w:val="24"/>
              </w:rPr>
            </w:pPr>
            <w:r w:rsidRPr="00CE3316">
              <w:rPr>
                <w:rFonts w:ascii="Times New Roman" w:hAnsi="Times New Roman" w:cs="Times New Roman"/>
                <w:sz w:val="24"/>
              </w:rPr>
              <w:t>Para pesquisar a empresa de interesse, digite o nome ou CNPJ</w:t>
            </w:r>
            <w:r w:rsidR="00CE3316">
              <w:rPr>
                <w:rFonts w:ascii="Times New Roman" w:hAnsi="Times New Roman" w:cs="Times New Roman"/>
                <w:sz w:val="24"/>
              </w:rPr>
              <w:t xml:space="preserve">. </w:t>
            </w:r>
            <w:r w:rsidR="00CE3316" w:rsidRPr="00CE3316">
              <w:rPr>
                <w:rFonts w:ascii="Times New Roman" w:hAnsi="Times New Roman" w:cs="Times New Roman"/>
                <w:sz w:val="24"/>
              </w:rPr>
              <w:t>A busca pode ser por apenas parte do nome ou do CNPJ, sendo que, no caso de busca por CNPJ, devem ser digitados somente os números (sem os pontos, o traço e a barra). </w:t>
            </w:r>
          </w:p>
          <w:p w14:paraId="77E011C9" w14:textId="77777777" w:rsidR="00824C21" w:rsidRDefault="00824C21" w:rsidP="009804A4">
            <w:pPr>
              <w:pStyle w:val="PargrafodaLista"/>
              <w:spacing w:before="120"/>
              <w:ind w:left="1161" w:right="201"/>
              <w:jc w:val="both"/>
              <w:rPr>
                <w:rFonts w:ascii="Times New Roman" w:hAnsi="Times New Roman" w:cs="Times New Roman"/>
                <w:sz w:val="24"/>
              </w:rPr>
            </w:pPr>
          </w:p>
          <w:p w14:paraId="677A3904" w14:textId="17224184" w:rsidR="00305794" w:rsidRDefault="00824C21">
            <w:pPr>
              <w:pStyle w:val="PargrafodaLista"/>
              <w:numPr>
                <w:ilvl w:val="0"/>
                <w:numId w:val="9"/>
              </w:numPr>
              <w:spacing w:before="120"/>
              <w:ind w:right="201"/>
              <w:jc w:val="both"/>
              <w:rPr>
                <w:rFonts w:ascii="Times New Roman" w:hAnsi="Times New Roman" w:cs="Times New Roman"/>
                <w:sz w:val="24"/>
              </w:rPr>
            </w:pPr>
            <w:r w:rsidRPr="00824C21">
              <w:rPr>
                <w:rFonts w:ascii="Times New Roman" w:hAnsi="Times New Roman" w:cs="Times New Roman"/>
                <w:sz w:val="24"/>
              </w:rPr>
              <w:lastRenderedPageBreak/>
              <w:t xml:space="preserve">Após digitar o nome ou o CNPJ (em parte ou no todo) será apresentada uma lista com os resultados correspondentes. </w:t>
            </w:r>
            <w:r>
              <w:rPr>
                <w:rFonts w:ascii="Times New Roman" w:hAnsi="Times New Roman" w:cs="Times New Roman"/>
                <w:sz w:val="24"/>
              </w:rPr>
              <w:t>Selecione</w:t>
            </w:r>
            <w:r w:rsidRPr="00824C21">
              <w:rPr>
                <w:rFonts w:ascii="Times New Roman" w:hAnsi="Times New Roman" w:cs="Times New Roman"/>
                <w:sz w:val="24"/>
              </w:rPr>
              <w:t xml:space="preserve"> a</w:t>
            </w:r>
            <w:r>
              <w:rPr>
                <w:rFonts w:ascii="Times New Roman" w:hAnsi="Times New Roman" w:cs="Times New Roman"/>
                <w:sz w:val="24"/>
              </w:rPr>
              <w:t xml:space="preserve"> opção desejada (ou opções desejadas)</w:t>
            </w:r>
            <w:r w:rsidRPr="00824C21">
              <w:rPr>
                <w:rFonts w:ascii="Times New Roman" w:hAnsi="Times New Roman" w:cs="Times New Roman"/>
                <w:sz w:val="24"/>
              </w:rPr>
              <w:t xml:space="preserve"> antes de clicar em “Pesquisar”. </w:t>
            </w:r>
          </w:p>
          <w:p w14:paraId="39FA120C" w14:textId="77777777" w:rsidR="00305794" w:rsidRPr="00305794" w:rsidRDefault="00305794" w:rsidP="009804A4">
            <w:pPr>
              <w:spacing w:before="120"/>
              <w:ind w:right="201"/>
              <w:jc w:val="both"/>
            </w:pPr>
          </w:p>
          <w:p w14:paraId="1AF542E8" w14:textId="14BADAF1" w:rsidR="00824C21" w:rsidRDefault="00AD6C1A" w:rsidP="009804A4">
            <w:pPr>
              <w:pStyle w:val="PargrafodaLista"/>
              <w:spacing w:before="120"/>
              <w:ind w:left="1161" w:right="201"/>
              <w:jc w:val="both"/>
              <w:rPr>
                <w:rFonts w:ascii="Times New Roman" w:hAnsi="Times New Roman" w:cs="Times New Roman"/>
                <w:sz w:val="24"/>
              </w:rPr>
            </w:pPr>
            <w:r w:rsidRPr="00AD6C1A">
              <w:rPr>
                <w:rFonts w:ascii="Times New Roman" w:hAnsi="Times New Roman" w:cs="Times New Roman"/>
                <w:noProof/>
                <w:sz w:val="24"/>
              </w:rPr>
              <w:drawing>
                <wp:inline distT="0" distB="0" distL="0" distR="0" wp14:anchorId="5F6E1A07" wp14:editId="4E19C8C0">
                  <wp:extent cx="5400675" cy="3505200"/>
                  <wp:effectExtent l="0" t="0" r="9525" b="0"/>
                  <wp:docPr id="5133062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06211" name=""/>
                          <pic:cNvPicPr/>
                        </pic:nvPicPr>
                        <pic:blipFill>
                          <a:blip r:embed="rId18"/>
                          <a:stretch>
                            <a:fillRect/>
                          </a:stretch>
                        </pic:blipFill>
                        <pic:spPr>
                          <a:xfrm>
                            <a:off x="0" y="0"/>
                            <a:ext cx="5400675" cy="3505200"/>
                          </a:xfrm>
                          <a:prstGeom prst="rect">
                            <a:avLst/>
                          </a:prstGeom>
                        </pic:spPr>
                      </pic:pic>
                    </a:graphicData>
                  </a:graphic>
                </wp:inline>
              </w:drawing>
            </w:r>
          </w:p>
          <w:p w14:paraId="614160D7" w14:textId="77777777" w:rsidR="00824C21" w:rsidRPr="00824C21" w:rsidRDefault="00824C21" w:rsidP="009804A4">
            <w:pPr>
              <w:pStyle w:val="PargrafodaLista"/>
              <w:ind w:right="201"/>
              <w:rPr>
                <w:rFonts w:ascii="Times New Roman" w:hAnsi="Times New Roman" w:cs="Times New Roman"/>
                <w:sz w:val="24"/>
              </w:rPr>
            </w:pPr>
          </w:p>
          <w:p w14:paraId="177E3EF1" w14:textId="56B3F139" w:rsidR="00824C21" w:rsidRPr="00CE3316" w:rsidRDefault="00824C21">
            <w:pPr>
              <w:pStyle w:val="PargrafodaLista"/>
              <w:numPr>
                <w:ilvl w:val="0"/>
                <w:numId w:val="9"/>
              </w:numPr>
              <w:spacing w:before="120"/>
              <w:ind w:right="201"/>
              <w:jc w:val="both"/>
              <w:rPr>
                <w:rFonts w:ascii="Times New Roman" w:hAnsi="Times New Roman" w:cs="Times New Roman"/>
                <w:sz w:val="24"/>
              </w:rPr>
            </w:pPr>
            <w:r w:rsidRPr="00824C21">
              <w:rPr>
                <w:rFonts w:ascii="Times New Roman" w:hAnsi="Times New Roman" w:cs="Times New Roman"/>
                <w:sz w:val="24"/>
              </w:rPr>
              <w:t>Após clicar em “Pesquisar”, será apresentada uma lista com os nomes e CNPJs dos entes selecionados. Ao clicar sobre cada empresa, serão abertas as opções de certidões disponíveis para aquela supervisionada. Clique na opção desejada</w:t>
            </w:r>
            <w:r w:rsidR="00305794">
              <w:rPr>
                <w:rFonts w:ascii="Times New Roman" w:hAnsi="Times New Roman" w:cs="Times New Roman"/>
                <w:sz w:val="24"/>
              </w:rPr>
              <w:t xml:space="preserve"> para emitir a certidão.</w:t>
            </w:r>
          </w:p>
          <w:p w14:paraId="3D937F7F" w14:textId="77777777" w:rsidR="00EB281D" w:rsidRDefault="00EB281D" w:rsidP="009804A4">
            <w:pPr>
              <w:pStyle w:val="PargrafodaLista"/>
              <w:spacing w:before="120"/>
              <w:ind w:left="1161" w:right="201"/>
              <w:jc w:val="both"/>
              <w:rPr>
                <w:rFonts w:ascii="Times New Roman" w:hAnsi="Times New Roman" w:cs="Times New Roman"/>
                <w:sz w:val="24"/>
                <w:highlight w:val="yellow"/>
              </w:rPr>
            </w:pPr>
          </w:p>
          <w:p w14:paraId="6202681B" w14:textId="09948FDA" w:rsidR="00305794" w:rsidRPr="00EB281D" w:rsidRDefault="00305794" w:rsidP="009804A4">
            <w:pPr>
              <w:pStyle w:val="PargrafodaLista"/>
              <w:spacing w:before="120"/>
              <w:ind w:left="1161" w:right="201"/>
              <w:jc w:val="both"/>
              <w:rPr>
                <w:rFonts w:ascii="Times New Roman" w:hAnsi="Times New Roman" w:cs="Times New Roman"/>
                <w:sz w:val="24"/>
                <w:highlight w:val="yellow"/>
              </w:rPr>
            </w:pPr>
            <w:r w:rsidRPr="00305794">
              <w:rPr>
                <w:rFonts w:ascii="Times New Roman" w:hAnsi="Times New Roman" w:cs="Times New Roman"/>
                <w:noProof/>
                <w:sz w:val="24"/>
              </w:rPr>
              <w:drawing>
                <wp:inline distT="0" distB="0" distL="0" distR="0" wp14:anchorId="2084AA00" wp14:editId="1C7A8896">
                  <wp:extent cx="5210902" cy="3324689"/>
                  <wp:effectExtent l="0" t="0" r="8890" b="9525"/>
                  <wp:docPr id="3025171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7118" name=""/>
                          <pic:cNvPicPr/>
                        </pic:nvPicPr>
                        <pic:blipFill>
                          <a:blip r:embed="rId19"/>
                          <a:stretch>
                            <a:fillRect/>
                          </a:stretch>
                        </pic:blipFill>
                        <pic:spPr>
                          <a:xfrm>
                            <a:off x="0" y="0"/>
                            <a:ext cx="5210902" cy="3324689"/>
                          </a:xfrm>
                          <a:prstGeom prst="rect">
                            <a:avLst/>
                          </a:prstGeom>
                        </pic:spPr>
                      </pic:pic>
                    </a:graphicData>
                  </a:graphic>
                </wp:inline>
              </w:drawing>
            </w:r>
          </w:p>
          <w:p w14:paraId="64EABAB0" w14:textId="44BC255C" w:rsidR="00305794" w:rsidRDefault="00305794">
            <w:pPr>
              <w:pStyle w:val="PargrafodaLista"/>
              <w:numPr>
                <w:ilvl w:val="0"/>
                <w:numId w:val="9"/>
              </w:numPr>
              <w:spacing w:before="120"/>
              <w:ind w:right="201"/>
              <w:jc w:val="both"/>
              <w:rPr>
                <w:rFonts w:ascii="Times New Roman" w:hAnsi="Times New Roman" w:cs="Times New Roman"/>
                <w:sz w:val="24"/>
              </w:rPr>
            </w:pPr>
            <w:r>
              <w:rPr>
                <w:rFonts w:ascii="Times New Roman" w:hAnsi="Times New Roman" w:cs="Times New Roman"/>
                <w:sz w:val="24"/>
              </w:rPr>
              <w:lastRenderedPageBreak/>
              <w:t>A certidão aparecerá na tela. Caso deseje, o usuário poderá clicar em “Salvar em PDF” para obter uma cópia.</w:t>
            </w:r>
          </w:p>
          <w:p w14:paraId="78855631" w14:textId="77777777" w:rsidR="00305794" w:rsidRDefault="00305794" w:rsidP="009804A4">
            <w:pPr>
              <w:pStyle w:val="PargrafodaLista"/>
              <w:spacing w:before="120"/>
              <w:ind w:left="1161" w:right="201"/>
              <w:jc w:val="both"/>
              <w:rPr>
                <w:rFonts w:ascii="Times New Roman" w:hAnsi="Times New Roman" w:cs="Times New Roman"/>
                <w:sz w:val="24"/>
              </w:rPr>
            </w:pPr>
          </w:p>
          <w:p w14:paraId="2E179F7F" w14:textId="56EDCF1D" w:rsidR="00305794" w:rsidRDefault="00264C8B" w:rsidP="009804A4">
            <w:pPr>
              <w:pStyle w:val="PargrafodaLista"/>
              <w:spacing w:before="120"/>
              <w:ind w:left="1161" w:right="201"/>
              <w:jc w:val="both"/>
              <w:rPr>
                <w:rFonts w:ascii="Times New Roman" w:hAnsi="Times New Roman" w:cs="Times New Roman"/>
                <w:sz w:val="24"/>
              </w:rPr>
            </w:pPr>
            <w:r w:rsidRPr="00264C8B">
              <w:rPr>
                <w:rFonts w:ascii="Times New Roman" w:hAnsi="Times New Roman" w:cs="Times New Roman"/>
                <w:noProof/>
                <w:sz w:val="24"/>
              </w:rPr>
              <w:drawing>
                <wp:inline distT="0" distB="0" distL="0" distR="0" wp14:anchorId="7C2F5F74" wp14:editId="06BF29BE">
                  <wp:extent cx="4782185" cy="3714750"/>
                  <wp:effectExtent l="0" t="0" r="0" b="0"/>
                  <wp:docPr id="10876194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19467" name=""/>
                          <pic:cNvPicPr/>
                        </pic:nvPicPr>
                        <pic:blipFill>
                          <a:blip r:embed="rId20"/>
                          <a:stretch>
                            <a:fillRect/>
                          </a:stretch>
                        </pic:blipFill>
                        <pic:spPr>
                          <a:xfrm>
                            <a:off x="0" y="0"/>
                            <a:ext cx="4782230" cy="3714785"/>
                          </a:xfrm>
                          <a:prstGeom prst="rect">
                            <a:avLst/>
                          </a:prstGeom>
                        </pic:spPr>
                      </pic:pic>
                    </a:graphicData>
                  </a:graphic>
                </wp:inline>
              </w:drawing>
            </w:r>
          </w:p>
          <w:p w14:paraId="1CBD17BD" w14:textId="77777777" w:rsidR="00264C8B" w:rsidRDefault="00264C8B" w:rsidP="009804A4">
            <w:pPr>
              <w:pStyle w:val="PargrafodaLista"/>
              <w:spacing w:before="120"/>
              <w:ind w:left="1161" w:right="201"/>
              <w:jc w:val="both"/>
              <w:rPr>
                <w:rFonts w:ascii="Times New Roman" w:hAnsi="Times New Roman" w:cs="Times New Roman"/>
                <w:sz w:val="24"/>
              </w:rPr>
            </w:pPr>
          </w:p>
          <w:p w14:paraId="5809B205" w14:textId="191BD722" w:rsidR="00046809" w:rsidRDefault="00264C8B" w:rsidP="00264C8B">
            <w:pPr>
              <w:pStyle w:val="PargrafodaLista"/>
              <w:spacing w:before="120"/>
              <w:ind w:left="1161" w:right="201"/>
              <w:jc w:val="both"/>
              <w:rPr>
                <w:rFonts w:ascii="Times New Roman" w:hAnsi="Times New Roman" w:cs="Times New Roman"/>
                <w:sz w:val="24"/>
              </w:rPr>
            </w:pPr>
            <w:r w:rsidRPr="00264C8B">
              <w:rPr>
                <w:rFonts w:ascii="Times New Roman" w:hAnsi="Times New Roman" w:cs="Times New Roman"/>
                <w:noProof/>
                <w:sz w:val="24"/>
              </w:rPr>
              <w:drawing>
                <wp:inline distT="0" distB="0" distL="0" distR="0" wp14:anchorId="1871D186" wp14:editId="18984389">
                  <wp:extent cx="5172027" cy="4229100"/>
                  <wp:effectExtent l="0" t="0" r="0" b="0"/>
                  <wp:docPr id="5249935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93564" name=""/>
                          <pic:cNvPicPr/>
                        </pic:nvPicPr>
                        <pic:blipFill>
                          <a:blip r:embed="rId21"/>
                          <a:stretch>
                            <a:fillRect/>
                          </a:stretch>
                        </pic:blipFill>
                        <pic:spPr>
                          <a:xfrm>
                            <a:off x="0" y="0"/>
                            <a:ext cx="5213116" cy="4262698"/>
                          </a:xfrm>
                          <a:prstGeom prst="rect">
                            <a:avLst/>
                          </a:prstGeom>
                        </pic:spPr>
                      </pic:pic>
                    </a:graphicData>
                  </a:graphic>
                </wp:inline>
              </w:drawing>
            </w:r>
          </w:p>
          <w:p w14:paraId="43DD535C" w14:textId="77777777" w:rsidR="00264C8B" w:rsidRPr="00264C8B" w:rsidRDefault="00264C8B" w:rsidP="00264C8B">
            <w:pPr>
              <w:pStyle w:val="PargrafodaLista"/>
              <w:spacing w:before="120"/>
              <w:ind w:left="1161" w:right="201"/>
              <w:jc w:val="both"/>
              <w:rPr>
                <w:rFonts w:ascii="Times New Roman" w:hAnsi="Times New Roman" w:cs="Times New Roman"/>
                <w:sz w:val="24"/>
              </w:rPr>
            </w:pPr>
          </w:p>
          <w:p w14:paraId="675D741E" w14:textId="413F7841" w:rsidR="00B42945" w:rsidRPr="00046809" w:rsidRDefault="00B436C2" w:rsidP="009804A4">
            <w:pPr>
              <w:pStyle w:val="Ttulo5"/>
              <w:ind w:left="425" w:right="201"/>
              <w:rPr>
                <w:rFonts w:ascii="Times New Roman" w:eastAsia="Times New Roman" w:hAnsi="Times New Roman" w:cs="Times New Roman"/>
                <w:bCs w:val="0"/>
                <w:color w:val="auto"/>
                <w:spacing w:val="0"/>
                <w:sz w:val="24"/>
                <w:szCs w:val="24"/>
                <w:lang w:eastAsia="pt-BR"/>
              </w:rPr>
            </w:pPr>
            <w:bookmarkStart w:id="6" w:name="_Toc170211458"/>
            <w:r w:rsidRPr="00B436C2">
              <w:rPr>
                <w:rFonts w:ascii="Times New Roman" w:eastAsia="Times New Roman" w:hAnsi="Times New Roman" w:cs="Times New Roman"/>
                <w:bCs w:val="0"/>
                <w:color w:val="auto"/>
                <w:spacing w:val="0"/>
                <w:sz w:val="24"/>
                <w:szCs w:val="24"/>
                <w:lang w:eastAsia="pt-BR"/>
              </w:rPr>
              <w:t>2.2</w:t>
            </w:r>
            <w:r w:rsidR="006919BD">
              <w:rPr>
                <w:rFonts w:ascii="Times New Roman" w:eastAsia="Times New Roman" w:hAnsi="Times New Roman" w:cs="Times New Roman"/>
                <w:bCs w:val="0"/>
                <w:color w:val="auto"/>
                <w:spacing w:val="0"/>
                <w:sz w:val="24"/>
                <w:szCs w:val="24"/>
                <w:lang w:eastAsia="pt-BR"/>
              </w:rPr>
              <w:t>.</w:t>
            </w:r>
            <w:r w:rsidRPr="00B436C2">
              <w:rPr>
                <w:rFonts w:ascii="Times New Roman" w:eastAsia="Times New Roman" w:hAnsi="Times New Roman" w:cs="Times New Roman"/>
                <w:bCs w:val="0"/>
                <w:color w:val="auto"/>
                <w:spacing w:val="0"/>
                <w:sz w:val="24"/>
                <w:szCs w:val="24"/>
                <w:lang w:eastAsia="pt-BR"/>
              </w:rPr>
              <w:t xml:space="preserve"> V</w:t>
            </w:r>
            <w:r w:rsidR="002A72F4">
              <w:rPr>
                <w:rFonts w:ascii="Times New Roman" w:eastAsia="Times New Roman" w:hAnsi="Times New Roman" w:cs="Times New Roman"/>
                <w:bCs w:val="0"/>
                <w:color w:val="auto"/>
                <w:spacing w:val="0"/>
                <w:sz w:val="24"/>
                <w:szCs w:val="24"/>
                <w:lang w:eastAsia="pt-BR"/>
              </w:rPr>
              <w:t>alidação de Certidões</w:t>
            </w:r>
            <w:bookmarkEnd w:id="6"/>
          </w:p>
          <w:p w14:paraId="0E23C564" w14:textId="61614C7D" w:rsidR="007625DC" w:rsidRDefault="007625DC">
            <w:pPr>
              <w:pStyle w:val="PargrafodaLista"/>
              <w:numPr>
                <w:ilvl w:val="0"/>
                <w:numId w:val="9"/>
              </w:numPr>
              <w:spacing w:before="120"/>
              <w:ind w:right="201"/>
              <w:jc w:val="both"/>
              <w:rPr>
                <w:rFonts w:ascii="Times New Roman" w:hAnsi="Times New Roman" w:cs="Times New Roman"/>
                <w:sz w:val="24"/>
              </w:rPr>
            </w:pPr>
            <w:r w:rsidRPr="00CE3316">
              <w:rPr>
                <w:rFonts w:ascii="Times New Roman" w:hAnsi="Times New Roman" w:cs="Times New Roman"/>
                <w:sz w:val="24"/>
              </w:rPr>
              <w:t xml:space="preserve">Após </w:t>
            </w:r>
            <w:r>
              <w:rPr>
                <w:rFonts w:ascii="Times New Roman" w:hAnsi="Times New Roman" w:cs="Times New Roman"/>
                <w:sz w:val="24"/>
              </w:rPr>
              <w:t>utilizar o</w:t>
            </w:r>
            <w:r w:rsidRPr="00CE3316">
              <w:rPr>
                <w:rFonts w:ascii="Times New Roman" w:hAnsi="Times New Roman" w:cs="Times New Roman"/>
                <w:sz w:val="24"/>
              </w:rPr>
              <w:t xml:space="preserve"> botão “Iniciar”</w:t>
            </w:r>
            <w:r>
              <w:rPr>
                <w:rFonts w:ascii="Times New Roman" w:hAnsi="Times New Roman" w:cs="Times New Roman"/>
                <w:sz w:val="24"/>
              </w:rPr>
              <w:t xml:space="preserve"> </w:t>
            </w:r>
            <w:r w:rsidR="00807361">
              <w:rPr>
                <w:rFonts w:ascii="Times New Roman" w:hAnsi="Times New Roman" w:cs="Times New Roman"/>
                <w:sz w:val="24"/>
              </w:rPr>
              <w:t xml:space="preserve">do </w:t>
            </w:r>
            <w:r>
              <w:rPr>
                <w:rFonts w:ascii="Times New Roman" w:hAnsi="Times New Roman" w:cs="Times New Roman"/>
                <w:sz w:val="24"/>
              </w:rPr>
              <w:t>portal</w:t>
            </w:r>
            <w:r w:rsidRPr="00CE3316">
              <w:rPr>
                <w:rFonts w:ascii="Times New Roman" w:hAnsi="Times New Roman" w:cs="Times New Roman"/>
                <w:sz w:val="24"/>
              </w:rPr>
              <w:t>, clique na opção “</w:t>
            </w:r>
            <w:r w:rsidR="00430482">
              <w:rPr>
                <w:rFonts w:ascii="Times New Roman" w:eastAsia="Times New Roman" w:hAnsi="Times New Roman" w:cs="Times New Roman"/>
                <w:b/>
                <w:bCs/>
                <w:lang w:eastAsia="pt-BR"/>
              </w:rPr>
              <w:t>Validação de certidões de licenciamentos e apontamentos</w:t>
            </w:r>
            <w:r w:rsidRPr="00CE3316">
              <w:rPr>
                <w:rFonts w:ascii="Times New Roman" w:hAnsi="Times New Roman" w:cs="Times New Roman"/>
                <w:sz w:val="24"/>
              </w:rPr>
              <w:t>”</w:t>
            </w:r>
            <w:r>
              <w:rPr>
                <w:rFonts w:ascii="Times New Roman" w:hAnsi="Times New Roman" w:cs="Times New Roman"/>
                <w:sz w:val="24"/>
              </w:rPr>
              <w:t>:</w:t>
            </w:r>
          </w:p>
          <w:p w14:paraId="1790F49A" w14:textId="77777777" w:rsidR="007625DC" w:rsidRPr="00046809" w:rsidRDefault="007625DC" w:rsidP="009804A4">
            <w:pPr>
              <w:spacing w:before="120"/>
              <w:ind w:right="201"/>
              <w:jc w:val="both"/>
            </w:pPr>
          </w:p>
          <w:p w14:paraId="1AD40DAF" w14:textId="54FBED5F" w:rsidR="007625DC" w:rsidRDefault="00430482" w:rsidP="009804A4">
            <w:pPr>
              <w:pStyle w:val="PargrafodaLista"/>
              <w:spacing w:before="120"/>
              <w:ind w:left="1069" w:right="201"/>
              <w:jc w:val="both"/>
              <w:rPr>
                <w:rFonts w:ascii="Times New Roman" w:hAnsi="Times New Roman" w:cs="Times New Roman"/>
                <w:sz w:val="24"/>
              </w:rPr>
            </w:pPr>
            <w:r w:rsidRPr="00430482">
              <w:rPr>
                <w:rFonts w:ascii="Times New Roman" w:hAnsi="Times New Roman" w:cs="Times New Roman"/>
                <w:noProof/>
                <w:sz w:val="24"/>
              </w:rPr>
              <w:drawing>
                <wp:inline distT="0" distB="0" distL="0" distR="0" wp14:anchorId="5FCE3BF0" wp14:editId="05DE4BA5">
                  <wp:extent cx="5400675" cy="3772535"/>
                  <wp:effectExtent l="0" t="0" r="9525" b="0"/>
                  <wp:docPr id="4526792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79223" name=""/>
                          <pic:cNvPicPr/>
                        </pic:nvPicPr>
                        <pic:blipFill>
                          <a:blip r:embed="rId22"/>
                          <a:stretch>
                            <a:fillRect/>
                          </a:stretch>
                        </pic:blipFill>
                        <pic:spPr>
                          <a:xfrm>
                            <a:off x="0" y="0"/>
                            <a:ext cx="5400675" cy="3772535"/>
                          </a:xfrm>
                          <a:prstGeom prst="rect">
                            <a:avLst/>
                          </a:prstGeom>
                        </pic:spPr>
                      </pic:pic>
                    </a:graphicData>
                  </a:graphic>
                </wp:inline>
              </w:drawing>
            </w:r>
          </w:p>
          <w:p w14:paraId="11C2A386" w14:textId="77777777" w:rsidR="007625DC" w:rsidRDefault="007625DC" w:rsidP="009804A4">
            <w:pPr>
              <w:pStyle w:val="PargrafodaLista"/>
              <w:spacing w:before="120"/>
              <w:ind w:left="1069" w:right="201"/>
              <w:jc w:val="both"/>
              <w:rPr>
                <w:rFonts w:ascii="Times New Roman" w:hAnsi="Times New Roman" w:cs="Times New Roman"/>
                <w:sz w:val="24"/>
              </w:rPr>
            </w:pPr>
          </w:p>
          <w:p w14:paraId="520BC839" w14:textId="67B74415" w:rsidR="00CB23D9" w:rsidRPr="007625DC" w:rsidRDefault="00B436C2">
            <w:pPr>
              <w:pStyle w:val="PargrafodaLista"/>
              <w:numPr>
                <w:ilvl w:val="0"/>
                <w:numId w:val="9"/>
              </w:numPr>
              <w:spacing w:before="120"/>
              <w:ind w:right="201"/>
              <w:jc w:val="both"/>
              <w:rPr>
                <w:rFonts w:ascii="Times New Roman" w:hAnsi="Times New Roman" w:cs="Times New Roman"/>
                <w:sz w:val="24"/>
              </w:rPr>
            </w:pPr>
            <w:r w:rsidRPr="007625DC">
              <w:rPr>
                <w:rFonts w:ascii="Times New Roman" w:hAnsi="Times New Roman" w:cs="Times New Roman"/>
                <w:sz w:val="24"/>
              </w:rPr>
              <w:t xml:space="preserve">Digitar o código localizado no final da certidão </w:t>
            </w:r>
            <w:r w:rsidR="00CB23D9" w:rsidRPr="007625DC">
              <w:rPr>
                <w:rFonts w:ascii="Times New Roman" w:hAnsi="Times New Roman" w:cs="Times New Roman"/>
                <w:sz w:val="24"/>
              </w:rPr>
              <w:t>para a qual</w:t>
            </w:r>
            <w:r w:rsidRPr="007625DC">
              <w:rPr>
                <w:rFonts w:ascii="Times New Roman" w:hAnsi="Times New Roman" w:cs="Times New Roman"/>
                <w:sz w:val="24"/>
              </w:rPr>
              <w:t xml:space="preserve"> se deseja </w:t>
            </w:r>
            <w:r w:rsidR="00CB23D9" w:rsidRPr="007625DC">
              <w:rPr>
                <w:rFonts w:ascii="Times New Roman" w:hAnsi="Times New Roman" w:cs="Times New Roman"/>
                <w:sz w:val="24"/>
              </w:rPr>
              <w:t>confirmar a autenticidade</w:t>
            </w:r>
            <w:r w:rsidR="007625DC" w:rsidRPr="007625DC">
              <w:rPr>
                <w:rFonts w:ascii="Times New Roman" w:hAnsi="Times New Roman" w:cs="Times New Roman"/>
                <w:sz w:val="24"/>
              </w:rPr>
              <w:t xml:space="preserve"> e clicar em “Pesquisar</w:t>
            </w:r>
          </w:p>
          <w:p w14:paraId="5E8EFB9C" w14:textId="77777777" w:rsidR="00EB281D" w:rsidRPr="007625DC" w:rsidRDefault="00EB281D" w:rsidP="009804A4">
            <w:pPr>
              <w:pStyle w:val="PargrafodaLista"/>
              <w:spacing w:before="120"/>
              <w:ind w:left="1069" w:right="201"/>
              <w:jc w:val="both"/>
              <w:rPr>
                <w:rFonts w:ascii="Times New Roman" w:hAnsi="Times New Roman" w:cs="Times New Roman"/>
                <w:sz w:val="24"/>
              </w:rPr>
            </w:pPr>
          </w:p>
          <w:p w14:paraId="27130446" w14:textId="2F5D29E6" w:rsidR="008D47F3" w:rsidRPr="007625DC" w:rsidRDefault="007625DC" w:rsidP="009804A4">
            <w:pPr>
              <w:spacing w:before="120"/>
              <w:ind w:left="425" w:right="201" w:firstLine="425"/>
              <w:jc w:val="both"/>
            </w:pPr>
            <w:r w:rsidRPr="007625DC">
              <w:rPr>
                <w:rFonts w:eastAsiaTheme="minorEastAsia"/>
                <w:noProof/>
                <w:szCs w:val="23"/>
                <w:lang w:eastAsia="en-US"/>
              </w:rPr>
              <w:drawing>
                <wp:inline distT="0" distB="0" distL="0" distR="0" wp14:anchorId="79BCCD97" wp14:editId="5B28200D">
                  <wp:extent cx="5400675" cy="2512695"/>
                  <wp:effectExtent l="0" t="0" r="9525" b="1905"/>
                  <wp:docPr id="4084825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82541" name=""/>
                          <pic:cNvPicPr/>
                        </pic:nvPicPr>
                        <pic:blipFill>
                          <a:blip r:embed="rId23"/>
                          <a:stretch>
                            <a:fillRect/>
                          </a:stretch>
                        </pic:blipFill>
                        <pic:spPr>
                          <a:xfrm>
                            <a:off x="0" y="0"/>
                            <a:ext cx="5400675" cy="2512695"/>
                          </a:xfrm>
                          <a:prstGeom prst="rect">
                            <a:avLst/>
                          </a:prstGeom>
                        </pic:spPr>
                      </pic:pic>
                    </a:graphicData>
                  </a:graphic>
                </wp:inline>
              </w:drawing>
            </w:r>
          </w:p>
          <w:p w14:paraId="31056A11" w14:textId="77777777" w:rsidR="007625DC" w:rsidRPr="007625DC" w:rsidRDefault="007625DC" w:rsidP="009804A4">
            <w:pPr>
              <w:spacing w:before="120"/>
              <w:ind w:left="425" w:right="201" w:firstLine="425"/>
              <w:jc w:val="both"/>
            </w:pPr>
            <w:r>
              <w:lastRenderedPageBreak/>
              <w:t>Caso o código digitado corresponda a alguma certidão já emitida, o sistema retornará uma cópia da respectiva certidão para que o usuário possa verificar sua fidedignidade. Caso o código digitado não corresponda a nenhuma certidão emitida, o sistema retornará uma mensagem indicando que o</w:t>
            </w:r>
            <w:r w:rsidRPr="007625DC">
              <w:t xml:space="preserve"> código da certidão digitado não foi encontrado.</w:t>
            </w:r>
          </w:p>
          <w:p w14:paraId="48A5B7D9" w14:textId="078C5CBD" w:rsidR="00046809" w:rsidRDefault="00ED71B3" w:rsidP="00264C8B">
            <w:pPr>
              <w:spacing w:before="120"/>
              <w:ind w:left="425" w:right="201" w:firstLine="425"/>
              <w:jc w:val="both"/>
            </w:pPr>
            <w:r w:rsidRPr="007625DC">
              <w:t xml:space="preserve">Cabe destacar que o sistema de validação retorna a certidão com </w:t>
            </w:r>
            <w:r w:rsidR="00946158" w:rsidRPr="007625DC">
              <w:t>as informações</w:t>
            </w:r>
            <w:r w:rsidRPr="007625DC">
              <w:t xml:space="preserve"> ori</w:t>
            </w:r>
            <w:r w:rsidR="00CA7B90" w:rsidRPr="007625DC">
              <w:t>ginais da data de sua emissão. Naturalmente, t</w:t>
            </w:r>
            <w:r w:rsidRPr="007625DC">
              <w:t xml:space="preserve">ais </w:t>
            </w:r>
            <w:r w:rsidR="00CA7B90" w:rsidRPr="007625DC">
              <w:t>informações podem apresentar diferenças em relação a certi</w:t>
            </w:r>
            <w:r w:rsidR="007625DC" w:rsidRPr="007625DC">
              <w:t>dões emitidas posteriormente.</w:t>
            </w:r>
            <w:r w:rsidR="007625DC">
              <w:t xml:space="preserve"> </w:t>
            </w:r>
          </w:p>
          <w:p w14:paraId="42E064A9" w14:textId="77777777" w:rsidR="00264C8B" w:rsidRDefault="00264C8B" w:rsidP="00264C8B">
            <w:pPr>
              <w:spacing w:before="120"/>
              <w:ind w:left="425" w:right="201" w:firstLine="425"/>
              <w:jc w:val="both"/>
            </w:pPr>
          </w:p>
          <w:p w14:paraId="2904FF30" w14:textId="035E48E9" w:rsidR="00CE3316" w:rsidRPr="00CE3316" w:rsidRDefault="008D47F3" w:rsidP="009804A4">
            <w:pPr>
              <w:pStyle w:val="Ttulo5"/>
              <w:ind w:left="425" w:right="201"/>
              <w:rPr>
                <w:rFonts w:ascii="Times New Roman" w:eastAsia="Times New Roman" w:hAnsi="Times New Roman" w:cs="Times New Roman"/>
                <w:bCs w:val="0"/>
                <w:color w:val="auto"/>
                <w:spacing w:val="0"/>
                <w:sz w:val="24"/>
                <w:szCs w:val="24"/>
                <w:lang w:eastAsia="pt-BR"/>
              </w:rPr>
            </w:pPr>
            <w:bookmarkStart w:id="7" w:name="_Toc170211459"/>
            <w:r>
              <w:rPr>
                <w:rFonts w:ascii="Times New Roman" w:eastAsia="Times New Roman" w:hAnsi="Times New Roman" w:cs="Times New Roman"/>
                <w:bCs w:val="0"/>
                <w:color w:val="auto"/>
                <w:spacing w:val="0"/>
                <w:sz w:val="24"/>
                <w:szCs w:val="24"/>
                <w:lang w:eastAsia="pt-BR"/>
              </w:rPr>
              <w:t>2.3</w:t>
            </w:r>
            <w:r w:rsidR="006919BD">
              <w:rPr>
                <w:rFonts w:ascii="Times New Roman" w:eastAsia="Times New Roman" w:hAnsi="Times New Roman" w:cs="Times New Roman"/>
                <w:bCs w:val="0"/>
                <w:color w:val="auto"/>
                <w:spacing w:val="0"/>
                <w:sz w:val="24"/>
                <w:szCs w:val="24"/>
                <w:lang w:eastAsia="pt-BR"/>
              </w:rPr>
              <w:t>.</w:t>
            </w:r>
            <w:r>
              <w:rPr>
                <w:rFonts w:ascii="Times New Roman" w:eastAsia="Times New Roman" w:hAnsi="Times New Roman" w:cs="Times New Roman"/>
                <w:bCs w:val="0"/>
                <w:color w:val="auto"/>
                <w:spacing w:val="0"/>
                <w:sz w:val="24"/>
                <w:szCs w:val="24"/>
                <w:lang w:eastAsia="pt-BR"/>
              </w:rPr>
              <w:t xml:space="preserve"> </w:t>
            </w:r>
            <w:r w:rsidR="00D3337E">
              <w:rPr>
                <w:rFonts w:ascii="Times New Roman" w:eastAsia="Times New Roman" w:hAnsi="Times New Roman" w:cs="Times New Roman"/>
                <w:bCs w:val="0"/>
                <w:color w:val="auto"/>
                <w:spacing w:val="0"/>
                <w:sz w:val="24"/>
                <w:szCs w:val="24"/>
                <w:lang w:eastAsia="pt-BR"/>
              </w:rPr>
              <w:t>Área</w:t>
            </w:r>
            <w:r w:rsidR="002A72F4">
              <w:rPr>
                <w:rFonts w:ascii="Times New Roman" w:eastAsia="Times New Roman" w:hAnsi="Times New Roman" w:cs="Times New Roman"/>
                <w:bCs w:val="0"/>
                <w:color w:val="auto"/>
                <w:spacing w:val="0"/>
                <w:sz w:val="24"/>
                <w:szCs w:val="24"/>
                <w:lang w:eastAsia="pt-BR"/>
              </w:rPr>
              <w:t xml:space="preserve"> Restrita</w:t>
            </w:r>
            <w:r w:rsidR="00D3337E">
              <w:rPr>
                <w:rFonts w:ascii="Times New Roman" w:eastAsia="Times New Roman" w:hAnsi="Times New Roman" w:cs="Times New Roman"/>
                <w:bCs w:val="0"/>
                <w:color w:val="auto"/>
                <w:spacing w:val="0"/>
                <w:sz w:val="24"/>
                <w:szCs w:val="24"/>
                <w:lang w:eastAsia="pt-BR"/>
              </w:rPr>
              <w:t xml:space="preserve"> das Empresas</w:t>
            </w:r>
            <w:bookmarkEnd w:id="7"/>
          </w:p>
          <w:p w14:paraId="1F1B52DE" w14:textId="3C08AA2B" w:rsidR="00B35327" w:rsidRDefault="00B35327">
            <w:pPr>
              <w:pStyle w:val="PargrafodaLista"/>
              <w:numPr>
                <w:ilvl w:val="0"/>
                <w:numId w:val="9"/>
              </w:numPr>
              <w:spacing w:before="120"/>
              <w:ind w:right="201"/>
              <w:jc w:val="both"/>
              <w:rPr>
                <w:rFonts w:ascii="Times New Roman" w:hAnsi="Times New Roman" w:cs="Times New Roman"/>
                <w:sz w:val="24"/>
              </w:rPr>
            </w:pPr>
            <w:r w:rsidRPr="00CE3316">
              <w:rPr>
                <w:rFonts w:ascii="Times New Roman" w:hAnsi="Times New Roman" w:cs="Times New Roman"/>
                <w:sz w:val="24"/>
              </w:rPr>
              <w:t xml:space="preserve">Após </w:t>
            </w:r>
            <w:r>
              <w:rPr>
                <w:rFonts w:ascii="Times New Roman" w:hAnsi="Times New Roman" w:cs="Times New Roman"/>
                <w:sz w:val="24"/>
              </w:rPr>
              <w:t>utilizar o</w:t>
            </w:r>
            <w:r w:rsidRPr="00CE3316">
              <w:rPr>
                <w:rFonts w:ascii="Times New Roman" w:hAnsi="Times New Roman" w:cs="Times New Roman"/>
                <w:sz w:val="24"/>
              </w:rPr>
              <w:t xml:space="preserve"> botão “Iniciar”</w:t>
            </w:r>
            <w:r>
              <w:rPr>
                <w:rFonts w:ascii="Times New Roman" w:hAnsi="Times New Roman" w:cs="Times New Roman"/>
                <w:sz w:val="24"/>
              </w:rPr>
              <w:t xml:space="preserve"> </w:t>
            </w:r>
            <w:r w:rsidR="00807361">
              <w:rPr>
                <w:rFonts w:ascii="Times New Roman" w:hAnsi="Times New Roman" w:cs="Times New Roman"/>
                <w:sz w:val="24"/>
              </w:rPr>
              <w:t xml:space="preserve">do </w:t>
            </w:r>
            <w:r>
              <w:rPr>
                <w:rFonts w:ascii="Times New Roman" w:hAnsi="Times New Roman" w:cs="Times New Roman"/>
                <w:sz w:val="24"/>
              </w:rPr>
              <w:t>portal</w:t>
            </w:r>
            <w:r w:rsidRPr="00CE3316">
              <w:rPr>
                <w:rFonts w:ascii="Times New Roman" w:hAnsi="Times New Roman" w:cs="Times New Roman"/>
                <w:sz w:val="24"/>
              </w:rPr>
              <w:t>, clique na opção “</w:t>
            </w:r>
            <w:r>
              <w:rPr>
                <w:rFonts w:ascii="Times New Roman" w:eastAsia="Times New Roman" w:hAnsi="Times New Roman" w:cs="Times New Roman"/>
                <w:b/>
                <w:bCs/>
                <w:lang w:eastAsia="pt-BR"/>
              </w:rPr>
              <w:t>Área Restrita das Empresas</w:t>
            </w:r>
            <w:r w:rsidRPr="00CE3316">
              <w:rPr>
                <w:rFonts w:ascii="Times New Roman" w:hAnsi="Times New Roman" w:cs="Times New Roman"/>
                <w:sz w:val="24"/>
              </w:rPr>
              <w:t>”</w:t>
            </w:r>
            <w:r>
              <w:rPr>
                <w:rFonts w:ascii="Times New Roman" w:hAnsi="Times New Roman" w:cs="Times New Roman"/>
                <w:sz w:val="24"/>
              </w:rPr>
              <w:t>:</w:t>
            </w:r>
          </w:p>
          <w:p w14:paraId="7646CF9C" w14:textId="77777777" w:rsidR="00B35327" w:rsidRDefault="00B35327" w:rsidP="009804A4">
            <w:pPr>
              <w:pStyle w:val="PargrafodaLista"/>
              <w:spacing w:before="120"/>
              <w:ind w:left="1069" w:right="201"/>
              <w:jc w:val="both"/>
              <w:rPr>
                <w:rFonts w:ascii="Times New Roman" w:hAnsi="Times New Roman" w:cs="Times New Roman"/>
                <w:sz w:val="24"/>
              </w:rPr>
            </w:pPr>
          </w:p>
          <w:p w14:paraId="15978005" w14:textId="263DB897" w:rsidR="00B35327" w:rsidRDefault="00430482" w:rsidP="009804A4">
            <w:pPr>
              <w:pStyle w:val="PargrafodaLista"/>
              <w:spacing w:before="120"/>
              <w:ind w:left="1069" w:right="201"/>
              <w:jc w:val="both"/>
              <w:rPr>
                <w:rFonts w:ascii="Times New Roman" w:hAnsi="Times New Roman" w:cs="Times New Roman"/>
                <w:sz w:val="24"/>
              </w:rPr>
            </w:pPr>
            <w:r w:rsidRPr="00430482">
              <w:rPr>
                <w:rFonts w:ascii="Times New Roman" w:hAnsi="Times New Roman" w:cs="Times New Roman"/>
                <w:noProof/>
                <w:sz w:val="24"/>
              </w:rPr>
              <w:drawing>
                <wp:inline distT="0" distB="0" distL="0" distR="0" wp14:anchorId="28DF3DF1" wp14:editId="2FD0D2D1">
                  <wp:extent cx="5400675" cy="3657600"/>
                  <wp:effectExtent l="0" t="0" r="9525" b="0"/>
                  <wp:docPr id="18926130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13022" name=""/>
                          <pic:cNvPicPr/>
                        </pic:nvPicPr>
                        <pic:blipFill>
                          <a:blip r:embed="rId24"/>
                          <a:stretch>
                            <a:fillRect/>
                          </a:stretch>
                        </pic:blipFill>
                        <pic:spPr>
                          <a:xfrm>
                            <a:off x="0" y="0"/>
                            <a:ext cx="5400675" cy="3657600"/>
                          </a:xfrm>
                          <a:prstGeom prst="rect">
                            <a:avLst/>
                          </a:prstGeom>
                        </pic:spPr>
                      </pic:pic>
                    </a:graphicData>
                  </a:graphic>
                </wp:inline>
              </w:drawing>
            </w:r>
          </w:p>
          <w:p w14:paraId="70170C77" w14:textId="77777777" w:rsidR="00B35327" w:rsidRDefault="00B35327" w:rsidP="009804A4">
            <w:pPr>
              <w:pStyle w:val="PargrafodaLista"/>
              <w:spacing w:before="120"/>
              <w:ind w:left="1069" w:right="201"/>
              <w:jc w:val="both"/>
              <w:rPr>
                <w:rFonts w:ascii="Times New Roman" w:hAnsi="Times New Roman" w:cs="Times New Roman"/>
                <w:sz w:val="24"/>
              </w:rPr>
            </w:pPr>
          </w:p>
          <w:p w14:paraId="757F6926" w14:textId="6CA89615" w:rsidR="00AF184D" w:rsidRDefault="00A8634E">
            <w:pPr>
              <w:pStyle w:val="PargrafodaLista"/>
              <w:numPr>
                <w:ilvl w:val="0"/>
                <w:numId w:val="9"/>
              </w:numPr>
              <w:spacing w:before="120"/>
              <w:ind w:right="201"/>
              <w:jc w:val="both"/>
              <w:rPr>
                <w:rFonts w:ascii="Times New Roman" w:hAnsi="Times New Roman" w:cs="Times New Roman"/>
                <w:sz w:val="24"/>
              </w:rPr>
            </w:pPr>
            <w:r>
              <w:rPr>
                <w:rFonts w:ascii="Times New Roman" w:hAnsi="Times New Roman" w:cs="Times New Roman"/>
                <w:sz w:val="24"/>
              </w:rPr>
              <w:t>Clicar em “Entrar” ou</w:t>
            </w:r>
            <w:r w:rsidR="00AF184D">
              <w:rPr>
                <w:rFonts w:ascii="Times New Roman" w:hAnsi="Times New Roman" w:cs="Times New Roman"/>
                <w:sz w:val="24"/>
              </w:rPr>
              <w:t xml:space="preserve"> “</w:t>
            </w:r>
            <w:r>
              <w:rPr>
                <w:rFonts w:ascii="Times New Roman" w:hAnsi="Times New Roman" w:cs="Times New Roman"/>
                <w:sz w:val="24"/>
              </w:rPr>
              <w:t>autentique-se</w:t>
            </w:r>
            <w:r w:rsidR="00AF184D">
              <w:rPr>
                <w:rFonts w:ascii="Times New Roman" w:hAnsi="Times New Roman" w:cs="Times New Roman"/>
                <w:sz w:val="24"/>
              </w:rPr>
              <w:t>”</w:t>
            </w:r>
            <w:r>
              <w:rPr>
                <w:rFonts w:ascii="Times New Roman" w:hAnsi="Times New Roman" w:cs="Times New Roman"/>
                <w:sz w:val="24"/>
              </w:rPr>
              <w:t xml:space="preserve"> para acessar a página de login</w:t>
            </w:r>
            <w:r w:rsidR="00AF184D">
              <w:rPr>
                <w:rFonts w:ascii="Times New Roman" w:hAnsi="Times New Roman" w:cs="Times New Roman"/>
                <w:sz w:val="24"/>
              </w:rPr>
              <w:t>:</w:t>
            </w:r>
          </w:p>
          <w:p w14:paraId="716CDBED" w14:textId="77777777" w:rsidR="00AF184D" w:rsidRDefault="00AF184D" w:rsidP="009804A4">
            <w:pPr>
              <w:pStyle w:val="PargrafodaLista"/>
              <w:spacing w:before="120"/>
              <w:ind w:left="1069" w:right="201"/>
              <w:jc w:val="both"/>
              <w:rPr>
                <w:rFonts w:ascii="Times New Roman" w:hAnsi="Times New Roman" w:cs="Times New Roman"/>
                <w:sz w:val="24"/>
              </w:rPr>
            </w:pPr>
          </w:p>
          <w:p w14:paraId="01771723" w14:textId="1E8674EB" w:rsidR="00AF184D" w:rsidRDefault="00A8634E" w:rsidP="009804A4">
            <w:pPr>
              <w:pStyle w:val="PargrafodaLista"/>
              <w:spacing w:before="120"/>
              <w:ind w:left="1069" w:right="201"/>
              <w:jc w:val="both"/>
              <w:rPr>
                <w:rFonts w:ascii="Times New Roman" w:hAnsi="Times New Roman" w:cs="Times New Roman"/>
                <w:sz w:val="24"/>
              </w:rPr>
            </w:pPr>
            <w:r w:rsidRPr="00A8634E">
              <w:rPr>
                <w:rFonts w:ascii="Times New Roman" w:hAnsi="Times New Roman" w:cs="Times New Roman"/>
                <w:noProof/>
                <w:sz w:val="24"/>
              </w:rPr>
              <w:drawing>
                <wp:inline distT="0" distB="0" distL="0" distR="0" wp14:anchorId="27400C60" wp14:editId="5F2790C5">
                  <wp:extent cx="5400675" cy="2101850"/>
                  <wp:effectExtent l="0" t="0" r="9525" b="0"/>
                  <wp:docPr id="1966005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0535" name=""/>
                          <pic:cNvPicPr/>
                        </pic:nvPicPr>
                        <pic:blipFill>
                          <a:blip r:embed="rId25"/>
                          <a:stretch>
                            <a:fillRect/>
                          </a:stretch>
                        </pic:blipFill>
                        <pic:spPr>
                          <a:xfrm>
                            <a:off x="0" y="0"/>
                            <a:ext cx="5400675" cy="2101850"/>
                          </a:xfrm>
                          <a:prstGeom prst="rect">
                            <a:avLst/>
                          </a:prstGeom>
                        </pic:spPr>
                      </pic:pic>
                    </a:graphicData>
                  </a:graphic>
                </wp:inline>
              </w:drawing>
            </w:r>
          </w:p>
          <w:p w14:paraId="58798605" w14:textId="77777777" w:rsidR="00AF184D" w:rsidRDefault="00AF184D" w:rsidP="009804A4">
            <w:pPr>
              <w:pStyle w:val="PargrafodaLista"/>
              <w:spacing w:before="120"/>
              <w:ind w:left="1069" w:right="201"/>
              <w:jc w:val="both"/>
              <w:rPr>
                <w:rFonts w:ascii="Times New Roman" w:hAnsi="Times New Roman" w:cs="Times New Roman"/>
                <w:sz w:val="24"/>
              </w:rPr>
            </w:pPr>
          </w:p>
          <w:p w14:paraId="7EACB364" w14:textId="3AAC399C" w:rsidR="00A8634E" w:rsidRDefault="00A8634E">
            <w:pPr>
              <w:pStyle w:val="PargrafodaLista"/>
              <w:numPr>
                <w:ilvl w:val="0"/>
                <w:numId w:val="9"/>
              </w:numPr>
              <w:spacing w:before="120"/>
              <w:ind w:right="201"/>
              <w:jc w:val="both"/>
              <w:rPr>
                <w:rFonts w:ascii="Times New Roman" w:hAnsi="Times New Roman" w:cs="Times New Roman"/>
                <w:sz w:val="24"/>
              </w:rPr>
            </w:pPr>
            <w:r>
              <w:rPr>
                <w:rFonts w:ascii="Times New Roman" w:hAnsi="Times New Roman" w:cs="Times New Roman"/>
                <w:sz w:val="24"/>
              </w:rPr>
              <w:t xml:space="preserve">Preencher o </w:t>
            </w:r>
            <w:r w:rsidRPr="00A8634E">
              <w:rPr>
                <w:rFonts w:ascii="Times New Roman" w:hAnsi="Times New Roman" w:cs="Times New Roman"/>
                <w:sz w:val="24"/>
              </w:rPr>
              <w:t>login de usuário e a senha da supervisionada</w:t>
            </w:r>
            <w:r>
              <w:rPr>
                <w:rFonts w:ascii="Times New Roman" w:hAnsi="Times New Roman" w:cs="Times New Roman"/>
                <w:sz w:val="24"/>
              </w:rPr>
              <w:t xml:space="preserve">. </w:t>
            </w:r>
            <w:r w:rsidRPr="00A8634E">
              <w:rPr>
                <w:rFonts w:ascii="Times New Roman" w:hAnsi="Times New Roman" w:cs="Times New Roman"/>
                <w:sz w:val="24"/>
              </w:rPr>
              <w:t xml:space="preserve">Qualquer dúvida, entrar em contato com </w:t>
            </w:r>
            <w:r w:rsidR="003F42FF">
              <w:rPr>
                <w:rFonts w:ascii="Times New Roman" w:hAnsi="Times New Roman" w:cs="Times New Roman"/>
                <w:sz w:val="24"/>
              </w:rPr>
              <w:t>o suporte</w:t>
            </w:r>
            <w:r w:rsidRPr="00A8634E">
              <w:rPr>
                <w:rFonts w:ascii="Times New Roman" w:hAnsi="Times New Roman" w:cs="Times New Roman"/>
                <w:sz w:val="24"/>
              </w:rPr>
              <w:t xml:space="preserve"> de TI da Susep</w:t>
            </w:r>
            <w:r>
              <w:t xml:space="preserve"> </w:t>
            </w:r>
            <w:r w:rsidRPr="00A8634E">
              <w:rPr>
                <w:rFonts w:ascii="Times New Roman" w:hAnsi="Times New Roman" w:cs="Times New Roman"/>
                <w:sz w:val="24"/>
                <w:szCs w:val="24"/>
              </w:rPr>
              <w:t>(</w:t>
            </w:r>
            <w:hyperlink r:id="rId26" w:history="1">
              <w:r w:rsidRPr="00A8634E">
                <w:rPr>
                  <w:rStyle w:val="Hyperlink"/>
                  <w:rFonts w:ascii="Times New Roman" w:hAnsi="Times New Roman" w:cs="Times New Roman"/>
                  <w:sz w:val="24"/>
                  <w:szCs w:val="24"/>
                </w:rPr>
                <w:t>servicedesk.rj@susep.gov.br</w:t>
              </w:r>
            </w:hyperlink>
            <w:r w:rsidRPr="00A8634E">
              <w:rPr>
                <w:rStyle w:val="cloakedemail"/>
                <w:rFonts w:ascii="Times New Roman" w:hAnsi="Times New Roman" w:cs="Times New Roman"/>
                <w:sz w:val="24"/>
                <w:szCs w:val="24"/>
              </w:rPr>
              <w:t>)</w:t>
            </w:r>
            <w:r>
              <w:rPr>
                <w:rStyle w:val="cloakedemail"/>
                <w:rFonts w:ascii="Times New Roman" w:hAnsi="Times New Roman" w:cs="Times New Roman"/>
                <w:sz w:val="24"/>
                <w:szCs w:val="24"/>
              </w:rPr>
              <w:t>.</w:t>
            </w:r>
          </w:p>
          <w:p w14:paraId="20E7BE62" w14:textId="77777777" w:rsidR="00AF184D" w:rsidRDefault="00AF184D" w:rsidP="009804A4">
            <w:pPr>
              <w:pStyle w:val="PargrafodaLista"/>
              <w:spacing w:before="120"/>
              <w:ind w:left="1069" w:right="201"/>
              <w:jc w:val="both"/>
              <w:rPr>
                <w:rFonts w:ascii="Times New Roman" w:hAnsi="Times New Roman" w:cs="Times New Roman"/>
                <w:sz w:val="24"/>
              </w:rPr>
            </w:pPr>
          </w:p>
          <w:p w14:paraId="1BE9A762" w14:textId="5E7AAEE2" w:rsidR="00A8634E" w:rsidRDefault="00A8634E" w:rsidP="009804A4">
            <w:pPr>
              <w:pStyle w:val="PargrafodaLista"/>
              <w:spacing w:before="120"/>
              <w:ind w:left="1069" w:right="201"/>
              <w:jc w:val="both"/>
              <w:rPr>
                <w:rFonts w:ascii="Times New Roman" w:hAnsi="Times New Roman" w:cs="Times New Roman"/>
                <w:sz w:val="24"/>
              </w:rPr>
            </w:pPr>
            <w:r w:rsidRPr="00A8634E">
              <w:rPr>
                <w:rFonts w:ascii="Times New Roman" w:hAnsi="Times New Roman" w:cs="Times New Roman"/>
                <w:noProof/>
                <w:sz w:val="24"/>
              </w:rPr>
              <w:drawing>
                <wp:inline distT="0" distB="0" distL="0" distR="0" wp14:anchorId="2393F91B" wp14:editId="7EC854F3">
                  <wp:extent cx="5400675" cy="2930525"/>
                  <wp:effectExtent l="0" t="0" r="9525" b="3175"/>
                  <wp:docPr id="14046879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87933" name=""/>
                          <pic:cNvPicPr/>
                        </pic:nvPicPr>
                        <pic:blipFill>
                          <a:blip r:embed="rId27"/>
                          <a:stretch>
                            <a:fillRect/>
                          </a:stretch>
                        </pic:blipFill>
                        <pic:spPr>
                          <a:xfrm>
                            <a:off x="0" y="0"/>
                            <a:ext cx="5400675" cy="2930525"/>
                          </a:xfrm>
                          <a:prstGeom prst="rect">
                            <a:avLst/>
                          </a:prstGeom>
                        </pic:spPr>
                      </pic:pic>
                    </a:graphicData>
                  </a:graphic>
                </wp:inline>
              </w:drawing>
            </w:r>
          </w:p>
          <w:p w14:paraId="0B062953" w14:textId="77777777" w:rsidR="00A8634E" w:rsidRDefault="00A8634E" w:rsidP="009804A4">
            <w:pPr>
              <w:pStyle w:val="PargrafodaLista"/>
              <w:spacing w:before="120"/>
              <w:ind w:left="1069" w:right="201"/>
              <w:jc w:val="both"/>
              <w:rPr>
                <w:rFonts w:ascii="Times New Roman" w:hAnsi="Times New Roman" w:cs="Times New Roman"/>
                <w:sz w:val="24"/>
              </w:rPr>
            </w:pPr>
          </w:p>
          <w:p w14:paraId="7BD2C04B" w14:textId="77777777" w:rsidR="00A8634E" w:rsidRDefault="00A8634E" w:rsidP="009804A4">
            <w:pPr>
              <w:pStyle w:val="PargrafodaLista"/>
              <w:spacing w:before="120"/>
              <w:ind w:left="1069" w:right="201"/>
              <w:jc w:val="both"/>
              <w:rPr>
                <w:rFonts w:ascii="Times New Roman" w:hAnsi="Times New Roman" w:cs="Times New Roman"/>
                <w:sz w:val="24"/>
              </w:rPr>
            </w:pPr>
          </w:p>
          <w:p w14:paraId="1958D760" w14:textId="77777777" w:rsidR="00A8634E" w:rsidRDefault="00A8634E" w:rsidP="009804A4">
            <w:pPr>
              <w:pStyle w:val="PargrafodaLista"/>
              <w:spacing w:before="120"/>
              <w:ind w:left="1069" w:right="201"/>
              <w:jc w:val="both"/>
              <w:rPr>
                <w:rFonts w:ascii="Times New Roman" w:hAnsi="Times New Roman" w:cs="Times New Roman"/>
                <w:sz w:val="24"/>
              </w:rPr>
            </w:pPr>
          </w:p>
          <w:p w14:paraId="44DEE448" w14:textId="4C5B715E" w:rsidR="00A81524" w:rsidRDefault="00B35327">
            <w:pPr>
              <w:pStyle w:val="PargrafodaLista"/>
              <w:numPr>
                <w:ilvl w:val="0"/>
                <w:numId w:val="9"/>
              </w:numPr>
              <w:spacing w:before="120"/>
              <w:ind w:right="201"/>
              <w:jc w:val="both"/>
              <w:rPr>
                <w:rFonts w:ascii="Times New Roman" w:hAnsi="Times New Roman" w:cs="Times New Roman"/>
                <w:sz w:val="24"/>
              </w:rPr>
            </w:pPr>
            <w:r>
              <w:rPr>
                <w:rFonts w:ascii="Times New Roman" w:hAnsi="Times New Roman" w:cs="Times New Roman"/>
                <w:sz w:val="24"/>
              </w:rPr>
              <w:t>Acessar a opção “Apontamento”</w:t>
            </w:r>
            <w:r w:rsidR="00A81524">
              <w:rPr>
                <w:rFonts w:ascii="Times New Roman" w:hAnsi="Times New Roman" w:cs="Times New Roman"/>
                <w:sz w:val="24"/>
              </w:rPr>
              <w:t>:</w:t>
            </w:r>
          </w:p>
          <w:p w14:paraId="330DFAC6" w14:textId="77777777" w:rsidR="00A81524" w:rsidRDefault="00A81524" w:rsidP="009804A4">
            <w:pPr>
              <w:pStyle w:val="PargrafodaLista"/>
              <w:spacing w:before="120"/>
              <w:ind w:left="1069" w:right="201"/>
              <w:jc w:val="both"/>
              <w:rPr>
                <w:rFonts w:ascii="Times New Roman" w:hAnsi="Times New Roman" w:cs="Times New Roman"/>
                <w:sz w:val="24"/>
              </w:rPr>
            </w:pPr>
          </w:p>
          <w:p w14:paraId="365078F7" w14:textId="6A77FB4D" w:rsidR="00A81524" w:rsidRDefault="00A81524" w:rsidP="009804A4">
            <w:pPr>
              <w:pStyle w:val="PargrafodaLista"/>
              <w:spacing w:before="120"/>
              <w:ind w:left="1069" w:right="201"/>
              <w:jc w:val="both"/>
              <w:rPr>
                <w:rFonts w:ascii="Times New Roman" w:hAnsi="Times New Roman" w:cs="Times New Roman"/>
                <w:sz w:val="24"/>
              </w:rPr>
            </w:pPr>
            <w:r w:rsidRPr="00A81524">
              <w:rPr>
                <w:rFonts w:ascii="Times New Roman" w:hAnsi="Times New Roman" w:cs="Times New Roman"/>
                <w:noProof/>
                <w:sz w:val="24"/>
              </w:rPr>
              <w:drawing>
                <wp:inline distT="0" distB="0" distL="0" distR="0" wp14:anchorId="17F0AE17" wp14:editId="0753582A">
                  <wp:extent cx="5400675" cy="1748155"/>
                  <wp:effectExtent l="0" t="0" r="9525" b="4445"/>
                  <wp:docPr id="175915075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0750" name=""/>
                          <pic:cNvPicPr/>
                        </pic:nvPicPr>
                        <pic:blipFill>
                          <a:blip r:embed="rId28"/>
                          <a:stretch>
                            <a:fillRect/>
                          </a:stretch>
                        </pic:blipFill>
                        <pic:spPr>
                          <a:xfrm>
                            <a:off x="0" y="0"/>
                            <a:ext cx="5400675" cy="1748155"/>
                          </a:xfrm>
                          <a:prstGeom prst="rect">
                            <a:avLst/>
                          </a:prstGeom>
                        </pic:spPr>
                      </pic:pic>
                    </a:graphicData>
                  </a:graphic>
                </wp:inline>
              </w:drawing>
            </w:r>
          </w:p>
          <w:p w14:paraId="76618FE7" w14:textId="77777777" w:rsidR="00A81524" w:rsidRDefault="00A81524" w:rsidP="009804A4">
            <w:pPr>
              <w:pStyle w:val="PargrafodaLista"/>
              <w:spacing w:before="120"/>
              <w:ind w:left="1069" w:right="201"/>
              <w:jc w:val="both"/>
              <w:rPr>
                <w:rFonts w:ascii="Times New Roman" w:hAnsi="Times New Roman" w:cs="Times New Roman"/>
                <w:sz w:val="24"/>
              </w:rPr>
            </w:pPr>
          </w:p>
          <w:p w14:paraId="3F462A77" w14:textId="109CBF25" w:rsidR="00B35327" w:rsidRPr="006C2C54" w:rsidRDefault="00A81524">
            <w:pPr>
              <w:pStyle w:val="PargrafodaLista"/>
              <w:numPr>
                <w:ilvl w:val="0"/>
                <w:numId w:val="9"/>
              </w:numPr>
              <w:spacing w:before="120"/>
              <w:ind w:right="201"/>
              <w:jc w:val="both"/>
              <w:rPr>
                <w:rFonts w:ascii="Times New Roman" w:hAnsi="Times New Roman" w:cs="Times New Roman"/>
                <w:sz w:val="24"/>
              </w:rPr>
            </w:pPr>
            <w:r w:rsidRPr="006C2C54">
              <w:rPr>
                <w:rFonts w:ascii="Times New Roman" w:hAnsi="Times New Roman" w:cs="Times New Roman"/>
                <w:sz w:val="24"/>
              </w:rPr>
              <w:t>Visualizar a tela a seguir, com o histórico dos apontamentos já registrados em nome da companhia e, se necessário, utilizar os filtros disponíveis para facilitar a busca:</w:t>
            </w:r>
          </w:p>
          <w:p w14:paraId="4AF84F3A" w14:textId="77777777" w:rsidR="00A81524" w:rsidRPr="006C2C54" w:rsidRDefault="00A81524" w:rsidP="009804A4">
            <w:pPr>
              <w:pStyle w:val="PargrafodaLista"/>
              <w:spacing w:before="120"/>
              <w:ind w:left="1069" w:right="201"/>
              <w:jc w:val="both"/>
              <w:rPr>
                <w:rFonts w:ascii="Times New Roman" w:hAnsi="Times New Roman" w:cs="Times New Roman"/>
                <w:sz w:val="24"/>
              </w:rPr>
            </w:pPr>
          </w:p>
          <w:p w14:paraId="3538BFAD" w14:textId="7999A7D5" w:rsidR="00B35327" w:rsidRPr="006C2C54" w:rsidRDefault="006C2C54" w:rsidP="009804A4">
            <w:pPr>
              <w:spacing w:before="120"/>
              <w:ind w:left="425" w:right="201" w:firstLine="425"/>
              <w:jc w:val="both"/>
            </w:pPr>
            <w:r w:rsidRPr="006C2C54">
              <w:rPr>
                <w:noProof/>
              </w:rPr>
              <w:lastRenderedPageBreak/>
              <w:drawing>
                <wp:inline distT="0" distB="0" distL="0" distR="0" wp14:anchorId="16C897EF" wp14:editId="2879618D">
                  <wp:extent cx="5400675" cy="3599815"/>
                  <wp:effectExtent l="0" t="0" r="9525" b="635"/>
                  <wp:docPr id="9863066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06646" name=""/>
                          <pic:cNvPicPr/>
                        </pic:nvPicPr>
                        <pic:blipFill>
                          <a:blip r:embed="rId29"/>
                          <a:stretch>
                            <a:fillRect/>
                          </a:stretch>
                        </pic:blipFill>
                        <pic:spPr>
                          <a:xfrm>
                            <a:off x="0" y="0"/>
                            <a:ext cx="5400675" cy="3599815"/>
                          </a:xfrm>
                          <a:prstGeom prst="rect">
                            <a:avLst/>
                          </a:prstGeom>
                        </pic:spPr>
                      </pic:pic>
                    </a:graphicData>
                  </a:graphic>
                </wp:inline>
              </w:drawing>
            </w:r>
          </w:p>
          <w:p w14:paraId="402FA20D" w14:textId="77777777" w:rsidR="006C2C54" w:rsidRPr="006C2C54" w:rsidRDefault="006C2C54" w:rsidP="009804A4">
            <w:pPr>
              <w:pStyle w:val="PargrafodaLista"/>
              <w:spacing w:before="120"/>
              <w:ind w:left="1069" w:right="201"/>
              <w:jc w:val="both"/>
              <w:rPr>
                <w:rFonts w:ascii="Times New Roman" w:hAnsi="Times New Roman" w:cs="Times New Roman"/>
                <w:sz w:val="24"/>
              </w:rPr>
            </w:pPr>
          </w:p>
          <w:p w14:paraId="0044487B" w14:textId="53A01AC4" w:rsidR="00A81524" w:rsidRPr="006C2C54" w:rsidRDefault="00A81524">
            <w:pPr>
              <w:pStyle w:val="PargrafodaLista"/>
              <w:numPr>
                <w:ilvl w:val="0"/>
                <w:numId w:val="9"/>
              </w:numPr>
              <w:spacing w:before="120"/>
              <w:ind w:right="201"/>
              <w:jc w:val="both"/>
              <w:rPr>
                <w:rFonts w:ascii="Times New Roman" w:hAnsi="Times New Roman" w:cs="Times New Roman"/>
                <w:sz w:val="24"/>
              </w:rPr>
            </w:pPr>
            <w:r w:rsidRPr="006C2C54">
              <w:rPr>
                <w:rFonts w:ascii="Times New Roman" w:hAnsi="Times New Roman" w:cs="Times New Roman"/>
                <w:sz w:val="24"/>
              </w:rPr>
              <w:t>Para consultar detalhes sobre cada registro, basta clicar no ícone indicado abaixo:</w:t>
            </w:r>
          </w:p>
          <w:p w14:paraId="053200D6" w14:textId="77777777" w:rsidR="00A81524" w:rsidRDefault="00A81524" w:rsidP="009804A4">
            <w:pPr>
              <w:pStyle w:val="PargrafodaLista"/>
              <w:spacing w:before="120"/>
              <w:ind w:left="1069" w:right="201"/>
              <w:jc w:val="both"/>
              <w:rPr>
                <w:rFonts w:ascii="Times New Roman" w:hAnsi="Times New Roman" w:cs="Times New Roman"/>
                <w:sz w:val="24"/>
              </w:rPr>
            </w:pPr>
          </w:p>
          <w:p w14:paraId="7E872183" w14:textId="26709AD4" w:rsidR="00A81524" w:rsidRDefault="00BB205A" w:rsidP="009804A4">
            <w:pPr>
              <w:pStyle w:val="PargrafodaLista"/>
              <w:spacing w:before="120"/>
              <w:ind w:left="1069" w:right="201"/>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14:anchorId="486175DC" wp14:editId="59C6FB21">
                      <wp:simplePos x="0" y="0"/>
                      <wp:positionH relativeFrom="column">
                        <wp:posOffset>5642610</wp:posOffset>
                      </wp:positionH>
                      <wp:positionV relativeFrom="paragraph">
                        <wp:posOffset>2458085</wp:posOffset>
                      </wp:positionV>
                      <wp:extent cx="190500" cy="190500"/>
                      <wp:effectExtent l="0" t="0" r="19050" b="19050"/>
                      <wp:wrapNone/>
                      <wp:docPr id="1055211071" name="Elipse 4"/>
                      <wp:cNvGraphicFramePr/>
                      <a:graphic xmlns:a="http://schemas.openxmlformats.org/drawingml/2006/main">
                        <a:graphicData uri="http://schemas.microsoft.com/office/word/2010/wordprocessingShape">
                          <wps:wsp>
                            <wps:cNvSpPr/>
                            <wps:spPr>
                              <a:xfrm>
                                <a:off x="0" y="0"/>
                                <a:ext cx="190500" cy="1905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5131F" id="Elipse 4" o:spid="_x0000_s1026" style="position:absolute;margin-left:444.3pt;margin-top:193.55pt;width:1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" filled="f" strokecolor="red" strokeweight="1.5pt"/>
                  </w:pict>
                </mc:Fallback>
              </mc:AlternateContent>
            </w:r>
            <w:r w:rsidR="006C2C54" w:rsidRPr="006C2C54">
              <w:rPr>
                <w:rFonts w:ascii="Times New Roman" w:hAnsi="Times New Roman" w:cs="Times New Roman"/>
                <w:noProof/>
                <w:sz w:val="24"/>
              </w:rPr>
              <w:drawing>
                <wp:inline distT="0" distB="0" distL="0" distR="0" wp14:anchorId="2F881ACD" wp14:editId="288B32C5">
                  <wp:extent cx="5400675" cy="3599815"/>
                  <wp:effectExtent l="0" t="0" r="9525" b="635"/>
                  <wp:docPr id="14779007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00747" name=""/>
                          <pic:cNvPicPr/>
                        </pic:nvPicPr>
                        <pic:blipFill>
                          <a:blip r:embed="rId29"/>
                          <a:stretch>
                            <a:fillRect/>
                          </a:stretch>
                        </pic:blipFill>
                        <pic:spPr>
                          <a:xfrm>
                            <a:off x="0" y="0"/>
                            <a:ext cx="5400675" cy="3599815"/>
                          </a:xfrm>
                          <a:prstGeom prst="rect">
                            <a:avLst/>
                          </a:prstGeom>
                        </pic:spPr>
                      </pic:pic>
                    </a:graphicData>
                  </a:graphic>
                </wp:inline>
              </w:drawing>
            </w:r>
          </w:p>
          <w:p w14:paraId="41C5BBEC" w14:textId="77777777" w:rsidR="00BB205A" w:rsidRDefault="00BB205A" w:rsidP="009804A4">
            <w:pPr>
              <w:pStyle w:val="PargrafodaLista"/>
              <w:spacing w:before="120"/>
              <w:ind w:left="1069" w:right="201"/>
              <w:jc w:val="both"/>
              <w:rPr>
                <w:rFonts w:ascii="Times New Roman" w:hAnsi="Times New Roman" w:cs="Times New Roman"/>
                <w:sz w:val="24"/>
              </w:rPr>
            </w:pPr>
          </w:p>
          <w:p w14:paraId="5DE3A0B1" w14:textId="12ECEDEF" w:rsidR="00A81524" w:rsidRDefault="00A81524">
            <w:pPr>
              <w:pStyle w:val="PargrafodaLista"/>
              <w:numPr>
                <w:ilvl w:val="0"/>
                <w:numId w:val="9"/>
              </w:numPr>
              <w:spacing w:before="120"/>
              <w:ind w:right="201"/>
              <w:jc w:val="both"/>
              <w:rPr>
                <w:rFonts w:ascii="Times New Roman" w:hAnsi="Times New Roman" w:cs="Times New Roman"/>
                <w:sz w:val="24"/>
              </w:rPr>
            </w:pPr>
            <w:r>
              <w:rPr>
                <w:rFonts w:ascii="Times New Roman" w:hAnsi="Times New Roman" w:cs="Times New Roman"/>
                <w:sz w:val="24"/>
              </w:rPr>
              <w:t>E visualizar as informações detalhadas do apontamento selecionado</w:t>
            </w:r>
            <w:r w:rsidRPr="00A81524">
              <w:rPr>
                <w:rFonts w:ascii="Times New Roman" w:hAnsi="Times New Roman" w:cs="Times New Roman"/>
                <w:sz w:val="24"/>
              </w:rPr>
              <w:t>:</w:t>
            </w:r>
          </w:p>
          <w:p w14:paraId="0BD9EAF9" w14:textId="77777777" w:rsidR="00807361" w:rsidRPr="00807361" w:rsidRDefault="00807361" w:rsidP="009804A4">
            <w:pPr>
              <w:spacing w:before="120"/>
              <w:ind w:right="201"/>
              <w:jc w:val="both"/>
            </w:pPr>
          </w:p>
          <w:p w14:paraId="086D22FB" w14:textId="6A5B2CE8" w:rsidR="00A81524" w:rsidRDefault="00BB205A" w:rsidP="009804A4">
            <w:pPr>
              <w:pStyle w:val="PargrafodaLista"/>
              <w:spacing w:before="120"/>
              <w:ind w:left="1069" w:right="201"/>
              <w:jc w:val="both"/>
              <w:rPr>
                <w:rFonts w:ascii="Times New Roman" w:hAnsi="Times New Roman" w:cs="Times New Roman"/>
                <w:sz w:val="24"/>
              </w:rPr>
            </w:pPr>
            <w:r w:rsidRPr="00BB205A">
              <w:rPr>
                <w:rFonts w:ascii="Times New Roman" w:hAnsi="Times New Roman" w:cs="Times New Roman"/>
                <w:noProof/>
                <w:sz w:val="24"/>
              </w:rPr>
              <w:lastRenderedPageBreak/>
              <w:drawing>
                <wp:inline distT="0" distB="0" distL="0" distR="0" wp14:anchorId="46D6A80F" wp14:editId="33FA10E1">
                  <wp:extent cx="5400675" cy="4618990"/>
                  <wp:effectExtent l="0" t="0" r="9525" b="0"/>
                  <wp:docPr id="10019705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0525" name=""/>
                          <pic:cNvPicPr/>
                        </pic:nvPicPr>
                        <pic:blipFill>
                          <a:blip r:embed="rId30"/>
                          <a:stretch>
                            <a:fillRect/>
                          </a:stretch>
                        </pic:blipFill>
                        <pic:spPr>
                          <a:xfrm>
                            <a:off x="0" y="0"/>
                            <a:ext cx="5400675" cy="4618990"/>
                          </a:xfrm>
                          <a:prstGeom prst="rect">
                            <a:avLst/>
                          </a:prstGeom>
                        </pic:spPr>
                      </pic:pic>
                    </a:graphicData>
                  </a:graphic>
                </wp:inline>
              </w:drawing>
            </w:r>
          </w:p>
          <w:p w14:paraId="7CF3115C" w14:textId="77777777" w:rsidR="00A81524" w:rsidRPr="00A81524" w:rsidRDefault="00A81524" w:rsidP="009804A4">
            <w:pPr>
              <w:spacing w:before="120"/>
              <w:ind w:right="201"/>
              <w:jc w:val="both"/>
            </w:pPr>
          </w:p>
          <w:p w14:paraId="55B9D362" w14:textId="77777777" w:rsidR="00807361" w:rsidRDefault="00807361" w:rsidP="009804A4">
            <w:pPr>
              <w:spacing w:before="120"/>
              <w:ind w:left="425" w:right="201" w:firstLine="425"/>
              <w:jc w:val="both"/>
            </w:pPr>
            <w:r>
              <w:t>Esse ambiente é de acesso restrito às supervisionadas. Essa consulta permite que a companhia possa verificar informações detalhadas acerca dos apontamentos registrados em seu nome.</w:t>
            </w:r>
          </w:p>
          <w:p w14:paraId="54EF2F17" w14:textId="77777777" w:rsidR="00807361" w:rsidRDefault="00807361" w:rsidP="009804A4">
            <w:pPr>
              <w:spacing w:before="120"/>
              <w:ind w:left="425" w:right="201" w:firstLine="425"/>
              <w:jc w:val="both"/>
            </w:pPr>
            <w:r>
              <w:t xml:space="preserve">Essas informações abrangem: </w:t>
            </w:r>
            <w:r w:rsidRPr="000E7AB2">
              <w:t>área responsável pel</w:t>
            </w:r>
            <w:r>
              <w:t>o registro</w:t>
            </w:r>
            <w:r w:rsidRPr="000E7AB2">
              <w:t xml:space="preserve">, número do processo </w:t>
            </w:r>
            <w:r>
              <w:t xml:space="preserve">e/ou da ação de supervisão </w:t>
            </w:r>
            <w:r w:rsidRPr="000E7AB2">
              <w:t xml:space="preserve">correspondente (quando cabível), observações </w:t>
            </w:r>
            <w:r>
              <w:t>para a supervisionada</w:t>
            </w:r>
            <w:r w:rsidRPr="000E7AB2">
              <w:t>, data</w:t>
            </w:r>
            <w:r>
              <w:t xml:space="preserve"> do registro e da comunicação prévia (quando cabível)</w:t>
            </w:r>
            <w:r w:rsidRPr="000E7AB2">
              <w:t>, histórico dos apontamentos</w:t>
            </w:r>
            <w:r>
              <w:t>, dentre outras indicações.</w:t>
            </w:r>
          </w:p>
          <w:p w14:paraId="3409DBEA" w14:textId="77777777" w:rsidR="00B8060D" w:rsidRDefault="00807361" w:rsidP="00B8060D">
            <w:pPr>
              <w:spacing w:before="120"/>
              <w:ind w:left="425" w:right="201" w:firstLine="425"/>
              <w:jc w:val="both"/>
            </w:pPr>
            <w:r w:rsidRPr="00752508">
              <w:t>Eventuais dúvidas sobre apontamentos incluídos deverão ser direcionadas diretamente para a área responsável por tal inclusão.</w:t>
            </w:r>
          </w:p>
          <w:p w14:paraId="69C5D6D9" w14:textId="7AEEBE5C" w:rsidR="00046809" w:rsidRDefault="00807361" w:rsidP="00B8060D">
            <w:pPr>
              <w:spacing w:before="120"/>
              <w:ind w:left="425" w:right="201" w:firstLine="425"/>
              <w:jc w:val="both"/>
              <w:rPr>
                <w:rStyle w:val="cloakedemail"/>
              </w:rPr>
            </w:pPr>
            <w:r>
              <w:t xml:space="preserve">O acesso a essa consulta requer o preenchimento do login de usuário e da senha da supervisionada. Qualquer dúvida </w:t>
            </w:r>
            <w:r w:rsidRPr="00CB23D9">
              <w:t xml:space="preserve">específica sobre login e senha de acesso, entrar em contato com </w:t>
            </w:r>
            <w:r w:rsidR="003F42FF">
              <w:t>o suporte</w:t>
            </w:r>
            <w:r>
              <w:t xml:space="preserve"> de TI da Susep (</w:t>
            </w:r>
            <w:hyperlink r:id="rId31" w:history="1">
              <w:r w:rsidRPr="003165C3">
                <w:rPr>
                  <w:rStyle w:val="Hyperlink"/>
                </w:rPr>
                <w:t>servicedesk.rj@susep.gov.br</w:t>
              </w:r>
            </w:hyperlink>
            <w:r>
              <w:rPr>
                <w:rStyle w:val="cloakedemail"/>
              </w:rPr>
              <w:t xml:space="preserve">). </w:t>
            </w:r>
          </w:p>
          <w:p w14:paraId="3ECBCA42" w14:textId="77777777" w:rsidR="00C04176" w:rsidRDefault="00C04176" w:rsidP="009804A4">
            <w:pPr>
              <w:ind w:left="425" w:right="201" w:firstLine="425"/>
              <w:jc w:val="both"/>
              <w:rPr>
                <w:rStyle w:val="cloakedemail"/>
              </w:rPr>
            </w:pPr>
          </w:p>
          <w:p w14:paraId="3D624126" w14:textId="2DDC4E20" w:rsidR="00C04176" w:rsidRPr="00CE3316" w:rsidRDefault="00320B3C" w:rsidP="00C04176">
            <w:pPr>
              <w:pStyle w:val="Ttulo5"/>
              <w:ind w:left="447" w:right="201"/>
              <w:rPr>
                <w:rFonts w:ascii="Times New Roman" w:eastAsia="Times New Roman" w:hAnsi="Times New Roman" w:cs="Times New Roman"/>
                <w:bCs w:val="0"/>
                <w:color w:val="auto"/>
                <w:spacing w:val="0"/>
                <w:sz w:val="24"/>
                <w:szCs w:val="24"/>
                <w:lang w:eastAsia="pt-BR"/>
              </w:rPr>
            </w:pPr>
            <w:bookmarkStart w:id="8" w:name="_Toc170211460"/>
            <w:r>
              <w:rPr>
                <w:rFonts w:ascii="Times New Roman" w:eastAsia="Times New Roman" w:hAnsi="Times New Roman" w:cs="Times New Roman"/>
                <w:bCs w:val="0"/>
                <w:color w:val="auto"/>
                <w:spacing w:val="0"/>
                <w:sz w:val="24"/>
                <w:szCs w:val="24"/>
                <w:lang w:eastAsia="pt-BR"/>
              </w:rPr>
              <w:t>2.4.</w:t>
            </w:r>
            <w:r w:rsidR="00C04176">
              <w:rPr>
                <w:rFonts w:ascii="Times New Roman" w:eastAsia="Times New Roman" w:hAnsi="Times New Roman" w:cs="Times New Roman"/>
                <w:bCs w:val="0"/>
                <w:color w:val="auto"/>
                <w:spacing w:val="0"/>
                <w:sz w:val="24"/>
                <w:szCs w:val="24"/>
                <w:lang w:eastAsia="pt-BR"/>
              </w:rPr>
              <w:t xml:space="preserve"> Manual de Orientação</w:t>
            </w:r>
            <w:bookmarkEnd w:id="8"/>
          </w:p>
          <w:p w14:paraId="7D6A33BB" w14:textId="59D5312A" w:rsidR="00C04176" w:rsidRDefault="00C04176">
            <w:pPr>
              <w:pStyle w:val="PargrafodaLista"/>
              <w:numPr>
                <w:ilvl w:val="0"/>
                <w:numId w:val="9"/>
              </w:numPr>
              <w:spacing w:before="120"/>
              <w:ind w:right="201"/>
              <w:jc w:val="both"/>
              <w:rPr>
                <w:rFonts w:ascii="Times New Roman" w:hAnsi="Times New Roman" w:cs="Times New Roman"/>
                <w:sz w:val="24"/>
              </w:rPr>
            </w:pPr>
            <w:r w:rsidRPr="00CE3316">
              <w:rPr>
                <w:rFonts w:ascii="Times New Roman" w:hAnsi="Times New Roman" w:cs="Times New Roman"/>
                <w:sz w:val="24"/>
              </w:rPr>
              <w:t xml:space="preserve">Após </w:t>
            </w:r>
            <w:r>
              <w:rPr>
                <w:rFonts w:ascii="Times New Roman" w:hAnsi="Times New Roman" w:cs="Times New Roman"/>
                <w:sz w:val="24"/>
              </w:rPr>
              <w:t>utilizar o</w:t>
            </w:r>
            <w:r w:rsidRPr="00CE3316">
              <w:rPr>
                <w:rFonts w:ascii="Times New Roman" w:hAnsi="Times New Roman" w:cs="Times New Roman"/>
                <w:sz w:val="24"/>
              </w:rPr>
              <w:t xml:space="preserve"> botão “Iniciar”</w:t>
            </w:r>
            <w:r>
              <w:rPr>
                <w:rFonts w:ascii="Times New Roman" w:hAnsi="Times New Roman" w:cs="Times New Roman"/>
                <w:sz w:val="24"/>
              </w:rPr>
              <w:t xml:space="preserve"> do portal</w:t>
            </w:r>
            <w:r w:rsidRPr="00CE3316">
              <w:rPr>
                <w:rFonts w:ascii="Times New Roman" w:hAnsi="Times New Roman" w:cs="Times New Roman"/>
                <w:sz w:val="24"/>
              </w:rPr>
              <w:t>, clique na opção “</w:t>
            </w:r>
            <w:r w:rsidR="00B8060D">
              <w:rPr>
                <w:rFonts w:ascii="Times New Roman" w:eastAsia="Times New Roman" w:hAnsi="Times New Roman" w:cs="Times New Roman"/>
                <w:b/>
                <w:bCs/>
                <w:lang w:eastAsia="pt-BR"/>
              </w:rPr>
              <w:t>Manual de Orientações sobre o Sistema de Certidões</w:t>
            </w:r>
            <w:r w:rsidRPr="00CE3316">
              <w:rPr>
                <w:rFonts w:ascii="Times New Roman" w:hAnsi="Times New Roman" w:cs="Times New Roman"/>
                <w:sz w:val="24"/>
              </w:rPr>
              <w:t>”</w:t>
            </w:r>
            <w:r>
              <w:rPr>
                <w:rFonts w:ascii="Times New Roman" w:hAnsi="Times New Roman" w:cs="Times New Roman"/>
                <w:sz w:val="24"/>
              </w:rPr>
              <w:t>:</w:t>
            </w:r>
          </w:p>
          <w:p w14:paraId="0E0271C4" w14:textId="260E1C42" w:rsidR="00C04176" w:rsidRDefault="00C04176" w:rsidP="00B8060D">
            <w:pPr>
              <w:pStyle w:val="PargrafodaLista"/>
              <w:spacing w:before="120"/>
              <w:ind w:left="1069" w:right="201"/>
              <w:jc w:val="both"/>
              <w:rPr>
                <w:rFonts w:ascii="Times New Roman" w:hAnsi="Times New Roman" w:cs="Times New Roman"/>
                <w:sz w:val="24"/>
              </w:rPr>
            </w:pPr>
          </w:p>
          <w:p w14:paraId="7DEA1A62" w14:textId="0E9C937E" w:rsidR="00B8060D" w:rsidRDefault="00430482" w:rsidP="00B8060D">
            <w:pPr>
              <w:pStyle w:val="PargrafodaLista"/>
              <w:spacing w:before="120"/>
              <w:ind w:left="1069" w:right="201"/>
              <w:jc w:val="both"/>
              <w:rPr>
                <w:rFonts w:ascii="Times New Roman" w:hAnsi="Times New Roman" w:cs="Times New Roman"/>
                <w:sz w:val="24"/>
              </w:rPr>
            </w:pPr>
            <w:r w:rsidRPr="00430482">
              <w:rPr>
                <w:rFonts w:ascii="Times New Roman" w:hAnsi="Times New Roman" w:cs="Times New Roman"/>
                <w:noProof/>
                <w:sz w:val="24"/>
              </w:rPr>
              <w:lastRenderedPageBreak/>
              <w:drawing>
                <wp:inline distT="0" distB="0" distL="0" distR="0" wp14:anchorId="27D310C8" wp14:editId="6737917C">
                  <wp:extent cx="5400675" cy="3739515"/>
                  <wp:effectExtent l="0" t="0" r="9525" b="0"/>
                  <wp:docPr id="3803536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53689" name=""/>
                          <pic:cNvPicPr/>
                        </pic:nvPicPr>
                        <pic:blipFill>
                          <a:blip r:embed="rId32"/>
                          <a:stretch>
                            <a:fillRect/>
                          </a:stretch>
                        </pic:blipFill>
                        <pic:spPr>
                          <a:xfrm>
                            <a:off x="0" y="0"/>
                            <a:ext cx="5400675" cy="3739515"/>
                          </a:xfrm>
                          <a:prstGeom prst="rect">
                            <a:avLst/>
                          </a:prstGeom>
                        </pic:spPr>
                      </pic:pic>
                    </a:graphicData>
                  </a:graphic>
                </wp:inline>
              </w:drawing>
            </w:r>
          </w:p>
          <w:p w14:paraId="5C63D746" w14:textId="77777777" w:rsidR="00C04176" w:rsidRDefault="00C04176" w:rsidP="00C04176">
            <w:pPr>
              <w:pStyle w:val="PargrafodaLista"/>
              <w:spacing w:before="120"/>
              <w:ind w:left="1069" w:right="201"/>
              <w:jc w:val="both"/>
              <w:rPr>
                <w:rFonts w:ascii="Times New Roman" w:hAnsi="Times New Roman" w:cs="Times New Roman"/>
                <w:sz w:val="24"/>
              </w:rPr>
            </w:pPr>
          </w:p>
          <w:p w14:paraId="74237A7C" w14:textId="607D86B5" w:rsidR="00C04176" w:rsidRDefault="00B8060D" w:rsidP="00C04176">
            <w:pPr>
              <w:pStyle w:val="PargrafodaLista"/>
              <w:spacing w:before="120"/>
              <w:ind w:left="1069" w:right="201"/>
              <w:jc w:val="both"/>
              <w:rPr>
                <w:rFonts w:ascii="Times New Roman" w:hAnsi="Times New Roman" w:cs="Times New Roman"/>
                <w:sz w:val="24"/>
              </w:rPr>
            </w:pPr>
            <w:r>
              <w:rPr>
                <w:rFonts w:ascii="Times New Roman" w:hAnsi="Times New Roman" w:cs="Times New Roman"/>
                <w:sz w:val="24"/>
              </w:rPr>
              <w:t xml:space="preserve">A </w:t>
            </w:r>
            <w:r w:rsidRPr="00043D67">
              <w:rPr>
                <w:rFonts w:ascii="Times New Roman" w:hAnsi="Times New Roman" w:cs="Times New Roman"/>
                <w:sz w:val="24"/>
              </w:rPr>
              <w:t>versão mais atualizada</w:t>
            </w:r>
            <w:r>
              <w:rPr>
                <w:rFonts w:ascii="Times New Roman" w:hAnsi="Times New Roman" w:cs="Times New Roman"/>
                <w:sz w:val="24"/>
              </w:rPr>
              <w:t xml:space="preserve"> do Manual de Orientações deverá ficar disponível no link acima.</w:t>
            </w:r>
          </w:p>
          <w:p w14:paraId="6E5D6D76" w14:textId="77777777" w:rsidR="00C04176" w:rsidRDefault="00C04176" w:rsidP="00C04176">
            <w:pPr>
              <w:pStyle w:val="PargrafodaLista"/>
              <w:spacing w:before="120"/>
              <w:ind w:left="1069" w:right="201"/>
              <w:jc w:val="both"/>
              <w:rPr>
                <w:rFonts w:ascii="Times New Roman" w:hAnsi="Times New Roman" w:cs="Times New Roman"/>
                <w:sz w:val="24"/>
              </w:rPr>
            </w:pPr>
          </w:p>
          <w:p w14:paraId="55BF1E14" w14:textId="7E8B0172" w:rsidR="00C04176" w:rsidRPr="00CE3316" w:rsidRDefault="00320B3C" w:rsidP="00320B3C">
            <w:pPr>
              <w:pStyle w:val="Ttulo5"/>
              <w:ind w:left="447" w:right="201"/>
              <w:rPr>
                <w:rFonts w:ascii="Times New Roman" w:eastAsia="Times New Roman" w:hAnsi="Times New Roman" w:cs="Times New Roman"/>
                <w:bCs w:val="0"/>
                <w:color w:val="auto"/>
                <w:spacing w:val="0"/>
                <w:sz w:val="24"/>
                <w:szCs w:val="24"/>
                <w:lang w:eastAsia="pt-BR"/>
              </w:rPr>
            </w:pPr>
            <w:bookmarkStart w:id="9" w:name="_Toc170211461"/>
            <w:r>
              <w:rPr>
                <w:rFonts w:ascii="Times New Roman" w:eastAsia="Times New Roman" w:hAnsi="Times New Roman" w:cs="Times New Roman"/>
                <w:bCs w:val="0"/>
                <w:color w:val="auto"/>
                <w:spacing w:val="0"/>
                <w:sz w:val="24"/>
                <w:szCs w:val="24"/>
                <w:lang w:eastAsia="pt-BR"/>
              </w:rPr>
              <w:t>2.5.</w:t>
            </w:r>
            <w:r w:rsidR="00C04176">
              <w:rPr>
                <w:rFonts w:ascii="Times New Roman" w:eastAsia="Times New Roman" w:hAnsi="Times New Roman" w:cs="Times New Roman"/>
                <w:bCs w:val="0"/>
                <w:color w:val="auto"/>
                <w:spacing w:val="0"/>
                <w:sz w:val="24"/>
                <w:szCs w:val="24"/>
                <w:lang w:eastAsia="pt-BR"/>
              </w:rPr>
              <w:t xml:space="preserve"> Demais </w:t>
            </w:r>
            <w:r>
              <w:rPr>
                <w:rFonts w:ascii="Times New Roman" w:eastAsia="Times New Roman" w:hAnsi="Times New Roman" w:cs="Times New Roman"/>
                <w:bCs w:val="0"/>
                <w:color w:val="auto"/>
                <w:spacing w:val="0"/>
                <w:sz w:val="24"/>
                <w:szCs w:val="24"/>
                <w:lang w:eastAsia="pt-BR"/>
              </w:rPr>
              <w:t>C</w:t>
            </w:r>
            <w:r w:rsidR="00C04176">
              <w:rPr>
                <w:rFonts w:ascii="Times New Roman" w:eastAsia="Times New Roman" w:hAnsi="Times New Roman" w:cs="Times New Roman"/>
                <w:bCs w:val="0"/>
                <w:color w:val="auto"/>
                <w:spacing w:val="0"/>
                <w:sz w:val="24"/>
                <w:szCs w:val="24"/>
                <w:lang w:eastAsia="pt-BR"/>
              </w:rPr>
              <w:t>ertidões</w:t>
            </w:r>
            <w:bookmarkEnd w:id="9"/>
          </w:p>
          <w:p w14:paraId="1703EE94" w14:textId="32C69C80" w:rsidR="00C04176" w:rsidRPr="00B8060D" w:rsidRDefault="00C04176">
            <w:pPr>
              <w:pStyle w:val="PargrafodaLista"/>
              <w:numPr>
                <w:ilvl w:val="0"/>
                <w:numId w:val="9"/>
              </w:numPr>
              <w:spacing w:before="120"/>
              <w:ind w:right="201"/>
              <w:jc w:val="both"/>
              <w:rPr>
                <w:rFonts w:ascii="Times New Roman" w:hAnsi="Times New Roman" w:cs="Times New Roman"/>
                <w:sz w:val="24"/>
              </w:rPr>
            </w:pPr>
            <w:r w:rsidRPr="00CE3316">
              <w:rPr>
                <w:rFonts w:ascii="Times New Roman" w:hAnsi="Times New Roman" w:cs="Times New Roman"/>
                <w:sz w:val="24"/>
              </w:rPr>
              <w:t xml:space="preserve">Após </w:t>
            </w:r>
            <w:r>
              <w:rPr>
                <w:rFonts w:ascii="Times New Roman" w:hAnsi="Times New Roman" w:cs="Times New Roman"/>
                <w:sz w:val="24"/>
              </w:rPr>
              <w:t>utilizar o</w:t>
            </w:r>
            <w:r w:rsidRPr="00CE3316">
              <w:rPr>
                <w:rFonts w:ascii="Times New Roman" w:hAnsi="Times New Roman" w:cs="Times New Roman"/>
                <w:sz w:val="24"/>
              </w:rPr>
              <w:t xml:space="preserve"> botão “Iniciar”</w:t>
            </w:r>
            <w:r>
              <w:rPr>
                <w:rFonts w:ascii="Times New Roman" w:hAnsi="Times New Roman" w:cs="Times New Roman"/>
                <w:sz w:val="24"/>
              </w:rPr>
              <w:t xml:space="preserve"> do portal</w:t>
            </w:r>
            <w:r w:rsidRPr="00CE3316">
              <w:rPr>
                <w:rFonts w:ascii="Times New Roman" w:hAnsi="Times New Roman" w:cs="Times New Roman"/>
                <w:sz w:val="24"/>
              </w:rPr>
              <w:t>, clique na opção “</w:t>
            </w:r>
            <w:r w:rsidR="00430482">
              <w:rPr>
                <w:rFonts w:ascii="Times New Roman" w:eastAsia="Times New Roman" w:hAnsi="Times New Roman" w:cs="Times New Roman"/>
                <w:b/>
                <w:bCs/>
                <w:lang w:eastAsia="pt-BR"/>
              </w:rPr>
              <w:t>Outras certidões</w:t>
            </w:r>
            <w:r w:rsidRPr="00CE3316">
              <w:rPr>
                <w:rFonts w:ascii="Times New Roman" w:hAnsi="Times New Roman" w:cs="Times New Roman"/>
                <w:sz w:val="24"/>
              </w:rPr>
              <w:t>”</w:t>
            </w:r>
            <w:r>
              <w:rPr>
                <w:rFonts w:ascii="Times New Roman" w:hAnsi="Times New Roman" w:cs="Times New Roman"/>
                <w:sz w:val="24"/>
              </w:rPr>
              <w:t>:</w:t>
            </w:r>
          </w:p>
          <w:p w14:paraId="0CE471FF" w14:textId="77777777" w:rsidR="00C04176" w:rsidRDefault="00C04176" w:rsidP="00C04176">
            <w:pPr>
              <w:pStyle w:val="PargrafodaLista"/>
              <w:spacing w:before="120"/>
              <w:ind w:left="1069" w:right="201"/>
              <w:jc w:val="both"/>
              <w:rPr>
                <w:rFonts w:ascii="Times New Roman" w:hAnsi="Times New Roman" w:cs="Times New Roman"/>
                <w:sz w:val="24"/>
              </w:rPr>
            </w:pPr>
          </w:p>
          <w:p w14:paraId="64513832" w14:textId="73874445" w:rsidR="00C04176" w:rsidRDefault="00430482" w:rsidP="00C04176">
            <w:pPr>
              <w:pStyle w:val="PargrafodaLista"/>
              <w:spacing w:before="120"/>
              <w:ind w:left="1069" w:right="201"/>
              <w:jc w:val="both"/>
              <w:rPr>
                <w:rFonts w:ascii="Times New Roman" w:hAnsi="Times New Roman" w:cs="Times New Roman"/>
                <w:sz w:val="24"/>
              </w:rPr>
            </w:pPr>
            <w:r w:rsidRPr="00430482">
              <w:rPr>
                <w:rFonts w:ascii="Times New Roman" w:hAnsi="Times New Roman" w:cs="Times New Roman"/>
                <w:noProof/>
                <w:sz w:val="24"/>
              </w:rPr>
              <w:lastRenderedPageBreak/>
              <w:drawing>
                <wp:inline distT="0" distB="0" distL="0" distR="0" wp14:anchorId="2752EF66" wp14:editId="33B6D7EC">
                  <wp:extent cx="5353797" cy="3753374"/>
                  <wp:effectExtent l="0" t="0" r="0" b="0"/>
                  <wp:docPr id="14822230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23049" name=""/>
                          <pic:cNvPicPr/>
                        </pic:nvPicPr>
                        <pic:blipFill>
                          <a:blip r:embed="rId33"/>
                          <a:stretch>
                            <a:fillRect/>
                          </a:stretch>
                        </pic:blipFill>
                        <pic:spPr>
                          <a:xfrm>
                            <a:off x="0" y="0"/>
                            <a:ext cx="5353797" cy="3753374"/>
                          </a:xfrm>
                          <a:prstGeom prst="rect">
                            <a:avLst/>
                          </a:prstGeom>
                        </pic:spPr>
                      </pic:pic>
                    </a:graphicData>
                  </a:graphic>
                </wp:inline>
              </w:drawing>
            </w:r>
          </w:p>
          <w:p w14:paraId="7DD986DC" w14:textId="77777777" w:rsidR="00B8060D" w:rsidRDefault="00B8060D" w:rsidP="00B8060D">
            <w:pPr>
              <w:spacing w:before="120"/>
              <w:ind w:left="425" w:right="201" w:firstLine="425"/>
              <w:jc w:val="both"/>
            </w:pPr>
            <w:r w:rsidRPr="00043D67">
              <w:t>Algumas certidões anteriores ao novo sistema ainda poderão ser temporariamente disponibilizadas,</w:t>
            </w:r>
            <w:r w:rsidRPr="009804A4">
              <w:t xml:space="preserve"> até que sejam definitivamente abrangidas pela certidão de licenciamentos.</w:t>
            </w:r>
          </w:p>
          <w:p w14:paraId="5B91A7A7" w14:textId="77777777" w:rsidR="00B8060D" w:rsidRDefault="00B8060D" w:rsidP="00C04176">
            <w:pPr>
              <w:pStyle w:val="PargrafodaLista"/>
              <w:spacing w:before="120"/>
              <w:ind w:left="1069" w:right="201"/>
              <w:jc w:val="both"/>
              <w:rPr>
                <w:rFonts w:ascii="Times New Roman" w:hAnsi="Times New Roman" w:cs="Times New Roman"/>
                <w:sz w:val="24"/>
              </w:rPr>
            </w:pPr>
          </w:p>
          <w:p w14:paraId="0D5C7791" w14:textId="7191C7D4" w:rsidR="00CE3316" w:rsidRPr="00CE3316" w:rsidRDefault="00CB4B95">
            <w:pPr>
              <w:pStyle w:val="Ttulo3"/>
              <w:numPr>
                <w:ilvl w:val="0"/>
                <w:numId w:val="10"/>
              </w:numPr>
              <w:spacing w:before="0" w:after="0"/>
              <w:ind w:left="447" w:right="201"/>
              <w:jc w:val="both"/>
              <w:rPr>
                <w:rFonts w:ascii="Times New Roman" w:hAnsi="Times New Roman" w:cs="Times New Roman"/>
                <w:sz w:val="24"/>
                <w:u w:val="single"/>
              </w:rPr>
            </w:pPr>
            <w:bookmarkStart w:id="10" w:name="_Toc170211462"/>
            <w:r w:rsidRPr="00EA2D98">
              <w:rPr>
                <w:rFonts w:ascii="Times New Roman" w:hAnsi="Times New Roman" w:cs="Times New Roman"/>
                <w:sz w:val="24"/>
                <w:u w:val="single"/>
              </w:rPr>
              <w:t>O</w:t>
            </w:r>
            <w:r w:rsidR="006560D7">
              <w:rPr>
                <w:rFonts w:ascii="Times New Roman" w:hAnsi="Times New Roman" w:cs="Times New Roman"/>
                <w:sz w:val="24"/>
                <w:u w:val="single"/>
              </w:rPr>
              <w:t>BJETIVO D</w:t>
            </w:r>
            <w:r w:rsidR="00653438">
              <w:rPr>
                <w:rFonts w:ascii="Times New Roman" w:hAnsi="Times New Roman" w:cs="Times New Roman"/>
                <w:sz w:val="24"/>
                <w:u w:val="single"/>
              </w:rPr>
              <w:t xml:space="preserve">O SISTEMA DE </w:t>
            </w:r>
            <w:r w:rsidR="00742723" w:rsidRPr="00EA2D98">
              <w:rPr>
                <w:rFonts w:ascii="Times New Roman" w:hAnsi="Times New Roman" w:cs="Times New Roman"/>
                <w:sz w:val="24"/>
                <w:u w:val="single"/>
              </w:rPr>
              <w:t>CERTIDÕES</w:t>
            </w:r>
            <w:bookmarkEnd w:id="10"/>
          </w:p>
          <w:p w14:paraId="5AF5F44F" w14:textId="3FBE94BA" w:rsidR="00D905E8" w:rsidRDefault="00D905E8" w:rsidP="009804A4">
            <w:pPr>
              <w:spacing w:before="120"/>
              <w:ind w:left="425" w:right="201" w:firstLine="425"/>
              <w:jc w:val="both"/>
            </w:pPr>
            <w:r>
              <w:t>O objetivo do sistema de certidões é disponibilizar à sociedade</w:t>
            </w:r>
            <w:r w:rsidR="00EB281D">
              <w:t xml:space="preserve"> (a qualquer interessado, pessoa física ou jurídica)</w:t>
            </w:r>
            <w:r>
              <w:t xml:space="preserve"> certidões com informações claras e objetivas sobre a situação da supervisionadas que atuam no mercado regulado pela Susep, de forma transparente, simples e automática.</w:t>
            </w:r>
            <w:r w:rsidRPr="00742723">
              <w:t xml:space="preserve"> </w:t>
            </w:r>
          </w:p>
          <w:p w14:paraId="1B6F2134" w14:textId="28AA69F8" w:rsidR="00742723" w:rsidRPr="006B40DD" w:rsidRDefault="00742723" w:rsidP="009804A4">
            <w:pPr>
              <w:spacing w:before="120"/>
              <w:ind w:left="425" w:right="201" w:firstLine="425"/>
              <w:jc w:val="both"/>
            </w:pPr>
            <w:r w:rsidRPr="006B40DD">
              <w:t>O Sistema de Certidões da Susep é composto, atualmente, por dois tipos de certidões:</w:t>
            </w:r>
          </w:p>
          <w:p w14:paraId="1D81997E" w14:textId="014ABD2E" w:rsidR="00C14836" w:rsidRDefault="00742723" w:rsidP="009804A4">
            <w:pPr>
              <w:spacing w:before="120"/>
              <w:ind w:left="425" w:right="201" w:firstLine="425"/>
              <w:jc w:val="both"/>
            </w:pPr>
            <w:r>
              <w:t xml:space="preserve">a) </w:t>
            </w:r>
            <w:r w:rsidRPr="006B40DD">
              <w:rPr>
                <w:b/>
              </w:rPr>
              <w:t>certidão de licenciamentos</w:t>
            </w:r>
            <w:r>
              <w:t xml:space="preserve">: fornece </w:t>
            </w:r>
            <w:r w:rsidRPr="00742723">
              <w:t xml:space="preserve">informações básicas sobre as características e abrangência da autorização para operar da supervisionada, indicando </w:t>
            </w:r>
            <w:r>
              <w:t>suas</w:t>
            </w:r>
            <w:r w:rsidRPr="00742723">
              <w:t xml:space="preserve"> eventuais limitações de atuação e/ou funcionamento</w:t>
            </w:r>
            <w:r>
              <w:t>.</w:t>
            </w:r>
          </w:p>
          <w:p w14:paraId="2D20D95A" w14:textId="5BF27D07" w:rsidR="00742723" w:rsidRDefault="00742723" w:rsidP="009804A4">
            <w:pPr>
              <w:spacing w:before="120"/>
              <w:ind w:left="425" w:right="201" w:firstLine="425"/>
              <w:jc w:val="both"/>
            </w:pPr>
            <w:r>
              <w:t xml:space="preserve">b) </w:t>
            </w:r>
            <w:r w:rsidRPr="006B40DD">
              <w:rPr>
                <w:b/>
              </w:rPr>
              <w:t>certidão de apontamentos</w:t>
            </w:r>
            <w:r>
              <w:t xml:space="preserve">: </w:t>
            </w:r>
            <w:r w:rsidRPr="00742723">
              <w:t xml:space="preserve">declaração do tipo "Consta" ou "Nada Consta", referente a itens que não necessariamente se caracterizam como restrições formais à operação da supervisionada, mas que representam </w:t>
            </w:r>
            <w:r w:rsidR="001D3B46">
              <w:t>desconformidades</w:t>
            </w:r>
            <w:r w:rsidRPr="00742723">
              <w:t xml:space="preserve"> objetivas referentes a dispositivos regulatórios específicos relevantes e bem caracterizáveis.</w:t>
            </w:r>
          </w:p>
          <w:p w14:paraId="46FDD1C0" w14:textId="77777777" w:rsidR="00294B49" w:rsidRDefault="00C525AE" w:rsidP="009804A4">
            <w:pPr>
              <w:spacing w:before="120"/>
              <w:ind w:left="425" w:right="201" w:firstLine="425"/>
              <w:jc w:val="both"/>
            </w:pPr>
            <w:r>
              <w:t>A</w:t>
            </w:r>
            <w:r w:rsidR="006B40DD">
              <w:t xml:space="preserve">s certidões supracitadas podem ser emitidas de forma independente. </w:t>
            </w:r>
          </w:p>
          <w:p w14:paraId="69B5A548" w14:textId="6F25BB51" w:rsidR="00C525AE" w:rsidRDefault="00C525AE" w:rsidP="009804A4">
            <w:pPr>
              <w:spacing w:before="120"/>
              <w:ind w:left="425" w:right="201" w:firstLine="425"/>
              <w:jc w:val="both"/>
            </w:pPr>
            <w:r>
              <w:t xml:space="preserve">Dessa forma, se o objetivo do usuário </w:t>
            </w:r>
            <w:r w:rsidRPr="00294B49">
              <w:rPr>
                <w:b/>
              </w:rPr>
              <w:t xml:space="preserve">se limitar </w:t>
            </w:r>
            <w:r w:rsidR="005C0EC7">
              <w:rPr>
                <w:b/>
              </w:rPr>
              <w:t>a ob</w:t>
            </w:r>
            <w:r w:rsidRPr="00294B49">
              <w:rPr>
                <w:b/>
              </w:rPr>
              <w:t>ter informações básicas</w:t>
            </w:r>
            <w:r>
              <w:t xml:space="preserve"> </w:t>
            </w:r>
            <w:r w:rsidRPr="00742723">
              <w:t>sobre as características e abrangência da autorização para operar da supervisionada</w:t>
            </w:r>
            <w:r>
              <w:t xml:space="preserve"> (bem como eventuais limitações formais da operação), </w:t>
            </w:r>
            <w:r w:rsidRPr="00294B49">
              <w:rPr>
                <w:b/>
              </w:rPr>
              <w:t>basta emitir a certidão de licenciamentos</w:t>
            </w:r>
            <w:r>
              <w:t>.</w:t>
            </w:r>
            <w:r w:rsidR="006D51DD">
              <w:t xml:space="preserve"> </w:t>
            </w:r>
            <w:r w:rsidR="006D51DD" w:rsidRPr="006D51DD">
              <w:t xml:space="preserve">Eventuais limitações </w:t>
            </w:r>
            <w:r w:rsidR="006D51DD">
              <w:t xml:space="preserve">formais </w:t>
            </w:r>
            <w:r w:rsidR="006D51DD" w:rsidRPr="006D51DD">
              <w:t>impostas pela Susep à operação da supervisionada serão indicadas nessa certidão.</w:t>
            </w:r>
          </w:p>
          <w:p w14:paraId="0F3EEBB3" w14:textId="6DFFAE97" w:rsidR="00C525AE" w:rsidRDefault="00C525AE" w:rsidP="009804A4">
            <w:pPr>
              <w:spacing w:before="120"/>
              <w:ind w:left="425" w:right="201" w:firstLine="425"/>
              <w:jc w:val="both"/>
            </w:pPr>
            <w:r>
              <w:t xml:space="preserve">No entanto, se o usuário </w:t>
            </w:r>
            <w:r w:rsidR="00294B49" w:rsidRPr="00294B49">
              <w:rPr>
                <w:b/>
              </w:rPr>
              <w:t>tiver interesse em informações acerca de eventuais descumprimentos regulatórios específicos</w:t>
            </w:r>
            <w:r w:rsidR="005C0EC7">
              <w:rPr>
                <w:b/>
              </w:rPr>
              <w:t xml:space="preserve"> </w:t>
            </w:r>
            <w:r w:rsidR="005C0EC7" w:rsidRPr="007045BA">
              <w:t xml:space="preserve">(descritos </w:t>
            </w:r>
            <w:r w:rsidR="006060C9" w:rsidRPr="007045BA">
              <w:t xml:space="preserve">na </w:t>
            </w:r>
            <w:r w:rsidR="006060C9" w:rsidRPr="004C5AEB">
              <w:t>seção</w:t>
            </w:r>
            <w:r w:rsidR="005C0EC7" w:rsidRPr="004C5AEB">
              <w:t xml:space="preserve"> </w:t>
            </w:r>
            <w:hyperlink w:anchor="_4.2._CERTIDÃO_DE" w:history="1">
              <w:r w:rsidR="00A51345" w:rsidRPr="004C5AEB">
                <w:rPr>
                  <w:rStyle w:val="Hyperlink"/>
                </w:rPr>
                <w:t>4</w:t>
              </w:r>
              <w:r w:rsidR="008D3A22" w:rsidRPr="004C5AEB">
                <w:rPr>
                  <w:rStyle w:val="Hyperlink"/>
                </w:rPr>
                <w:t>.2</w:t>
              </w:r>
            </w:hyperlink>
            <w:r w:rsidR="005C0EC7" w:rsidRPr="004C5AEB">
              <w:t>)</w:t>
            </w:r>
            <w:r w:rsidR="00294B49" w:rsidRPr="004C5AEB">
              <w:t>, que</w:t>
            </w:r>
            <w:r w:rsidR="00294B49">
              <w:t xml:space="preserve"> não representem </w:t>
            </w:r>
            <w:r w:rsidR="00294B49">
              <w:lastRenderedPageBreak/>
              <w:t xml:space="preserve">limitações formais para </w:t>
            </w:r>
            <w:r w:rsidR="005C0EC7">
              <w:t xml:space="preserve">a </w:t>
            </w:r>
            <w:r w:rsidR="00294B49">
              <w:t>opera</w:t>
            </w:r>
            <w:r w:rsidR="005C0EC7">
              <w:t>ção</w:t>
            </w:r>
            <w:r w:rsidR="00294B49">
              <w:t xml:space="preserve">, mas que denotem desconformidade com </w:t>
            </w:r>
            <w:r w:rsidR="005C0EC7">
              <w:t>determinados</w:t>
            </w:r>
            <w:r w:rsidR="00294B49">
              <w:t xml:space="preserve"> requisitos prudenciais (ligados à solvência da companhia), comportamentais (ligados </w:t>
            </w:r>
            <w:r w:rsidR="00294B49" w:rsidRPr="00294B49">
              <w:t>ao relacionamento da supervisionada com a Susep ou ao cumprimento</w:t>
            </w:r>
            <w:r w:rsidR="005C0EC7">
              <w:t xml:space="preserve"> de padrões técnicos </w:t>
            </w:r>
            <w:r w:rsidR="00294B49" w:rsidRPr="00294B49">
              <w:t>de conduta</w:t>
            </w:r>
            <w:r w:rsidR="005C0EC7">
              <w:t xml:space="preserve"> com o cliente</w:t>
            </w:r>
            <w:r w:rsidR="00294B49" w:rsidRPr="00294B49">
              <w:t>), além de situações indicativas de regimes especiais,</w:t>
            </w:r>
            <w:r w:rsidR="00294B49">
              <w:t xml:space="preserve"> o usuário </w:t>
            </w:r>
            <w:r w:rsidR="00294B49" w:rsidRPr="005C0EC7">
              <w:rPr>
                <w:b/>
              </w:rPr>
              <w:t>deve emitir a certidão de apontamentos</w:t>
            </w:r>
            <w:r w:rsidR="00294B49">
              <w:t>.</w:t>
            </w:r>
          </w:p>
          <w:p w14:paraId="5B6240B4" w14:textId="7F49C1EA" w:rsidR="006B40DD" w:rsidRDefault="00294B49" w:rsidP="009804A4">
            <w:pPr>
              <w:spacing w:before="120"/>
              <w:ind w:left="425" w:right="201" w:firstLine="425"/>
              <w:jc w:val="both"/>
            </w:pPr>
            <w:r>
              <w:t>P</w:t>
            </w:r>
            <w:r w:rsidR="006B40DD">
              <w:t xml:space="preserve">ara um melhor entendimento </w:t>
            </w:r>
            <w:r w:rsidR="00752508">
              <w:t>sobre a</w:t>
            </w:r>
            <w:r w:rsidR="006B40DD">
              <w:t xml:space="preserve"> supervisionada, recomenda-se que a </w:t>
            </w:r>
            <w:r w:rsidR="006B40DD" w:rsidRPr="006B40DD">
              <w:rPr>
                <w:b/>
              </w:rPr>
              <w:t>certidão de apontamentos</w:t>
            </w:r>
            <w:r w:rsidR="006B40DD">
              <w:t xml:space="preserve"> </w:t>
            </w:r>
            <w:r>
              <w:t>não seja considerada isoladamente</w:t>
            </w:r>
            <w:r w:rsidR="005C0EC7">
              <w:t xml:space="preserve">, devendo ser </w:t>
            </w:r>
            <w:r w:rsidR="005C0EC7" w:rsidRPr="005C0EC7">
              <w:rPr>
                <w:b/>
              </w:rPr>
              <w:t>avaliada</w:t>
            </w:r>
            <w:r w:rsidR="006B40DD" w:rsidRPr="006B40DD">
              <w:rPr>
                <w:b/>
              </w:rPr>
              <w:t xml:space="preserve"> em conjunto com a certidão de licenciamentos</w:t>
            </w:r>
            <w:r w:rsidR="006B40DD">
              <w:t>, haja vista que a primeira apresenta informações complementares à segunda.</w:t>
            </w:r>
            <w:r w:rsidR="00C525AE">
              <w:t xml:space="preserve"> Naturalmente, essa recomendação somente é aplicável às supervisionadas abrangidas pela certidão de apontamentos </w:t>
            </w:r>
            <w:r w:rsidR="00C525AE" w:rsidRPr="007045BA">
              <w:t>(</w:t>
            </w:r>
            <w:r w:rsidR="006060C9" w:rsidRPr="007045BA">
              <w:t xml:space="preserve">verificar quais são as </w:t>
            </w:r>
            <w:r w:rsidR="006060C9" w:rsidRPr="004C5AEB">
              <w:t>supervisionadas na seção</w:t>
            </w:r>
            <w:r w:rsidR="00C525AE" w:rsidRPr="004C5AEB">
              <w:t xml:space="preserve"> </w:t>
            </w:r>
            <w:hyperlink w:anchor="_4.2._CERTIDÃO_DE" w:history="1">
              <w:r w:rsidR="00A51345" w:rsidRPr="004C5AEB">
                <w:rPr>
                  <w:rStyle w:val="Hyperlink"/>
                </w:rPr>
                <w:t>4</w:t>
              </w:r>
              <w:r w:rsidR="008D3A22" w:rsidRPr="004C5AEB">
                <w:rPr>
                  <w:rStyle w:val="Hyperlink"/>
                </w:rPr>
                <w:t>.2</w:t>
              </w:r>
            </w:hyperlink>
            <w:r w:rsidR="00C525AE" w:rsidRPr="004C5AEB">
              <w:t>).</w:t>
            </w:r>
            <w:r w:rsidR="00C525AE">
              <w:t xml:space="preserve"> Para os demais entes</w:t>
            </w:r>
            <w:r w:rsidR="005C0EC7">
              <w:t xml:space="preserve"> supervisionados (para os quais não há previsão de emissão de certidão de apontamentos)</w:t>
            </w:r>
            <w:r w:rsidR="00C525AE">
              <w:t xml:space="preserve">, </w:t>
            </w:r>
            <w:r w:rsidR="00780A82">
              <w:t>é possível</w:t>
            </w:r>
            <w:r w:rsidR="00C525AE">
              <w:t xml:space="preserve"> somente a emissão da certidão de licenciamentos.</w:t>
            </w:r>
          </w:p>
          <w:p w14:paraId="799A7DC3" w14:textId="77777777" w:rsidR="006560D7" w:rsidRDefault="00D17AED" w:rsidP="009804A4">
            <w:pPr>
              <w:spacing w:before="120"/>
              <w:ind w:left="425" w:right="201" w:firstLine="425"/>
              <w:jc w:val="both"/>
            </w:pPr>
            <w:r w:rsidRPr="006D51DD">
              <w:rPr>
                <w:b/>
              </w:rPr>
              <w:t>C</w:t>
            </w:r>
            <w:r w:rsidR="005C0EC7" w:rsidRPr="006D51DD">
              <w:rPr>
                <w:b/>
              </w:rPr>
              <w:t>abe destacar que a</w:t>
            </w:r>
            <w:r w:rsidR="006B40DD" w:rsidRPr="006D51DD">
              <w:rPr>
                <w:b/>
              </w:rPr>
              <w:t xml:space="preserve"> existência de eventuais apontamentos não implica perda da autorização ou impedimento ao funcionamento da supervisionada</w:t>
            </w:r>
            <w:r w:rsidR="006B40DD" w:rsidRPr="006D51DD">
              <w:t>.</w:t>
            </w:r>
            <w:r w:rsidRPr="006D51DD">
              <w:t xml:space="preserve"> A disponibilização da certidão de apontamentos tem como objetivo conferir maior transparência e informação relevante à sociedade sobre a situação das supervisionadas</w:t>
            </w:r>
            <w:r w:rsidR="001039F3" w:rsidRPr="006D51DD">
              <w:t xml:space="preserve">. </w:t>
            </w:r>
            <w:r w:rsidR="008D3A22">
              <w:t>A</w:t>
            </w:r>
            <w:r w:rsidR="001039F3">
              <w:t xml:space="preserve"> certidão se baseia em informações claras, objetivas e que possuam referências normativas e legais bem definidas para fins de caracterização dos eventuais apontamentos; de forma a permitir que os usuários com conhecimento, ou que queiram buscar esse entendimento específico, possam obter informação útil a partir do que está sendo disponibilizado. </w:t>
            </w:r>
          </w:p>
          <w:p w14:paraId="633EE63A" w14:textId="20EC45D9" w:rsidR="00A93AC7" w:rsidRDefault="001039F3" w:rsidP="009804A4">
            <w:pPr>
              <w:ind w:left="425" w:right="201" w:firstLine="425"/>
              <w:jc w:val="both"/>
            </w:pPr>
            <w:r w:rsidRPr="00892600">
              <w:rPr>
                <w:b/>
                <w:bCs/>
              </w:rPr>
              <w:t xml:space="preserve">Para auxiliar </w:t>
            </w:r>
            <w:r w:rsidR="00246C80" w:rsidRPr="00892600">
              <w:rPr>
                <w:b/>
                <w:bCs/>
              </w:rPr>
              <w:t>n</w:t>
            </w:r>
            <w:r w:rsidRPr="00892600">
              <w:rPr>
                <w:b/>
                <w:bCs/>
              </w:rPr>
              <w:t>esse entendimento específico, cada item constante na certidão de apontamentos será objeto de explicação neste Manual de Orientações</w:t>
            </w:r>
            <w:r>
              <w:t>.</w:t>
            </w:r>
            <w:r w:rsidR="006D51DD">
              <w:t xml:space="preserve"> Há apontamentos que denotam difer</w:t>
            </w:r>
            <w:r w:rsidR="00A93AC7">
              <w:t>entes tipos de desconformidades, com diferentes níveis de impacto e/ou complexidade.</w:t>
            </w:r>
            <w:r>
              <w:t xml:space="preserve"> Caberá aos </w:t>
            </w:r>
            <w:r w:rsidR="00A628CB">
              <w:t xml:space="preserve">próprios </w:t>
            </w:r>
            <w:r>
              <w:t xml:space="preserve">usuários da certidão </w:t>
            </w:r>
            <w:r w:rsidR="006D51DD">
              <w:t xml:space="preserve">de apontamentos </w:t>
            </w:r>
            <w:r>
              <w:t xml:space="preserve">avaliarem quais eventuais apontamentos </w:t>
            </w:r>
            <w:r w:rsidR="00A628CB">
              <w:t xml:space="preserve">são mais ou menos relevantes para </w:t>
            </w:r>
            <w:r w:rsidR="008D3A22">
              <w:t xml:space="preserve">os seus </w:t>
            </w:r>
            <w:r w:rsidR="006D51DD">
              <w:t xml:space="preserve">propósitos e/ou </w:t>
            </w:r>
            <w:r w:rsidR="008D3A22">
              <w:t>interesses.</w:t>
            </w:r>
          </w:p>
          <w:p w14:paraId="463C2537" w14:textId="77777777" w:rsidR="00046809" w:rsidRPr="00A93AC7" w:rsidRDefault="00046809" w:rsidP="009804A4">
            <w:pPr>
              <w:spacing w:after="240"/>
              <w:ind w:left="425" w:right="201" w:firstLine="425"/>
              <w:jc w:val="both"/>
            </w:pPr>
          </w:p>
          <w:p w14:paraId="0AF23668" w14:textId="4467895B" w:rsidR="00E3562D" w:rsidRPr="00EA2D98" w:rsidRDefault="00742723">
            <w:pPr>
              <w:pStyle w:val="Ttulo3"/>
              <w:numPr>
                <w:ilvl w:val="0"/>
                <w:numId w:val="10"/>
              </w:numPr>
              <w:spacing w:before="0" w:after="0"/>
              <w:ind w:left="447" w:right="201"/>
              <w:jc w:val="both"/>
              <w:rPr>
                <w:rFonts w:ascii="Times New Roman" w:hAnsi="Times New Roman" w:cs="Times New Roman"/>
                <w:sz w:val="24"/>
                <w:u w:val="single"/>
              </w:rPr>
            </w:pPr>
            <w:bookmarkStart w:id="11" w:name="_Toc170211463"/>
            <w:bookmarkEnd w:id="2"/>
            <w:r w:rsidRPr="00EA2D98">
              <w:rPr>
                <w:rFonts w:ascii="Times New Roman" w:hAnsi="Times New Roman" w:cs="Times New Roman"/>
                <w:sz w:val="24"/>
                <w:u w:val="single"/>
              </w:rPr>
              <w:t>SUPERVISIONADAS</w:t>
            </w:r>
            <w:r w:rsidR="00D17AED" w:rsidRPr="00EA2D98">
              <w:rPr>
                <w:rFonts w:ascii="Times New Roman" w:hAnsi="Times New Roman" w:cs="Times New Roman"/>
                <w:sz w:val="24"/>
                <w:u w:val="single"/>
              </w:rPr>
              <w:t xml:space="preserve"> E INFORMAÇÕES</w:t>
            </w:r>
            <w:r w:rsidRPr="00EA2D98">
              <w:rPr>
                <w:rFonts w:ascii="Times New Roman" w:hAnsi="Times New Roman" w:cs="Times New Roman"/>
                <w:sz w:val="24"/>
                <w:u w:val="single"/>
              </w:rPr>
              <w:t xml:space="preserve"> ABRANGIDAS </w:t>
            </w:r>
            <w:r w:rsidR="006560D7">
              <w:rPr>
                <w:rFonts w:ascii="Times New Roman" w:hAnsi="Times New Roman" w:cs="Times New Roman"/>
                <w:sz w:val="24"/>
                <w:u w:val="single"/>
              </w:rPr>
              <w:t>PELAS</w:t>
            </w:r>
            <w:r w:rsidRPr="00EA2D98">
              <w:rPr>
                <w:rFonts w:ascii="Times New Roman" w:hAnsi="Times New Roman" w:cs="Times New Roman"/>
                <w:sz w:val="24"/>
                <w:u w:val="single"/>
              </w:rPr>
              <w:t xml:space="preserve"> CERTIDÕES</w:t>
            </w:r>
            <w:bookmarkEnd w:id="11"/>
          </w:p>
          <w:p w14:paraId="5E04BB33" w14:textId="2A84B0C6" w:rsidR="007065F6" w:rsidRDefault="007065F6" w:rsidP="009804A4">
            <w:pPr>
              <w:spacing w:before="120"/>
              <w:ind w:left="425" w:right="201" w:firstLine="425"/>
              <w:jc w:val="both"/>
            </w:pPr>
            <w:r>
              <w:t xml:space="preserve">A </w:t>
            </w:r>
            <w:r w:rsidRPr="005C0EC7">
              <w:rPr>
                <w:b/>
              </w:rPr>
              <w:t>certidão de licenciamentos</w:t>
            </w:r>
            <w:r>
              <w:t xml:space="preserve"> abrange </w:t>
            </w:r>
            <w:r w:rsidRPr="005C0EC7">
              <w:rPr>
                <w:b/>
              </w:rPr>
              <w:t>todos</w:t>
            </w:r>
            <w:r w:rsidR="00F57280">
              <w:rPr>
                <w:b/>
              </w:rPr>
              <w:t xml:space="preserve"> os</w:t>
            </w:r>
            <w:r w:rsidRPr="005C0EC7">
              <w:rPr>
                <w:b/>
              </w:rPr>
              <w:t xml:space="preserve"> entes </w:t>
            </w:r>
            <w:r w:rsidR="00800B4F" w:rsidRPr="005C0EC7">
              <w:rPr>
                <w:b/>
              </w:rPr>
              <w:t>autorizados ou credenciados</w:t>
            </w:r>
            <w:r>
              <w:t xml:space="preserve"> pela Susep.</w:t>
            </w:r>
          </w:p>
          <w:p w14:paraId="028538E2" w14:textId="247F5DD2" w:rsidR="00867DFE" w:rsidRDefault="007065F6" w:rsidP="009804A4">
            <w:pPr>
              <w:spacing w:before="120"/>
              <w:ind w:left="425" w:right="201" w:firstLine="425"/>
              <w:jc w:val="both"/>
            </w:pPr>
            <w:r>
              <w:t xml:space="preserve">A </w:t>
            </w:r>
            <w:r w:rsidRPr="005C0EC7">
              <w:rPr>
                <w:b/>
              </w:rPr>
              <w:t>certidão de apontamentos</w:t>
            </w:r>
            <w:r>
              <w:t xml:space="preserve"> abrange </w:t>
            </w:r>
            <w:r w:rsidRPr="009D03FF">
              <w:rPr>
                <w:bCs/>
              </w:rPr>
              <w:t>apenas as</w:t>
            </w:r>
            <w:r>
              <w:t xml:space="preserve"> </w:t>
            </w:r>
            <w:r w:rsidRPr="005C0EC7">
              <w:rPr>
                <w:b/>
              </w:rPr>
              <w:t>sociedades seguradoras</w:t>
            </w:r>
            <w:r w:rsidR="00F64B18">
              <w:t xml:space="preserve"> </w:t>
            </w:r>
            <w:r w:rsidR="00F64B18" w:rsidRPr="009D03FF">
              <w:t xml:space="preserve">(exceto as seguradoras participantes do </w:t>
            </w:r>
            <w:r w:rsidR="00F64B18" w:rsidRPr="009D03FF">
              <w:rPr>
                <w:i/>
              </w:rPr>
              <w:t>Sandbox</w:t>
            </w:r>
            <w:r w:rsidR="00F64B18" w:rsidRPr="009D03FF">
              <w:t xml:space="preserve"> Regulatório)</w:t>
            </w:r>
            <w:r w:rsidRPr="009D03FF">
              <w:t>,</w:t>
            </w:r>
            <w:r w:rsidRPr="007065F6">
              <w:t xml:space="preserve"> </w:t>
            </w:r>
            <w:r w:rsidRPr="005C0EC7">
              <w:rPr>
                <w:b/>
              </w:rPr>
              <w:t>entidades abertas de previdência complementar (EAPCs), sociedades de capitalização e resseguradores locais</w:t>
            </w:r>
            <w:r w:rsidR="00F64B18">
              <w:t>.</w:t>
            </w:r>
            <w:r>
              <w:t xml:space="preserve"> </w:t>
            </w:r>
          </w:p>
          <w:p w14:paraId="6C5306A6" w14:textId="77777777" w:rsidR="006B40DD" w:rsidRDefault="006B40DD" w:rsidP="009804A4">
            <w:pPr>
              <w:spacing w:before="120"/>
              <w:ind w:left="425" w:right="201" w:firstLine="425"/>
              <w:jc w:val="both"/>
            </w:pPr>
          </w:p>
          <w:p w14:paraId="50A67B0C" w14:textId="691BC241" w:rsidR="0066216E" w:rsidRPr="00DC339B" w:rsidRDefault="00CF446F" w:rsidP="009804A4">
            <w:pPr>
              <w:pStyle w:val="Ttulo5"/>
              <w:ind w:left="425" w:right="201"/>
              <w:rPr>
                <w:rFonts w:ascii="Times New Roman" w:hAnsi="Times New Roman" w:cs="Times New Roman"/>
                <w:color w:val="auto"/>
                <w:sz w:val="24"/>
                <w:szCs w:val="24"/>
              </w:rPr>
            </w:pPr>
            <w:bookmarkStart w:id="12" w:name="_Toc170211464"/>
            <w:r>
              <w:rPr>
                <w:rFonts w:ascii="Times New Roman" w:hAnsi="Times New Roman" w:cs="Times New Roman"/>
                <w:color w:val="auto"/>
                <w:sz w:val="24"/>
                <w:szCs w:val="24"/>
              </w:rPr>
              <w:t>4</w:t>
            </w:r>
            <w:r w:rsidR="0066216E" w:rsidRPr="00DC339B">
              <w:rPr>
                <w:rFonts w:ascii="Times New Roman" w:hAnsi="Times New Roman" w:cs="Times New Roman"/>
                <w:color w:val="auto"/>
                <w:sz w:val="24"/>
                <w:szCs w:val="24"/>
              </w:rPr>
              <w:t xml:space="preserve">.1. </w:t>
            </w:r>
            <w:r w:rsidR="002A72F4">
              <w:rPr>
                <w:rFonts w:ascii="Times New Roman" w:hAnsi="Times New Roman" w:cs="Times New Roman"/>
                <w:color w:val="auto"/>
                <w:sz w:val="24"/>
                <w:szCs w:val="24"/>
              </w:rPr>
              <w:t>CERTIDÃO DE LICENCIAMENTOS</w:t>
            </w:r>
            <w:bookmarkEnd w:id="12"/>
          </w:p>
          <w:p w14:paraId="3B4E69F2" w14:textId="7778935A" w:rsidR="00335D53" w:rsidRPr="008D749E" w:rsidRDefault="0066216E" w:rsidP="00AF59D3">
            <w:pPr>
              <w:spacing w:before="120"/>
              <w:ind w:left="425" w:right="201" w:firstLine="425"/>
              <w:jc w:val="both"/>
            </w:pPr>
            <w:r w:rsidRPr="008D749E">
              <w:t>A certidão de licenciamentos abrange todos os entes autorizados ou credenciados pela Susep</w:t>
            </w:r>
            <w:r w:rsidR="00AF59D3" w:rsidRPr="008D749E">
              <w:t xml:space="preserve"> e compreende as informações indicadas no art. 4º da Circular Susep nº 691/23. Contudo, e</w:t>
            </w:r>
            <w:r w:rsidR="00C86883" w:rsidRPr="008D749E">
              <w:t xml:space="preserve">m função de melhorias que ainda estão em fase de implementação, </w:t>
            </w:r>
            <w:r w:rsidR="00C86883" w:rsidRPr="008D749E">
              <w:rPr>
                <w:b/>
                <w:bCs/>
              </w:rPr>
              <w:t xml:space="preserve">algumas informações previstas no </w:t>
            </w:r>
            <w:r w:rsidR="00AF59D3" w:rsidRPr="008D749E">
              <w:rPr>
                <w:b/>
                <w:bCs/>
              </w:rPr>
              <w:t>dispositivo supracitado</w:t>
            </w:r>
            <w:r w:rsidR="00C04176" w:rsidRPr="008D749E">
              <w:rPr>
                <w:b/>
                <w:bCs/>
              </w:rPr>
              <w:t xml:space="preserve"> </w:t>
            </w:r>
            <w:r w:rsidR="00C86883" w:rsidRPr="008D749E">
              <w:rPr>
                <w:b/>
                <w:bCs/>
              </w:rPr>
              <w:t>ainda não estão refletidas na certidão de licenciamentos</w:t>
            </w:r>
            <w:r w:rsidR="00C86883" w:rsidRPr="008D749E">
              <w:t>.</w:t>
            </w:r>
          </w:p>
          <w:p w14:paraId="6B593D5F" w14:textId="77777777" w:rsidR="00AC50EA" w:rsidRPr="008D749E" w:rsidRDefault="00335D53" w:rsidP="00AC50EA">
            <w:pPr>
              <w:spacing w:before="120"/>
              <w:ind w:left="425" w:right="201" w:firstLine="425"/>
              <w:jc w:val="both"/>
            </w:pPr>
            <w:r w:rsidRPr="008D749E">
              <w:t xml:space="preserve">Por enquanto, as informações disponíveis se restringirão à </w:t>
            </w:r>
            <w:r w:rsidRPr="008D749E">
              <w:rPr>
                <w:b/>
                <w:bCs/>
              </w:rPr>
              <w:t>identificação da supervisionada</w:t>
            </w:r>
            <w:r w:rsidRPr="008D749E">
              <w:t xml:space="preserve"> (nome e CNPJ), com </w:t>
            </w:r>
            <w:r w:rsidRPr="008D749E">
              <w:rPr>
                <w:b/>
                <w:bCs/>
              </w:rPr>
              <w:t>indicação do número e do instrumento da autorização</w:t>
            </w:r>
            <w:r w:rsidRPr="008D749E">
              <w:t xml:space="preserve">, além de informação acerca de </w:t>
            </w:r>
            <w:r w:rsidRPr="008D749E">
              <w:rPr>
                <w:b/>
                <w:bCs/>
              </w:rPr>
              <w:t>eventual regime especial</w:t>
            </w:r>
            <w:r w:rsidRPr="008D749E">
              <w:t xml:space="preserve"> e indicação sobre </w:t>
            </w:r>
            <w:r w:rsidRPr="008D749E">
              <w:rPr>
                <w:b/>
                <w:bCs/>
              </w:rPr>
              <w:t xml:space="preserve">participação no </w:t>
            </w:r>
            <w:r w:rsidRPr="008D749E">
              <w:rPr>
                <w:b/>
                <w:bCs/>
                <w:i/>
                <w:iCs/>
              </w:rPr>
              <w:t>Open Insurance</w:t>
            </w:r>
            <w:r w:rsidRPr="008D749E">
              <w:t>.</w:t>
            </w:r>
          </w:p>
          <w:p w14:paraId="3980E4D9" w14:textId="4BC649C2" w:rsidR="00AC50EA" w:rsidRPr="008D749E" w:rsidRDefault="00AC50EA" w:rsidP="00AC50EA">
            <w:pPr>
              <w:spacing w:before="120"/>
              <w:ind w:left="425" w:right="201" w:firstLine="425"/>
              <w:jc w:val="both"/>
            </w:pPr>
            <w:r w:rsidRPr="008D749E">
              <w:t xml:space="preserve">Sobre esse último item, cabe destacar que, para o caso de compartilhamento de dados abertos e pessoais (inciso I do art. 6º da Resolução CNSP N° 415/21), a participação das sociedades </w:t>
            </w:r>
            <w:r w:rsidRPr="008D749E">
              <w:lastRenderedPageBreak/>
              <w:t xml:space="preserve">seguradoras pertencentes aos segmentos S1 e S2 é obrigatória (desde que possuam provisões técnicas). A participação das demais sociedades seguradoras é voluntária. </w:t>
            </w:r>
          </w:p>
          <w:p w14:paraId="07540D56" w14:textId="77777777" w:rsidR="00AC50EA" w:rsidRPr="008D749E" w:rsidRDefault="00AC50EA" w:rsidP="00AC50EA">
            <w:pPr>
              <w:spacing w:before="120"/>
              <w:ind w:left="425" w:right="201" w:firstLine="425"/>
              <w:jc w:val="both"/>
            </w:pPr>
            <w:r w:rsidRPr="008D749E">
              <w:t>A participação das sociedades seguradoras no compartilhamento de serviços de iniciação de movimentação (inciso II do art. 6º da Resolução CNSP N° 415/21) é voluntária, independentemente do segmento.</w:t>
            </w:r>
          </w:p>
          <w:p w14:paraId="316E1990" w14:textId="23DBC8CA" w:rsidR="00AF59D3" w:rsidRPr="008D749E" w:rsidRDefault="00335D53" w:rsidP="00AF59D3">
            <w:pPr>
              <w:spacing w:before="120"/>
              <w:ind w:left="425" w:right="201" w:firstLine="425"/>
              <w:jc w:val="both"/>
            </w:pPr>
            <w:r w:rsidRPr="008D749E">
              <w:rPr>
                <w:b/>
                <w:bCs/>
                <w:color w:val="000000"/>
              </w:rPr>
              <w:t>Algumas certidões anteriores ao novo sistema ainda poderão ser temporariamente disponibilizadas no site da Susep</w:t>
            </w:r>
            <w:r w:rsidRPr="008D749E">
              <w:rPr>
                <w:color w:val="000000"/>
              </w:rPr>
              <w:t>, até que sejam definitivamente abrangidas pela certidão de licenciamentos.</w:t>
            </w:r>
          </w:p>
          <w:p w14:paraId="7D3F24AD" w14:textId="77777777" w:rsidR="00AF59D3" w:rsidRPr="00AF59D3" w:rsidRDefault="00AF59D3" w:rsidP="00AF59D3">
            <w:pPr>
              <w:spacing w:before="120"/>
              <w:ind w:left="425" w:right="201" w:firstLine="425"/>
              <w:jc w:val="both"/>
              <w:rPr>
                <w:highlight w:val="yellow"/>
              </w:rPr>
            </w:pPr>
          </w:p>
          <w:p w14:paraId="5E579878" w14:textId="45CBDB00" w:rsidR="005C0EC7" w:rsidRPr="00DC339B" w:rsidRDefault="00CF446F" w:rsidP="009804A4">
            <w:pPr>
              <w:pStyle w:val="Ttulo5"/>
              <w:ind w:left="425" w:right="201"/>
              <w:rPr>
                <w:rFonts w:ascii="Times New Roman" w:hAnsi="Times New Roman" w:cs="Times New Roman"/>
                <w:color w:val="auto"/>
                <w:sz w:val="24"/>
              </w:rPr>
            </w:pPr>
            <w:bookmarkStart w:id="13" w:name="_4.2._CERTIDÃO_DE"/>
            <w:bookmarkStart w:id="14" w:name="_Toc170211465"/>
            <w:bookmarkEnd w:id="13"/>
            <w:r>
              <w:rPr>
                <w:rFonts w:ascii="Times New Roman" w:hAnsi="Times New Roman" w:cs="Times New Roman"/>
                <w:color w:val="auto"/>
                <w:sz w:val="24"/>
              </w:rPr>
              <w:t>4</w:t>
            </w:r>
            <w:r w:rsidR="005C0EC7" w:rsidRPr="00DC339B">
              <w:rPr>
                <w:rFonts w:ascii="Times New Roman" w:hAnsi="Times New Roman" w:cs="Times New Roman"/>
                <w:color w:val="auto"/>
                <w:sz w:val="24"/>
              </w:rPr>
              <w:t xml:space="preserve">.2. </w:t>
            </w:r>
            <w:r w:rsidR="002A72F4">
              <w:rPr>
                <w:rFonts w:ascii="Times New Roman" w:hAnsi="Times New Roman" w:cs="Times New Roman"/>
                <w:color w:val="auto"/>
                <w:sz w:val="24"/>
              </w:rPr>
              <w:t>CERTIDÃO DE APONTAMENTOS</w:t>
            </w:r>
            <w:bookmarkEnd w:id="14"/>
          </w:p>
          <w:p w14:paraId="0448634E" w14:textId="77777777" w:rsidR="00AF12DA" w:rsidRDefault="005C0EC7" w:rsidP="009804A4">
            <w:pPr>
              <w:spacing w:before="120"/>
              <w:ind w:left="425" w:right="201" w:firstLine="425"/>
              <w:jc w:val="both"/>
            </w:pPr>
            <w:r>
              <w:t xml:space="preserve">A certidão de apontamentos </w:t>
            </w:r>
            <w:r w:rsidR="00AF12DA">
              <w:t>abrange somente:</w:t>
            </w:r>
          </w:p>
          <w:p w14:paraId="60A71300" w14:textId="0DF0BCE1" w:rsidR="00AF12DA" w:rsidRPr="00FA7EFC" w:rsidRDefault="00AF12DA">
            <w:pPr>
              <w:pStyle w:val="PargrafodaLista"/>
              <w:numPr>
                <w:ilvl w:val="1"/>
                <w:numId w:val="12"/>
              </w:numPr>
              <w:spacing w:before="120"/>
              <w:ind w:left="1440" w:right="201"/>
              <w:jc w:val="both"/>
              <w:rPr>
                <w:rFonts w:ascii="Times New Roman" w:hAnsi="Times New Roman" w:cs="Times New Roman"/>
                <w:sz w:val="24"/>
              </w:rPr>
            </w:pPr>
            <w:r w:rsidRPr="00FA7EFC">
              <w:rPr>
                <w:rFonts w:ascii="Times New Roman" w:hAnsi="Times New Roman" w:cs="Times New Roman"/>
                <w:sz w:val="24"/>
              </w:rPr>
              <w:t xml:space="preserve">Sociedades seguradoras (exceto seguradoras participantes do </w:t>
            </w:r>
            <w:r w:rsidRPr="00FA7EFC">
              <w:rPr>
                <w:rFonts w:ascii="Times New Roman" w:hAnsi="Times New Roman" w:cs="Times New Roman"/>
                <w:i/>
                <w:sz w:val="24"/>
              </w:rPr>
              <w:t>Sandbox</w:t>
            </w:r>
            <w:r w:rsidRPr="00FA7EFC">
              <w:rPr>
                <w:rFonts w:ascii="Times New Roman" w:hAnsi="Times New Roman" w:cs="Times New Roman"/>
                <w:sz w:val="24"/>
              </w:rPr>
              <w:t xml:space="preserve"> Regulatório)</w:t>
            </w:r>
          </w:p>
          <w:p w14:paraId="0490DA18" w14:textId="77777777" w:rsidR="00AF12DA" w:rsidRPr="00FA7EFC" w:rsidRDefault="00AF12DA">
            <w:pPr>
              <w:pStyle w:val="PargrafodaLista"/>
              <w:numPr>
                <w:ilvl w:val="1"/>
                <w:numId w:val="12"/>
              </w:numPr>
              <w:spacing w:before="120"/>
              <w:ind w:left="1440" w:right="201"/>
              <w:jc w:val="both"/>
              <w:rPr>
                <w:rFonts w:ascii="Times New Roman" w:hAnsi="Times New Roman" w:cs="Times New Roman"/>
                <w:sz w:val="24"/>
              </w:rPr>
            </w:pPr>
            <w:r w:rsidRPr="00FA7EFC">
              <w:rPr>
                <w:rFonts w:ascii="Times New Roman" w:hAnsi="Times New Roman" w:cs="Times New Roman"/>
                <w:sz w:val="24"/>
              </w:rPr>
              <w:t>Entidades abertas de previdência complementar (EAPCs)</w:t>
            </w:r>
          </w:p>
          <w:p w14:paraId="440B7E32" w14:textId="77777777" w:rsidR="00AF12DA" w:rsidRPr="00FA7EFC" w:rsidRDefault="00AF12DA">
            <w:pPr>
              <w:pStyle w:val="PargrafodaLista"/>
              <w:numPr>
                <w:ilvl w:val="1"/>
                <w:numId w:val="12"/>
              </w:numPr>
              <w:spacing w:before="120"/>
              <w:ind w:left="1440" w:right="201"/>
              <w:jc w:val="both"/>
              <w:rPr>
                <w:rFonts w:ascii="Times New Roman" w:hAnsi="Times New Roman" w:cs="Times New Roman"/>
                <w:sz w:val="24"/>
              </w:rPr>
            </w:pPr>
            <w:r w:rsidRPr="00FA7EFC">
              <w:rPr>
                <w:rFonts w:ascii="Times New Roman" w:hAnsi="Times New Roman" w:cs="Times New Roman"/>
                <w:sz w:val="24"/>
              </w:rPr>
              <w:t>Sociedades de capitalização</w:t>
            </w:r>
          </w:p>
          <w:p w14:paraId="07F515D7" w14:textId="77777777" w:rsidR="00AF12DA" w:rsidRPr="00FA7EFC" w:rsidRDefault="00AF12DA">
            <w:pPr>
              <w:pStyle w:val="PargrafodaLista"/>
              <w:numPr>
                <w:ilvl w:val="1"/>
                <w:numId w:val="12"/>
              </w:numPr>
              <w:spacing w:before="120"/>
              <w:ind w:left="1440" w:right="201"/>
              <w:jc w:val="both"/>
              <w:rPr>
                <w:rFonts w:ascii="Times New Roman" w:hAnsi="Times New Roman" w:cs="Times New Roman"/>
                <w:sz w:val="24"/>
              </w:rPr>
            </w:pPr>
            <w:r w:rsidRPr="00FA7EFC">
              <w:rPr>
                <w:rFonts w:ascii="Times New Roman" w:hAnsi="Times New Roman" w:cs="Times New Roman"/>
                <w:sz w:val="24"/>
              </w:rPr>
              <w:t>Resseguradores locais</w:t>
            </w:r>
          </w:p>
          <w:p w14:paraId="4517185B" w14:textId="220E2E3B" w:rsidR="003439BE" w:rsidRDefault="00AF12DA" w:rsidP="009804A4">
            <w:pPr>
              <w:spacing w:before="120"/>
              <w:ind w:left="425" w:right="201" w:firstLine="425"/>
              <w:jc w:val="both"/>
            </w:pPr>
            <w:r>
              <w:t>As informações constantes na certidão de apontamentos são as mesmas para todos os tipos de supervisionadas listados acima.</w:t>
            </w:r>
          </w:p>
          <w:p w14:paraId="42790143" w14:textId="58BDE0DC" w:rsidR="003439BE" w:rsidRDefault="003439BE" w:rsidP="009804A4">
            <w:pPr>
              <w:spacing w:before="120"/>
              <w:ind w:left="425" w:right="201" w:firstLine="425"/>
              <w:jc w:val="both"/>
            </w:pPr>
            <w:r w:rsidRPr="00D079CD">
              <w:t>No caso de supervisionada com</w:t>
            </w:r>
            <w:r w:rsidRPr="00E708A5">
              <w:rPr>
                <w:b/>
              </w:rPr>
              <w:t xml:space="preserve"> licenciamento suspenso ou inativo,</w:t>
            </w:r>
            <w:r w:rsidRPr="00D079CD">
              <w:t xml:space="preserve"> por liquidação extrajudicial ou ordinária, por falência, ou por outros motivos, </w:t>
            </w:r>
            <w:r w:rsidRPr="00E708A5">
              <w:rPr>
                <w:b/>
              </w:rPr>
              <w:t>a certidão de apontamentos não será disponibilizada</w:t>
            </w:r>
            <w:r>
              <w:t xml:space="preserve"> (conforme previsto no §1º do art. 5º da Circular Susep nº </w:t>
            </w:r>
            <w:r w:rsidR="00FF26A8">
              <w:t>691/23</w:t>
            </w:r>
            <w:r>
              <w:t>).</w:t>
            </w:r>
          </w:p>
          <w:p w14:paraId="096D934C" w14:textId="77777777" w:rsidR="00E32C6A" w:rsidRDefault="00383852" w:rsidP="009804A4">
            <w:pPr>
              <w:spacing w:before="120"/>
              <w:ind w:left="425" w:right="201" w:firstLine="425"/>
              <w:jc w:val="both"/>
            </w:pPr>
            <w:r>
              <w:t xml:space="preserve">A certidão de apontamentos não abrange toda e qualquer eventual desconformidade da supervisionada, limitando-se a </w:t>
            </w:r>
            <w:r w:rsidR="00FD43D1">
              <w:t xml:space="preserve">alguns </w:t>
            </w:r>
            <w:r>
              <w:t xml:space="preserve">itens objetivos, relevantes e bem </w:t>
            </w:r>
            <w:r w:rsidRPr="003439BE">
              <w:t>caracterizáveis</w:t>
            </w:r>
            <w:r w:rsidR="00E32C6A">
              <w:t>, os quais</w:t>
            </w:r>
            <w:r w:rsidR="00DD60ED">
              <w:t xml:space="preserve"> </w:t>
            </w:r>
            <w:r w:rsidR="00E32C6A">
              <w:t>compõem a lista dos tipos de apontamentos</w:t>
            </w:r>
            <w:r w:rsidR="000F4B76" w:rsidRPr="003439BE">
              <w:t>.</w:t>
            </w:r>
            <w:r w:rsidR="003439BE" w:rsidRPr="003439BE">
              <w:t xml:space="preserve"> </w:t>
            </w:r>
          </w:p>
          <w:p w14:paraId="7E6E134F" w14:textId="77777777" w:rsidR="00E32C6A" w:rsidRDefault="003439BE" w:rsidP="009804A4">
            <w:pPr>
              <w:spacing w:before="120"/>
              <w:ind w:left="425" w:right="201" w:firstLine="425"/>
              <w:jc w:val="both"/>
            </w:pPr>
            <w:r>
              <w:t xml:space="preserve">Para </w:t>
            </w:r>
            <w:r w:rsidRPr="003439BE">
              <w:t>cada um dos tipos de apontamento</w:t>
            </w:r>
            <w:r w:rsidR="00E32C6A">
              <w:t>s</w:t>
            </w:r>
            <w:r w:rsidRPr="003439BE">
              <w:t>, a certidão deve indicar se “</w:t>
            </w:r>
            <w:r w:rsidRPr="003439BE">
              <w:rPr>
                <w:b/>
              </w:rPr>
              <w:t>Consta</w:t>
            </w:r>
            <w:r w:rsidRPr="003439BE">
              <w:t>” ou “</w:t>
            </w:r>
            <w:r w:rsidRPr="003439BE">
              <w:rPr>
                <w:b/>
              </w:rPr>
              <w:t>Não Consta</w:t>
            </w:r>
            <w:r w:rsidRPr="003439BE">
              <w:t>” tal situação de desconformidade com a legislação aplicável.</w:t>
            </w:r>
            <w:r w:rsidR="00FD43D1" w:rsidRPr="003439BE">
              <w:t xml:space="preserve"> </w:t>
            </w:r>
          </w:p>
          <w:p w14:paraId="3CA36EAD" w14:textId="7450ED49" w:rsidR="003439BE" w:rsidRDefault="007849F9" w:rsidP="009804A4">
            <w:pPr>
              <w:spacing w:before="120"/>
              <w:ind w:left="425" w:right="201" w:firstLine="425"/>
              <w:jc w:val="both"/>
            </w:pPr>
            <w:r>
              <w:t>No caso de eventual apontamento, também poderá ser incluída alguma observação complementar com o intuito de melhor especificar a natureza do respectivo apontamento, caso necessário. Contudo, não é objetivo da certidão apresentar detalhamento</w:t>
            </w:r>
            <w:r w:rsidR="00E32C6A">
              <w:t>s</w:t>
            </w:r>
            <w:r>
              <w:t xml:space="preserve"> e/ou explicaç</w:t>
            </w:r>
            <w:r w:rsidR="00E32C6A">
              <w:t>ões</w:t>
            </w:r>
            <w:r>
              <w:t xml:space="preserve"> acerca das</w:t>
            </w:r>
            <w:r w:rsidR="00FA6983">
              <w:t xml:space="preserve"> situações que geraram tal apontamento. </w:t>
            </w:r>
            <w:r w:rsidR="00953597">
              <w:t>O propósito da</w:t>
            </w:r>
            <w:r w:rsidR="00FA6983">
              <w:t xml:space="preserve"> certidão de apontamentos </w:t>
            </w:r>
            <w:r w:rsidR="00953597">
              <w:t xml:space="preserve">é </w:t>
            </w:r>
            <w:r w:rsidR="00FA6983">
              <w:t xml:space="preserve">apenas </w:t>
            </w:r>
            <w:r w:rsidR="001A61C7">
              <w:t>indica</w:t>
            </w:r>
            <w:r w:rsidR="00953597">
              <w:t>r</w:t>
            </w:r>
            <w:r w:rsidR="00FA6983">
              <w:t xml:space="preserve"> a existência </w:t>
            </w:r>
            <w:r w:rsidR="001A61C7">
              <w:t>de tais</w:t>
            </w:r>
            <w:r w:rsidR="00FA6983">
              <w:t xml:space="preserve"> desconformidades</w:t>
            </w:r>
            <w:r w:rsidR="001A61C7">
              <w:t>.</w:t>
            </w:r>
          </w:p>
          <w:p w14:paraId="4B221F22" w14:textId="47070C72" w:rsidR="00E46A41" w:rsidRDefault="00E32C6A" w:rsidP="009804A4">
            <w:pPr>
              <w:spacing w:before="120"/>
              <w:ind w:left="425" w:right="201" w:firstLine="425"/>
              <w:jc w:val="both"/>
            </w:pPr>
            <w:r w:rsidRPr="00E32C6A">
              <w:t>Cabe destacar</w:t>
            </w:r>
            <w:r>
              <w:t>, ainda,</w:t>
            </w:r>
            <w:r w:rsidRPr="00E32C6A">
              <w:t xml:space="preserve"> que o §7º do art. 5º da Circular Susep</w:t>
            </w:r>
            <w:r>
              <w:t xml:space="preserve"> nº </w:t>
            </w:r>
            <w:r w:rsidR="00FF26A8">
              <w:t>691/23</w:t>
            </w:r>
            <w:r>
              <w:t xml:space="preserve"> prevê que “</w:t>
            </w:r>
            <w:r>
              <w:rPr>
                <w:i/>
              </w:rPr>
              <w:t>e</w:t>
            </w:r>
            <w:r w:rsidRPr="00E32C6A">
              <w:rPr>
                <w:i/>
              </w:rPr>
              <w:t>xceto para os casos previstos nos incisos IV, V, X, XII e XIII, a inclusão de apontamentos na certidão deve ser precedida de comunicação à supervisionada, que terá oportunidade de se manifestar acerca do apontamento no prazo máximo de 10 (dez) dias a contar da data de recebimento da comunicação</w:t>
            </w:r>
            <w:r>
              <w:t>”. Nesse sentido, a inclusão de um apontamento não é realizada automatic</w:t>
            </w:r>
            <w:r w:rsidR="008525CD">
              <w:t>amente após a sua identificação, cabendo ainda um prazo regulamentar de 10 dias para que eventuais esclarecimentos ainda não considerados possam ser realizados</w:t>
            </w:r>
            <w:r w:rsidR="00E46A41">
              <w:t xml:space="preserve"> pelas supervisionadas</w:t>
            </w:r>
            <w:r w:rsidR="008525CD">
              <w:t xml:space="preserve"> e avaliados </w:t>
            </w:r>
            <w:r w:rsidR="00E46A41">
              <w:t xml:space="preserve">pela Susep </w:t>
            </w:r>
            <w:r w:rsidR="008525CD">
              <w:t>antes de efetivamente ser incluído um apontamento na certidão.</w:t>
            </w:r>
            <w:r>
              <w:t xml:space="preserve"> </w:t>
            </w:r>
          </w:p>
          <w:p w14:paraId="68CC1DC7" w14:textId="77777777" w:rsidR="00E708A5" w:rsidRDefault="00E32C6A" w:rsidP="009804A4">
            <w:pPr>
              <w:spacing w:before="120"/>
              <w:ind w:left="425" w:right="201" w:firstLine="425"/>
              <w:jc w:val="both"/>
            </w:pPr>
            <w:r w:rsidRPr="008525CD">
              <w:t>Além disso, há que se considerar que existe um l</w:t>
            </w:r>
            <w:r w:rsidR="008525CD" w:rsidRPr="008525CD">
              <w:t xml:space="preserve">apso de tempo natural entre a data em que se emite a certidão e as últimas informações disponíveis utilizadas na avaliação de </w:t>
            </w:r>
            <w:r w:rsidR="00953597">
              <w:t>alguns itens</w:t>
            </w:r>
            <w:r w:rsidR="008525CD" w:rsidRPr="008525CD">
              <w:t xml:space="preserve"> da lista de apontamentos (</w:t>
            </w:r>
            <w:r w:rsidR="008525CD">
              <w:t xml:space="preserve">por exemplo, </w:t>
            </w:r>
            <w:r w:rsidR="00E46A41">
              <w:t>o envio d</w:t>
            </w:r>
            <w:r w:rsidR="008525CD">
              <w:t>as informações encaminhadas pelas supervisionadas à Susep por meio do Formulário de Informações Periódicas –</w:t>
            </w:r>
            <w:r w:rsidR="00E46A41">
              <w:t xml:space="preserve"> FIP, as quais são a principal base de dados utilizadas na avaliação de </w:t>
            </w:r>
            <w:r w:rsidR="00E708A5">
              <w:t>alguns</w:t>
            </w:r>
            <w:r w:rsidR="00E46A41">
              <w:t xml:space="preserve"> itens da lista de apontamentos, obedece</w:t>
            </w:r>
            <w:r w:rsidR="008525CD">
              <w:t xml:space="preserve"> aos prazos previstos no art. 90 d</w:t>
            </w:r>
            <w:r w:rsidR="008525CD" w:rsidRPr="008525CD">
              <w:t>a Circular Susep nº 648/21</w:t>
            </w:r>
            <w:r w:rsidR="00953597">
              <w:t xml:space="preserve"> e possui uma defasagem de, pelo menos, 20 dias</w:t>
            </w:r>
            <w:r w:rsidR="008525CD" w:rsidRPr="008525CD">
              <w:t xml:space="preserve">). </w:t>
            </w:r>
          </w:p>
          <w:p w14:paraId="25319F25" w14:textId="2F108103" w:rsidR="00E32C6A" w:rsidRDefault="008525CD" w:rsidP="009804A4">
            <w:pPr>
              <w:spacing w:before="120"/>
              <w:ind w:left="425" w:right="201" w:firstLine="425"/>
              <w:jc w:val="both"/>
            </w:pPr>
            <w:r w:rsidRPr="008525CD">
              <w:lastRenderedPageBreak/>
              <w:t xml:space="preserve">Portanto, </w:t>
            </w:r>
            <w:r w:rsidR="00E708A5">
              <w:t xml:space="preserve">seja em função do lapso de tempo para recebimento das informações ou em função do período necessário para avaliação, configuração e manifestação da supervisionada, </w:t>
            </w:r>
            <w:r w:rsidRPr="00D079CD">
              <w:rPr>
                <w:b/>
              </w:rPr>
              <w:t>existe uma defasagem de tempo entre a efetiva ocorrência de algumas desconformidades</w:t>
            </w:r>
            <w:r w:rsidR="00E708A5" w:rsidRPr="00D079CD">
              <w:rPr>
                <w:b/>
              </w:rPr>
              <w:t xml:space="preserve"> específicas</w:t>
            </w:r>
            <w:r w:rsidRPr="00D079CD">
              <w:rPr>
                <w:b/>
              </w:rPr>
              <w:t xml:space="preserve"> e a inclusão do respectivo apontamento</w:t>
            </w:r>
            <w:r w:rsidRPr="008525CD">
              <w:t>.</w:t>
            </w:r>
            <w:r w:rsidR="00E46A41">
              <w:t xml:space="preserve"> </w:t>
            </w:r>
            <w:r w:rsidR="00953597">
              <w:t>Por outro lado, a retirada de eventual apontamento em decorrência de sua regularização ou alteração de sua situação ocorre de forma mais tempestiva, haja vista que a Susep, de ofício ou a pedido</w:t>
            </w:r>
            <w:r w:rsidR="00E708A5">
              <w:t xml:space="preserve"> (</w:t>
            </w:r>
            <w:r w:rsidR="00953597">
              <w:t>a depender da situação</w:t>
            </w:r>
            <w:r w:rsidR="00E708A5">
              <w:t>)</w:t>
            </w:r>
            <w:r w:rsidR="00953597">
              <w:t>, analisa em regime de prioridade as eventuais comprovações de regularização apresentadas pelas supervisionadas</w:t>
            </w:r>
            <w:r w:rsidR="00E708A5">
              <w:t>.</w:t>
            </w:r>
            <w:r w:rsidR="00C02393">
              <w:t xml:space="preserve"> </w:t>
            </w:r>
            <w:r w:rsidR="00BB226A">
              <w:t>Contudo, a</w:t>
            </w:r>
            <w:r w:rsidR="00C02393">
              <w:t xml:space="preserve"> retirada do apontamento requer </w:t>
            </w:r>
            <w:r w:rsidR="00C02393" w:rsidRPr="00C02393">
              <w:rPr>
                <w:b/>
              </w:rPr>
              <w:t>comprovação inequívoca</w:t>
            </w:r>
            <w:r w:rsidR="00C02393">
              <w:t xml:space="preserve"> da regularização da situação que gerou o respectivo apontamento.</w:t>
            </w:r>
          </w:p>
          <w:p w14:paraId="77C373CD" w14:textId="1FCDAEA0" w:rsidR="00252B21" w:rsidRDefault="00252B21" w:rsidP="009804A4">
            <w:pPr>
              <w:spacing w:before="120"/>
              <w:ind w:left="425" w:right="201" w:firstLine="425"/>
              <w:jc w:val="both"/>
            </w:pPr>
            <w:r w:rsidRPr="00093DDF">
              <w:t xml:space="preserve">Cabe destacar que os apontamentos não </w:t>
            </w:r>
            <w:r w:rsidR="00B67747" w:rsidRPr="00093DDF">
              <w:t>serão</w:t>
            </w:r>
            <w:r w:rsidRPr="00093DDF">
              <w:t xml:space="preserve"> incluídos diretamente pelos analistas técnicos, de forma isolada. O procedimento requer o conhecimento e a anuência/concordância de chefe da Unidade da Susep, que será o responsável pela efetiva inclusão ou exclusão do eventual apontamento.</w:t>
            </w:r>
          </w:p>
          <w:p w14:paraId="62460435" w14:textId="15929385" w:rsidR="00AF12DA" w:rsidRDefault="00AF12DA" w:rsidP="009804A4">
            <w:pPr>
              <w:spacing w:before="120"/>
              <w:ind w:left="425" w:right="201" w:firstLine="425"/>
              <w:jc w:val="both"/>
            </w:pPr>
            <w:r w:rsidRPr="003439BE">
              <w:t>Seguem</w:t>
            </w:r>
            <w:r w:rsidR="003439BE" w:rsidRPr="003439BE">
              <w:t xml:space="preserve"> abaixo</w:t>
            </w:r>
            <w:r w:rsidRPr="003439BE">
              <w:t xml:space="preserve"> </w:t>
            </w:r>
            <w:r w:rsidR="00CC3FB0" w:rsidRPr="003439BE">
              <w:t xml:space="preserve">os </w:t>
            </w:r>
            <w:r w:rsidR="000F4B76" w:rsidRPr="00D079CD">
              <w:rPr>
                <w:b/>
              </w:rPr>
              <w:t xml:space="preserve">15 </w:t>
            </w:r>
            <w:r w:rsidR="00CC3FB0" w:rsidRPr="00D079CD">
              <w:rPr>
                <w:b/>
              </w:rPr>
              <w:t xml:space="preserve">tipos </w:t>
            </w:r>
            <w:r w:rsidRPr="00D079CD">
              <w:rPr>
                <w:b/>
              </w:rPr>
              <w:t>de apontamento</w:t>
            </w:r>
            <w:r w:rsidR="00E32C6A" w:rsidRPr="00D079CD">
              <w:rPr>
                <w:b/>
              </w:rPr>
              <w:t>s</w:t>
            </w:r>
            <w:r w:rsidR="00CC3FB0" w:rsidRPr="003439BE">
              <w:t xml:space="preserve"> que devem constar na certidão de apontamentos:</w:t>
            </w:r>
            <w:r w:rsidR="00CC3FB0">
              <w:t xml:space="preserve"> </w:t>
            </w:r>
          </w:p>
          <w:p w14:paraId="5E0B453A" w14:textId="77777777" w:rsidR="00C02393" w:rsidRDefault="00C02393" w:rsidP="009804A4">
            <w:pPr>
              <w:spacing w:before="120"/>
              <w:ind w:left="425" w:right="201" w:firstLine="425"/>
              <w:jc w:val="both"/>
            </w:pPr>
          </w:p>
          <w:p w14:paraId="3EAB00BB" w14:textId="77777777" w:rsidR="00646BE5" w:rsidRPr="00AF12DA" w:rsidRDefault="00646BE5" w:rsidP="009804A4">
            <w:pPr>
              <w:spacing w:before="120"/>
              <w:ind w:left="425" w:right="201" w:firstLine="425"/>
              <w:jc w:val="both"/>
            </w:pPr>
          </w:p>
          <w:p w14:paraId="38571B86" w14:textId="5413DFEE" w:rsidR="00FD43D1" w:rsidRPr="00FD43D1" w:rsidRDefault="00FD43D1" w:rsidP="009804A4">
            <w:pPr>
              <w:pStyle w:val="Ttulo6"/>
              <w:ind w:right="201"/>
              <w:jc w:val="both"/>
              <w:rPr>
                <w:lang w:val="en-US"/>
              </w:rPr>
            </w:pPr>
            <w:bookmarkStart w:id="15" w:name="_1._Patrimônio_Líquido"/>
            <w:bookmarkStart w:id="16" w:name="_Toc170211466"/>
            <w:bookmarkEnd w:id="15"/>
            <w:r w:rsidRPr="00646BE5">
              <w:rPr>
                <w:rStyle w:val="Ttulo6Char"/>
                <w:rFonts w:ascii="Times New Roman" w:hAnsi="Times New Roman" w:cs="Times New Roman"/>
                <w:b/>
                <w:i/>
                <w:color w:val="auto"/>
                <w:sz w:val="24"/>
              </w:rPr>
              <w:t xml:space="preserve">1. </w:t>
            </w:r>
            <w:r w:rsidR="00FE3E15" w:rsidRPr="00646BE5">
              <w:rPr>
                <w:rStyle w:val="Ttulo6Char"/>
                <w:rFonts w:ascii="Times New Roman" w:hAnsi="Times New Roman" w:cs="Times New Roman"/>
                <w:b/>
                <w:i/>
                <w:color w:val="auto"/>
                <w:sz w:val="24"/>
              </w:rPr>
              <w:t>Patrimônio Líquido Ajustado (PLA) inferior ao Capital Mínimo Requerido (CMR)</w:t>
            </w:r>
            <w:r w:rsidRPr="00FF52C2">
              <w:rPr>
                <w:sz w:val="32"/>
              </w:rPr>
              <w:t xml:space="preserve"> </w:t>
            </w:r>
            <w:r w:rsidRPr="00646BE5">
              <w:rPr>
                <w:rFonts w:ascii="Times New Roman" w:hAnsi="Times New Roman" w:cs="Times New Roman"/>
                <w:b w:val="0"/>
                <w:i/>
                <w:color w:val="auto"/>
                <w:sz w:val="24"/>
              </w:rPr>
              <w:t>(</w:t>
            </w:r>
            <w:r w:rsidR="003439BE" w:rsidRPr="00646BE5">
              <w:rPr>
                <w:rFonts w:ascii="Times New Roman" w:hAnsi="Times New Roman" w:cs="Times New Roman"/>
                <w:b w:val="0"/>
                <w:i/>
                <w:color w:val="auto"/>
                <w:sz w:val="24"/>
              </w:rPr>
              <w:t>i</w:t>
            </w:r>
            <w:r w:rsidRPr="00646BE5">
              <w:rPr>
                <w:rFonts w:ascii="Times New Roman" w:hAnsi="Times New Roman" w:cs="Times New Roman"/>
                <w:b w:val="0"/>
                <w:i/>
                <w:color w:val="auto"/>
                <w:sz w:val="24"/>
              </w:rPr>
              <w:t xml:space="preserve">nciso I do art. 5º da </w:t>
            </w:r>
            <w:r w:rsidRPr="00646BE5">
              <w:rPr>
                <w:rFonts w:ascii="Times New Roman" w:hAnsi="Times New Roman" w:cs="Times New Roman"/>
                <w:b w:val="0"/>
                <w:i/>
                <w:color w:val="auto"/>
                <w:sz w:val="24"/>
                <w:lang w:val="en-US"/>
              </w:rPr>
              <w:t xml:space="preserve">Circular Susep nº </w:t>
            </w:r>
            <w:r w:rsidR="00FF26A8">
              <w:rPr>
                <w:rFonts w:ascii="Times New Roman" w:hAnsi="Times New Roman" w:cs="Times New Roman"/>
                <w:b w:val="0"/>
                <w:i/>
                <w:color w:val="auto"/>
                <w:sz w:val="24"/>
                <w:lang w:val="en-US"/>
              </w:rPr>
              <w:t>691/23</w:t>
            </w:r>
            <w:r w:rsidRPr="00646BE5">
              <w:rPr>
                <w:rFonts w:ascii="Times New Roman" w:hAnsi="Times New Roman" w:cs="Times New Roman"/>
                <w:b w:val="0"/>
                <w:i/>
                <w:color w:val="auto"/>
                <w:sz w:val="24"/>
              </w:rPr>
              <w:t>)</w:t>
            </w:r>
            <w:bookmarkEnd w:id="16"/>
          </w:p>
          <w:p w14:paraId="6CBB7088" w14:textId="024AB389" w:rsidR="00FD43D1" w:rsidRDefault="00AE05E8"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 de referência</w:t>
            </w:r>
            <w:r w:rsidR="00A35071">
              <w:rPr>
                <w:rFonts w:ascii="Times New Roman" w:hAnsi="Times New Roman" w:cs="Times New Roman"/>
                <w:sz w:val="24"/>
              </w:rPr>
              <w:t xml:space="preserve">: </w:t>
            </w:r>
            <w:r w:rsidR="001E30B0">
              <w:rPr>
                <w:rFonts w:ascii="Times New Roman" w:hAnsi="Times New Roman" w:cs="Times New Roman"/>
                <w:b/>
                <w:sz w:val="24"/>
              </w:rPr>
              <w:t>a</w:t>
            </w:r>
            <w:r w:rsidRPr="00157186">
              <w:rPr>
                <w:rFonts w:ascii="Times New Roman" w:hAnsi="Times New Roman" w:cs="Times New Roman"/>
                <w:b/>
                <w:sz w:val="24"/>
              </w:rPr>
              <w:t xml:space="preserve">rt. </w:t>
            </w:r>
            <w:r w:rsidR="00A35071" w:rsidRPr="00157186">
              <w:rPr>
                <w:rFonts w:ascii="Times New Roman" w:hAnsi="Times New Roman" w:cs="Times New Roman"/>
                <w:b/>
                <w:sz w:val="24"/>
              </w:rPr>
              <w:t xml:space="preserve">58 da Resolução CNSP </w:t>
            </w:r>
            <w:r w:rsidR="00E955BE">
              <w:rPr>
                <w:rFonts w:ascii="Times New Roman" w:hAnsi="Times New Roman" w:cs="Times New Roman"/>
                <w:b/>
                <w:sz w:val="24"/>
              </w:rPr>
              <w:t>n</w:t>
            </w:r>
            <w:r w:rsidR="00A35071" w:rsidRPr="00157186">
              <w:rPr>
                <w:rFonts w:ascii="Times New Roman" w:hAnsi="Times New Roman" w:cs="Times New Roman"/>
                <w:b/>
                <w:sz w:val="24"/>
              </w:rPr>
              <w:t>º 432/21</w:t>
            </w:r>
            <w:r w:rsidR="00A35071">
              <w:rPr>
                <w:rFonts w:ascii="Times New Roman" w:hAnsi="Times New Roman" w:cs="Times New Roman"/>
                <w:sz w:val="24"/>
              </w:rPr>
              <w:t xml:space="preserve">, que indica que </w:t>
            </w:r>
            <w:r>
              <w:rPr>
                <w:rFonts w:ascii="Times New Roman" w:hAnsi="Times New Roman" w:cs="Times New Roman"/>
                <w:sz w:val="24"/>
              </w:rPr>
              <w:t>“</w:t>
            </w:r>
            <w:r w:rsidRPr="00AE05E8">
              <w:rPr>
                <w:rFonts w:ascii="Times New Roman" w:hAnsi="Times New Roman" w:cs="Times New Roman"/>
                <w:i/>
                <w:sz w:val="24"/>
              </w:rPr>
              <w:t>as supervisionadas deverão apresentar mensalmente, quando do fechamento dos balancetes mensais, PLA igual ou superior ao CMR e</w:t>
            </w:r>
            <w:r>
              <w:rPr>
                <w:rFonts w:ascii="Times New Roman" w:hAnsi="Times New Roman" w:cs="Times New Roman"/>
                <w:i/>
                <w:sz w:val="24"/>
              </w:rPr>
              <w:t xml:space="preserve"> ...</w:t>
            </w:r>
            <w:r>
              <w:rPr>
                <w:rFonts w:ascii="Times New Roman" w:hAnsi="Times New Roman" w:cs="Times New Roman"/>
                <w:sz w:val="24"/>
              </w:rPr>
              <w:t>”.</w:t>
            </w:r>
          </w:p>
          <w:p w14:paraId="247A74F8" w14:textId="77777777" w:rsidR="00AE05E8" w:rsidRDefault="00AE05E8"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96F986B" w14:textId="77777777" w:rsidR="00DE47A2" w:rsidRDefault="005F1495"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Esse é o principal indicador de solvência das supervisionadas. </w:t>
            </w:r>
            <w:r w:rsidR="00400E80">
              <w:rPr>
                <w:rFonts w:ascii="Times New Roman" w:hAnsi="Times New Roman" w:cs="Times New Roman"/>
                <w:sz w:val="24"/>
              </w:rPr>
              <w:t xml:space="preserve">A suficiência de </w:t>
            </w:r>
            <w:r w:rsidR="00DE47A2">
              <w:rPr>
                <w:rFonts w:ascii="Times New Roman" w:hAnsi="Times New Roman" w:cs="Times New Roman"/>
                <w:sz w:val="24"/>
              </w:rPr>
              <w:t xml:space="preserve">capital corresponde à situação em que a supervisionada possui </w:t>
            </w:r>
            <w:r w:rsidRPr="00DE47A2">
              <w:rPr>
                <w:rFonts w:ascii="Times New Roman" w:hAnsi="Times New Roman" w:cs="Times New Roman"/>
                <w:b/>
                <w:sz w:val="24"/>
              </w:rPr>
              <w:t xml:space="preserve">Patrimônio Líquido Ajustado (PLA) </w:t>
            </w:r>
            <w:r w:rsidR="00DE47A2" w:rsidRPr="00DE47A2">
              <w:rPr>
                <w:rFonts w:ascii="Times New Roman" w:hAnsi="Times New Roman" w:cs="Times New Roman"/>
                <w:sz w:val="24"/>
              </w:rPr>
              <w:t>igual ou superior ao valor</w:t>
            </w:r>
            <w:r w:rsidR="00DE47A2" w:rsidRPr="00DE47A2">
              <w:rPr>
                <w:rFonts w:ascii="Times New Roman" w:hAnsi="Times New Roman" w:cs="Times New Roman"/>
                <w:b/>
                <w:sz w:val="24"/>
              </w:rPr>
              <w:t xml:space="preserve"> </w:t>
            </w:r>
            <w:r w:rsidRPr="00DE47A2">
              <w:rPr>
                <w:rFonts w:ascii="Times New Roman" w:hAnsi="Times New Roman" w:cs="Times New Roman"/>
                <w:b/>
                <w:sz w:val="24"/>
              </w:rPr>
              <w:t>Capital Mínimo Requerido (CMR)</w:t>
            </w:r>
            <w:r w:rsidR="00DE47A2">
              <w:rPr>
                <w:rFonts w:ascii="Times New Roman" w:hAnsi="Times New Roman" w:cs="Times New Roman"/>
                <w:sz w:val="24"/>
              </w:rPr>
              <w:t xml:space="preserve">. </w:t>
            </w:r>
          </w:p>
          <w:p w14:paraId="0DE6B962" w14:textId="77777777" w:rsidR="00DE47A2" w:rsidRDefault="00DE47A2"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778BFA5" w14:textId="77777777" w:rsidR="00E955BE" w:rsidRDefault="00DE47A2"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 </w:t>
            </w:r>
            <w:r w:rsidRPr="00DE47A2">
              <w:rPr>
                <w:rFonts w:ascii="Times New Roman" w:hAnsi="Times New Roman" w:cs="Times New Roman"/>
                <w:b/>
                <w:sz w:val="24"/>
              </w:rPr>
              <w:t>PLA</w:t>
            </w:r>
            <w:r>
              <w:rPr>
                <w:rFonts w:ascii="Times New Roman" w:hAnsi="Times New Roman" w:cs="Times New Roman"/>
                <w:sz w:val="24"/>
              </w:rPr>
              <w:t xml:space="preserve"> corresponde</w:t>
            </w:r>
            <w:r w:rsidR="0078680D">
              <w:rPr>
                <w:rFonts w:ascii="Times New Roman" w:hAnsi="Times New Roman" w:cs="Times New Roman"/>
                <w:sz w:val="24"/>
              </w:rPr>
              <w:t xml:space="preserve"> ao </w:t>
            </w:r>
            <w:r w:rsidR="0078680D" w:rsidRPr="0078680D">
              <w:rPr>
                <w:rFonts w:ascii="Times New Roman" w:hAnsi="Times New Roman" w:cs="Times New Roman"/>
                <w:sz w:val="24"/>
              </w:rPr>
              <w:t xml:space="preserve">patrimônio líquido contábil </w:t>
            </w:r>
            <w:r w:rsidR="00E955BE">
              <w:rPr>
                <w:rFonts w:ascii="Times New Roman" w:hAnsi="Times New Roman" w:cs="Times New Roman"/>
                <w:sz w:val="24"/>
              </w:rPr>
              <w:t>(</w:t>
            </w:r>
            <w:r w:rsidR="0078680D" w:rsidRPr="0078680D">
              <w:rPr>
                <w:rFonts w:ascii="Times New Roman" w:hAnsi="Times New Roman" w:cs="Times New Roman"/>
                <w:sz w:val="24"/>
              </w:rPr>
              <w:t xml:space="preserve">ou patrimônio social contábil, </w:t>
            </w:r>
            <w:r w:rsidR="00E955BE">
              <w:rPr>
                <w:rFonts w:ascii="Times New Roman" w:hAnsi="Times New Roman" w:cs="Times New Roman"/>
                <w:sz w:val="24"/>
              </w:rPr>
              <w:t>no caso específico das entidades de previdência complementar aberta sem fins lucrativos)</w:t>
            </w:r>
            <w:r w:rsidR="0078680D" w:rsidRPr="0078680D">
              <w:rPr>
                <w:rFonts w:ascii="Times New Roman" w:hAnsi="Times New Roman" w:cs="Times New Roman"/>
                <w:sz w:val="24"/>
              </w:rPr>
              <w:t>, ajustado por adições, exclusões e limites, para apurar os recursos disponíveis que possibilitem às supervisionadas executarem suas a</w:t>
            </w:r>
            <w:r w:rsidR="0078680D">
              <w:rPr>
                <w:rFonts w:ascii="Times New Roman" w:hAnsi="Times New Roman" w:cs="Times New Roman"/>
                <w:sz w:val="24"/>
              </w:rPr>
              <w:t>ti</w:t>
            </w:r>
            <w:r w:rsidR="0078680D" w:rsidRPr="0078680D">
              <w:rPr>
                <w:rFonts w:ascii="Times New Roman" w:hAnsi="Times New Roman" w:cs="Times New Roman"/>
                <w:sz w:val="24"/>
              </w:rPr>
              <w:t>vidades diante de oscilações e situações adversas, devendo ser líquido de a</w:t>
            </w:r>
            <w:r w:rsidR="0078680D">
              <w:rPr>
                <w:rFonts w:ascii="Times New Roman" w:hAnsi="Times New Roman" w:cs="Times New Roman"/>
                <w:sz w:val="24"/>
              </w:rPr>
              <w:t>ti</w:t>
            </w:r>
            <w:r w:rsidR="0078680D" w:rsidRPr="0078680D">
              <w:rPr>
                <w:rFonts w:ascii="Times New Roman" w:hAnsi="Times New Roman" w:cs="Times New Roman"/>
                <w:sz w:val="24"/>
              </w:rPr>
              <w:t>vos de elevado nível de subje</w:t>
            </w:r>
            <w:r w:rsidR="0078680D">
              <w:rPr>
                <w:rFonts w:ascii="Times New Roman" w:hAnsi="Times New Roman" w:cs="Times New Roman"/>
                <w:sz w:val="24"/>
              </w:rPr>
              <w:t>ti</w:t>
            </w:r>
            <w:r w:rsidR="0078680D" w:rsidRPr="0078680D">
              <w:rPr>
                <w:rFonts w:ascii="Times New Roman" w:hAnsi="Times New Roman" w:cs="Times New Roman"/>
                <w:sz w:val="24"/>
              </w:rPr>
              <w:t>vidade de valoração ou que já garantam a</w:t>
            </w:r>
            <w:r w:rsidR="0078680D">
              <w:rPr>
                <w:rFonts w:ascii="Times New Roman" w:hAnsi="Times New Roman" w:cs="Times New Roman"/>
                <w:sz w:val="24"/>
              </w:rPr>
              <w:t>ti</w:t>
            </w:r>
            <w:r w:rsidR="0078680D" w:rsidRPr="0078680D">
              <w:rPr>
                <w:rFonts w:ascii="Times New Roman" w:hAnsi="Times New Roman" w:cs="Times New Roman"/>
                <w:sz w:val="24"/>
              </w:rPr>
              <w:t>vidades financeiras similares, e de outros a</w:t>
            </w:r>
            <w:r w:rsidR="0078680D">
              <w:rPr>
                <w:rFonts w:ascii="Times New Roman" w:hAnsi="Times New Roman" w:cs="Times New Roman"/>
                <w:sz w:val="24"/>
              </w:rPr>
              <w:t>ti</w:t>
            </w:r>
            <w:r w:rsidR="0078680D" w:rsidRPr="0078680D">
              <w:rPr>
                <w:rFonts w:ascii="Times New Roman" w:hAnsi="Times New Roman" w:cs="Times New Roman"/>
                <w:sz w:val="24"/>
              </w:rPr>
              <w:t>vos cuja natureza seja considerada inapropriada para resguardar sua capacidade de absorção de perdas</w:t>
            </w:r>
            <w:r w:rsidR="00E955BE">
              <w:rPr>
                <w:rFonts w:ascii="Times New Roman" w:hAnsi="Times New Roman" w:cs="Times New Roman"/>
                <w:sz w:val="24"/>
              </w:rPr>
              <w:t xml:space="preserve"> (</w:t>
            </w:r>
            <w:r w:rsidR="00E955BE" w:rsidRPr="00E955BE">
              <w:rPr>
                <w:rFonts w:ascii="Times New Roman" w:hAnsi="Times New Roman" w:cs="Times New Roman"/>
                <w:b/>
                <w:sz w:val="24"/>
              </w:rPr>
              <w:t>inciso V do art. 2º da Resolução CNSP nº 432/21</w:t>
            </w:r>
            <w:r w:rsidR="00E955BE">
              <w:rPr>
                <w:rFonts w:ascii="Times New Roman" w:hAnsi="Times New Roman" w:cs="Times New Roman"/>
                <w:sz w:val="24"/>
              </w:rPr>
              <w:t xml:space="preserve">). </w:t>
            </w:r>
          </w:p>
          <w:p w14:paraId="725CA6D4" w14:textId="77777777" w:rsidR="00E955BE" w:rsidRDefault="00E955BE"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1DD688C" w14:textId="575A0B4B" w:rsidR="0078680D" w:rsidRPr="00E955BE" w:rsidRDefault="00075092"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Em resumo</w:t>
            </w:r>
            <w:r w:rsidR="00E955BE" w:rsidRPr="00E955BE">
              <w:rPr>
                <w:rFonts w:ascii="Times New Roman" w:hAnsi="Times New Roman" w:cs="Times New Roman"/>
                <w:sz w:val="24"/>
              </w:rPr>
              <w:t xml:space="preserve">, o </w:t>
            </w:r>
            <w:r w:rsidR="00E955BE" w:rsidRPr="00E955BE">
              <w:rPr>
                <w:rFonts w:ascii="Times New Roman" w:hAnsi="Times New Roman" w:cs="Times New Roman"/>
                <w:b/>
                <w:sz w:val="24"/>
              </w:rPr>
              <w:t xml:space="preserve">PLA corresponde ao </w:t>
            </w:r>
            <w:r w:rsidR="007E59CB">
              <w:rPr>
                <w:rFonts w:ascii="Times New Roman" w:hAnsi="Times New Roman" w:cs="Times New Roman"/>
                <w:b/>
                <w:sz w:val="24"/>
              </w:rPr>
              <w:t>Patrimônio Líquido (</w:t>
            </w:r>
            <w:r w:rsidR="00E955BE" w:rsidRPr="00E955BE">
              <w:rPr>
                <w:rFonts w:ascii="Times New Roman" w:hAnsi="Times New Roman" w:cs="Times New Roman"/>
                <w:b/>
                <w:sz w:val="24"/>
              </w:rPr>
              <w:t>PL</w:t>
            </w:r>
            <w:r w:rsidR="007E59CB">
              <w:rPr>
                <w:rFonts w:ascii="Times New Roman" w:hAnsi="Times New Roman" w:cs="Times New Roman"/>
                <w:b/>
                <w:sz w:val="24"/>
              </w:rPr>
              <w:t>)</w:t>
            </w:r>
            <w:r w:rsidR="00E955BE" w:rsidRPr="00E955BE">
              <w:rPr>
                <w:rFonts w:ascii="Times New Roman" w:hAnsi="Times New Roman" w:cs="Times New Roman"/>
                <w:b/>
                <w:sz w:val="24"/>
              </w:rPr>
              <w:t xml:space="preserve"> contábil ajustado para fins de análise de solvência</w:t>
            </w:r>
            <w:r w:rsidR="00E955BE" w:rsidRPr="00E955BE">
              <w:rPr>
                <w:rFonts w:ascii="Times New Roman" w:hAnsi="Times New Roman" w:cs="Times New Roman"/>
                <w:sz w:val="24"/>
              </w:rPr>
              <w:t xml:space="preserve">. O </w:t>
            </w:r>
            <w:r w:rsidR="00E955BE" w:rsidRPr="00E955BE">
              <w:rPr>
                <w:rFonts w:ascii="Times New Roman" w:hAnsi="Times New Roman" w:cs="Times New Roman"/>
                <w:b/>
                <w:sz w:val="24"/>
              </w:rPr>
              <w:t>art. 56 da Resolução CNSP nº 432/21</w:t>
            </w:r>
            <w:r w:rsidR="00E955BE" w:rsidRPr="00E955BE">
              <w:rPr>
                <w:rFonts w:ascii="Times New Roman" w:hAnsi="Times New Roman" w:cs="Times New Roman"/>
                <w:sz w:val="24"/>
              </w:rPr>
              <w:t xml:space="preserve"> dispõe sobre todos os ajustes que compõem o PLA.</w:t>
            </w:r>
          </w:p>
          <w:p w14:paraId="392BCB2E" w14:textId="77777777" w:rsidR="00DE47A2" w:rsidRDefault="00DE47A2"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C38A028" w14:textId="7E9DB674" w:rsidR="004527A7" w:rsidRPr="00075092" w:rsidRDefault="00DE47A2"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 </w:t>
            </w:r>
            <w:r w:rsidRPr="00DE47A2">
              <w:rPr>
                <w:rFonts w:ascii="Times New Roman" w:hAnsi="Times New Roman" w:cs="Times New Roman"/>
                <w:b/>
                <w:sz w:val="24"/>
              </w:rPr>
              <w:t>CMR</w:t>
            </w:r>
            <w:r w:rsidR="00103EB1">
              <w:rPr>
                <w:rFonts w:ascii="Times New Roman" w:hAnsi="Times New Roman" w:cs="Times New Roman"/>
                <w:sz w:val="24"/>
              </w:rPr>
              <w:t xml:space="preserve"> é </w:t>
            </w:r>
            <w:r w:rsidR="00E955BE" w:rsidRPr="00103EB1">
              <w:rPr>
                <w:rFonts w:ascii="Times New Roman" w:hAnsi="Times New Roman" w:cs="Times New Roman"/>
                <w:sz w:val="24"/>
              </w:rPr>
              <w:t>capital total que a su</w:t>
            </w:r>
            <w:r w:rsidR="00103EB1" w:rsidRPr="00103EB1">
              <w:rPr>
                <w:rFonts w:ascii="Times New Roman" w:hAnsi="Times New Roman" w:cs="Times New Roman"/>
                <w:sz w:val="24"/>
              </w:rPr>
              <w:t xml:space="preserve">pervisionada deverá manter para </w:t>
            </w:r>
            <w:r w:rsidR="00E955BE" w:rsidRPr="00103EB1">
              <w:rPr>
                <w:rFonts w:ascii="Times New Roman" w:hAnsi="Times New Roman" w:cs="Times New Roman"/>
                <w:sz w:val="24"/>
              </w:rPr>
              <w:t xml:space="preserve">operar, sendo equivalente ao </w:t>
            </w:r>
            <w:r w:rsidR="00E955BE" w:rsidRPr="004527A7">
              <w:rPr>
                <w:rFonts w:ascii="Times New Roman" w:hAnsi="Times New Roman" w:cs="Times New Roman"/>
                <w:b/>
                <w:sz w:val="24"/>
              </w:rPr>
              <w:t>maior valor entre o capital base</w:t>
            </w:r>
            <w:r w:rsidR="004527A7" w:rsidRPr="004527A7">
              <w:rPr>
                <w:rFonts w:ascii="Times New Roman" w:hAnsi="Times New Roman" w:cs="Times New Roman"/>
                <w:b/>
                <w:sz w:val="24"/>
              </w:rPr>
              <w:t xml:space="preserve"> e o capital de risco</w:t>
            </w:r>
            <w:r w:rsidR="004527A7">
              <w:rPr>
                <w:rFonts w:ascii="Times New Roman" w:hAnsi="Times New Roman" w:cs="Times New Roman"/>
                <w:b/>
                <w:sz w:val="24"/>
              </w:rPr>
              <w:t xml:space="preserve"> </w:t>
            </w:r>
            <w:r w:rsidR="004527A7">
              <w:rPr>
                <w:rFonts w:ascii="Times New Roman" w:hAnsi="Times New Roman" w:cs="Times New Roman"/>
                <w:sz w:val="24"/>
              </w:rPr>
              <w:t>(</w:t>
            </w:r>
            <w:r w:rsidR="004527A7" w:rsidRPr="00103EB1">
              <w:rPr>
                <w:rFonts w:ascii="Times New Roman" w:hAnsi="Times New Roman" w:cs="Times New Roman"/>
                <w:b/>
                <w:sz w:val="24"/>
              </w:rPr>
              <w:t>inciso</w:t>
            </w:r>
            <w:r w:rsidR="004527A7">
              <w:rPr>
                <w:rFonts w:ascii="Times New Roman" w:hAnsi="Times New Roman" w:cs="Times New Roman"/>
                <w:b/>
                <w:sz w:val="24"/>
              </w:rPr>
              <w:t xml:space="preserve"> </w:t>
            </w:r>
            <w:r w:rsidR="004527A7" w:rsidRPr="00103EB1">
              <w:rPr>
                <w:rFonts w:ascii="Times New Roman" w:hAnsi="Times New Roman" w:cs="Times New Roman"/>
                <w:b/>
                <w:sz w:val="24"/>
              </w:rPr>
              <w:t>VIII do art. 2º da Re</w:t>
            </w:r>
            <w:r w:rsidR="004527A7" w:rsidRPr="00E955BE">
              <w:rPr>
                <w:rFonts w:ascii="Times New Roman" w:hAnsi="Times New Roman" w:cs="Times New Roman"/>
                <w:b/>
                <w:sz w:val="24"/>
              </w:rPr>
              <w:t>solução CNSP nº 432/21</w:t>
            </w:r>
            <w:r w:rsidR="004527A7" w:rsidRPr="004527A7">
              <w:rPr>
                <w:rFonts w:ascii="Times New Roman" w:hAnsi="Times New Roman" w:cs="Times New Roman"/>
                <w:sz w:val="24"/>
              </w:rPr>
              <w:t>).</w:t>
            </w:r>
            <w:r w:rsidR="00075092">
              <w:rPr>
                <w:rFonts w:ascii="Times New Roman" w:hAnsi="Times New Roman" w:cs="Times New Roman"/>
                <w:sz w:val="24"/>
              </w:rPr>
              <w:t xml:space="preserve"> </w:t>
            </w:r>
            <w:r w:rsidR="004527A7" w:rsidRPr="00075092">
              <w:rPr>
                <w:rFonts w:ascii="Times New Roman" w:hAnsi="Times New Roman" w:cs="Times New Roman"/>
                <w:sz w:val="24"/>
              </w:rPr>
              <w:t xml:space="preserve">O </w:t>
            </w:r>
            <w:r w:rsidR="004527A7" w:rsidRPr="00075092">
              <w:rPr>
                <w:rFonts w:ascii="Times New Roman" w:hAnsi="Times New Roman" w:cs="Times New Roman"/>
                <w:b/>
                <w:sz w:val="24"/>
              </w:rPr>
              <w:t>capital base</w:t>
            </w:r>
            <w:r w:rsidR="004527A7" w:rsidRPr="00075092">
              <w:rPr>
                <w:rFonts w:ascii="Times New Roman" w:hAnsi="Times New Roman" w:cs="Times New Roman"/>
                <w:sz w:val="24"/>
              </w:rPr>
              <w:t xml:space="preserve"> é </w:t>
            </w:r>
            <w:r w:rsidR="00103EB1" w:rsidRPr="00075092">
              <w:rPr>
                <w:rFonts w:ascii="Times New Roman" w:hAnsi="Times New Roman" w:cs="Times New Roman"/>
                <w:sz w:val="24"/>
              </w:rPr>
              <w:t>montante fixo</w:t>
            </w:r>
            <w:r w:rsidR="00075092" w:rsidRPr="00075092">
              <w:rPr>
                <w:rFonts w:ascii="Times New Roman" w:hAnsi="Times New Roman" w:cs="Times New Roman"/>
                <w:sz w:val="24"/>
              </w:rPr>
              <w:t xml:space="preserve"> de capital</w:t>
            </w:r>
            <w:r w:rsidR="00103EB1" w:rsidRPr="00075092">
              <w:rPr>
                <w:rFonts w:ascii="Times New Roman" w:hAnsi="Times New Roman" w:cs="Times New Roman"/>
                <w:sz w:val="24"/>
              </w:rPr>
              <w:t xml:space="preserve"> que </w:t>
            </w:r>
            <w:r w:rsidR="00103EB1" w:rsidRPr="00075092">
              <w:rPr>
                <w:rFonts w:ascii="Times New Roman" w:hAnsi="Times New Roman" w:cs="Times New Roman"/>
                <w:sz w:val="24"/>
              </w:rPr>
              <w:lastRenderedPageBreak/>
              <w:t>a companhia deve manter a qualquer tempo</w:t>
            </w:r>
            <w:r w:rsidR="00075092" w:rsidRPr="00075092">
              <w:rPr>
                <w:rFonts w:ascii="Times New Roman" w:hAnsi="Times New Roman" w:cs="Times New Roman"/>
                <w:sz w:val="24"/>
              </w:rPr>
              <w:t xml:space="preserve">, </w:t>
            </w:r>
            <w:r w:rsidR="004527A7" w:rsidRPr="00075092">
              <w:rPr>
                <w:rFonts w:ascii="Times New Roman" w:hAnsi="Times New Roman" w:cs="Times New Roman"/>
                <w:sz w:val="24"/>
              </w:rPr>
              <w:t xml:space="preserve">conforme disposto nos </w:t>
            </w:r>
            <w:r w:rsidR="004527A7" w:rsidRPr="00075092">
              <w:rPr>
                <w:rFonts w:ascii="Times New Roman" w:hAnsi="Times New Roman" w:cs="Times New Roman"/>
                <w:b/>
                <w:sz w:val="24"/>
              </w:rPr>
              <w:t>Anexos XXIII a X</w:t>
            </w:r>
            <w:r w:rsidR="00075092" w:rsidRPr="00075092">
              <w:rPr>
                <w:rFonts w:ascii="Times New Roman" w:hAnsi="Times New Roman" w:cs="Times New Roman"/>
                <w:b/>
                <w:sz w:val="24"/>
              </w:rPr>
              <w:t>X</w:t>
            </w:r>
            <w:r w:rsidR="004527A7" w:rsidRPr="00075092">
              <w:rPr>
                <w:rFonts w:ascii="Times New Roman" w:hAnsi="Times New Roman" w:cs="Times New Roman"/>
                <w:b/>
                <w:sz w:val="24"/>
              </w:rPr>
              <w:t>V da Resolução CNSP nº 432/21</w:t>
            </w:r>
            <w:r w:rsidR="004527A7" w:rsidRPr="00075092">
              <w:rPr>
                <w:rFonts w:ascii="Times New Roman" w:hAnsi="Times New Roman" w:cs="Times New Roman"/>
                <w:sz w:val="24"/>
              </w:rPr>
              <w:t>.</w:t>
            </w:r>
            <w:r w:rsidR="00075092">
              <w:rPr>
                <w:rFonts w:ascii="Times New Roman" w:hAnsi="Times New Roman" w:cs="Times New Roman"/>
                <w:sz w:val="24"/>
              </w:rPr>
              <w:t xml:space="preserve"> </w:t>
            </w:r>
            <w:r w:rsidR="004527A7" w:rsidRPr="00075092">
              <w:rPr>
                <w:rFonts w:ascii="Times New Roman" w:hAnsi="Times New Roman" w:cs="Times New Roman"/>
                <w:sz w:val="24"/>
              </w:rPr>
              <w:t>O</w:t>
            </w:r>
            <w:r w:rsidR="00103EB1" w:rsidRPr="00075092">
              <w:rPr>
                <w:rFonts w:ascii="Times New Roman" w:hAnsi="Times New Roman" w:cs="Times New Roman"/>
                <w:sz w:val="24"/>
              </w:rPr>
              <w:t xml:space="preserve"> </w:t>
            </w:r>
            <w:r w:rsidR="00E955BE" w:rsidRPr="00075092">
              <w:rPr>
                <w:rFonts w:ascii="Times New Roman" w:hAnsi="Times New Roman" w:cs="Times New Roman"/>
                <w:b/>
                <w:sz w:val="24"/>
              </w:rPr>
              <w:t>capital de</w:t>
            </w:r>
            <w:r w:rsidR="00103EB1" w:rsidRPr="00075092">
              <w:rPr>
                <w:rFonts w:ascii="Times New Roman" w:hAnsi="Times New Roman" w:cs="Times New Roman"/>
                <w:b/>
                <w:sz w:val="24"/>
              </w:rPr>
              <w:t xml:space="preserve"> </w:t>
            </w:r>
            <w:r w:rsidR="00E955BE" w:rsidRPr="00075092">
              <w:rPr>
                <w:rFonts w:ascii="Times New Roman" w:hAnsi="Times New Roman" w:cs="Times New Roman"/>
                <w:b/>
                <w:sz w:val="24"/>
              </w:rPr>
              <w:t>risco</w:t>
            </w:r>
            <w:r w:rsidR="00103EB1" w:rsidRPr="00075092">
              <w:rPr>
                <w:rFonts w:ascii="Times New Roman" w:hAnsi="Times New Roman" w:cs="Times New Roman"/>
                <w:sz w:val="24"/>
              </w:rPr>
              <w:t xml:space="preserve"> </w:t>
            </w:r>
            <w:r w:rsidR="004527A7" w:rsidRPr="00075092">
              <w:rPr>
                <w:rFonts w:ascii="Times New Roman" w:hAnsi="Times New Roman" w:cs="Times New Roman"/>
                <w:sz w:val="24"/>
              </w:rPr>
              <w:t xml:space="preserve">é </w:t>
            </w:r>
            <w:r w:rsidR="00103EB1" w:rsidRPr="00075092">
              <w:rPr>
                <w:rFonts w:ascii="Times New Roman" w:hAnsi="Times New Roman" w:cs="Times New Roman"/>
                <w:sz w:val="24"/>
              </w:rPr>
              <w:t xml:space="preserve">montante </w:t>
            </w:r>
            <w:r w:rsidR="00075092" w:rsidRPr="00075092">
              <w:rPr>
                <w:rFonts w:ascii="Times New Roman" w:hAnsi="Times New Roman" w:cs="Times New Roman"/>
                <w:sz w:val="24"/>
              </w:rPr>
              <w:t xml:space="preserve">de capital </w:t>
            </w:r>
            <w:r w:rsidR="00103EB1" w:rsidRPr="00075092">
              <w:rPr>
                <w:rFonts w:ascii="Times New Roman" w:hAnsi="Times New Roman" w:cs="Times New Roman"/>
                <w:sz w:val="24"/>
              </w:rPr>
              <w:t>que varia de acordo com os riscos assumidos por cada companhia</w:t>
            </w:r>
            <w:r w:rsidR="00075092" w:rsidRPr="00075092">
              <w:rPr>
                <w:rFonts w:ascii="Times New Roman" w:hAnsi="Times New Roman" w:cs="Times New Roman"/>
                <w:sz w:val="24"/>
              </w:rPr>
              <w:t xml:space="preserve">, conforme disposto no </w:t>
            </w:r>
            <w:r w:rsidR="00075092" w:rsidRPr="00075092">
              <w:rPr>
                <w:rFonts w:ascii="Times New Roman" w:hAnsi="Times New Roman" w:cs="Times New Roman"/>
                <w:b/>
                <w:sz w:val="24"/>
              </w:rPr>
              <w:t>Anexo XXVI da Resolução CNSP nº 432/21</w:t>
            </w:r>
            <w:r w:rsidR="00075092" w:rsidRPr="00075092">
              <w:rPr>
                <w:rFonts w:ascii="Times New Roman" w:hAnsi="Times New Roman" w:cs="Times New Roman"/>
                <w:sz w:val="24"/>
              </w:rPr>
              <w:t xml:space="preserve">, e possui quatro componentes principais: </w:t>
            </w:r>
            <w:r w:rsidR="004527A7" w:rsidRPr="00075092">
              <w:rPr>
                <w:rFonts w:ascii="Times New Roman" w:hAnsi="Times New Roman" w:cs="Times New Roman"/>
                <w:sz w:val="24"/>
              </w:rPr>
              <w:t>capital de risco de subscrição, crédito, mercado e operacional</w:t>
            </w:r>
            <w:r w:rsidR="00075092" w:rsidRPr="00075092">
              <w:rPr>
                <w:rFonts w:ascii="Times New Roman" w:hAnsi="Times New Roman" w:cs="Times New Roman"/>
                <w:sz w:val="24"/>
              </w:rPr>
              <w:t>.</w:t>
            </w:r>
            <w:r w:rsidR="00103EB1" w:rsidRPr="00075092">
              <w:rPr>
                <w:rFonts w:ascii="Times New Roman" w:hAnsi="Times New Roman" w:cs="Times New Roman"/>
                <w:sz w:val="24"/>
              </w:rPr>
              <w:t xml:space="preserve"> </w:t>
            </w:r>
          </w:p>
          <w:p w14:paraId="6459A508" w14:textId="77777777" w:rsidR="00075092" w:rsidRDefault="00075092"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6B1C435" w14:textId="0C2B3700" w:rsidR="00103EB1" w:rsidRPr="00103EB1" w:rsidRDefault="00075092" w:rsidP="009804A4">
            <w:pPr>
              <w:pStyle w:val="PargrafodaLista"/>
              <w:shd w:val="clear" w:color="auto" w:fill="FFFFFF"/>
              <w:spacing w:before="240" w:line="276" w:lineRule="auto"/>
              <w:ind w:left="1440" w:right="201"/>
              <w:jc w:val="both"/>
              <w:rPr>
                <w:rFonts w:ascii="Times New Roman" w:hAnsi="Times New Roman" w:cs="Times New Roman"/>
                <w:sz w:val="24"/>
              </w:rPr>
            </w:pPr>
            <w:r w:rsidRPr="005B29E6">
              <w:rPr>
                <w:rFonts w:ascii="Times New Roman" w:hAnsi="Times New Roman" w:cs="Times New Roman"/>
                <w:sz w:val="24"/>
              </w:rPr>
              <w:t xml:space="preserve">Em resumo, o </w:t>
            </w:r>
            <w:r w:rsidRPr="005B29E6">
              <w:rPr>
                <w:rFonts w:ascii="Times New Roman" w:hAnsi="Times New Roman" w:cs="Times New Roman"/>
                <w:b/>
                <w:sz w:val="24"/>
              </w:rPr>
              <w:t xml:space="preserve">CMR </w:t>
            </w:r>
            <w:r w:rsidRPr="005B29E6">
              <w:rPr>
                <w:rFonts w:ascii="Times New Roman" w:hAnsi="Times New Roman" w:cs="Times New Roman"/>
                <w:sz w:val="24"/>
              </w:rPr>
              <w:t xml:space="preserve">representa o </w:t>
            </w:r>
            <w:r w:rsidRPr="005B29E6">
              <w:rPr>
                <w:rFonts w:ascii="Times New Roman" w:hAnsi="Times New Roman" w:cs="Times New Roman"/>
                <w:b/>
                <w:sz w:val="24"/>
              </w:rPr>
              <w:t xml:space="preserve">montante </w:t>
            </w:r>
            <w:r w:rsidR="005B29E6" w:rsidRPr="005B29E6">
              <w:rPr>
                <w:rFonts w:ascii="Times New Roman" w:hAnsi="Times New Roman" w:cs="Times New Roman"/>
                <w:b/>
                <w:sz w:val="24"/>
              </w:rPr>
              <w:t xml:space="preserve">mínimo </w:t>
            </w:r>
            <w:r w:rsidRPr="005B29E6">
              <w:rPr>
                <w:rFonts w:ascii="Times New Roman" w:hAnsi="Times New Roman" w:cs="Times New Roman"/>
                <w:b/>
                <w:sz w:val="24"/>
              </w:rPr>
              <w:t>de recursos</w:t>
            </w:r>
            <w:r w:rsidRPr="005B29E6">
              <w:rPr>
                <w:rFonts w:ascii="Times New Roman" w:hAnsi="Times New Roman" w:cs="Times New Roman"/>
                <w:sz w:val="24"/>
              </w:rPr>
              <w:t xml:space="preserve"> que as supervisionadas precisam </w:t>
            </w:r>
            <w:r w:rsidR="005B29E6" w:rsidRPr="005B29E6">
              <w:rPr>
                <w:rFonts w:ascii="Times New Roman" w:hAnsi="Times New Roman" w:cs="Times New Roman"/>
                <w:sz w:val="24"/>
              </w:rPr>
              <w:t>man</w:t>
            </w:r>
            <w:r w:rsidRPr="005B29E6">
              <w:rPr>
                <w:rFonts w:ascii="Times New Roman" w:hAnsi="Times New Roman" w:cs="Times New Roman"/>
                <w:sz w:val="24"/>
              </w:rPr>
              <w:t>ter</w:t>
            </w:r>
            <w:r w:rsidR="005B29E6" w:rsidRPr="005B29E6">
              <w:rPr>
                <w:rFonts w:ascii="Times New Roman" w:hAnsi="Times New Roman" w:cs="Times New Roman"/>
                <w:sz w:val="24"/>
              </w:rPr>
              <w:t>,</w:t>
            </w:r>
            <w:r w:rsidRPr="005B29E6">
              <w:rPr>
                <w:rFonts w:ascii="Times New Roman" w:hAnsi="Times New Roman" w:cs="Times New Roman"/>
                <w:sz w:val="24"/>
              </w:rPr>
              <w:t xml:space="preserve"> </w:t>
            </w:r>
            <w:r w:rsidRPr="005B29E6">
              <w:rPr>
                <w:rFonts w:ascii="Times New Roman" w:hAnsi="Times New Roman" w:cs="Times New Roman"/>
                <w:b/>
                <w:sz w:val="24"/>
              </w:rPr>
              <w:t>em excesso aos recursos que já possuem para cobrir os seus passivos totais</w:t>
            </w:r>
            <w:r w:rsidRPr="005B29E6">
              <w:rPr>
                <w:rFonts w:ascii="Times New Roman" w:hAnsi="Times New Roman" w:cs="Times New Roman"/>
                <w:sz w:val="24"/>
              </w:rPr>
              <w:t>. Ou seja, trata-se de</w:t>
            </w:r>
            <w:r w:rsidR="005B29E6" w:rsidRPr="005B29E6">
              <w:rPr>
                <w:rFonts w:ascii="Times New Roman" w:hAnsi="Times New Roman" w:cs="Times New Roman"/>
                <w:sz w:val="24"/>
              </w:rPr>
              <w:t xml:space="preserve"> um</w:t>
            </w:r>
            <w:r w:rsidRPr="005B29E6">
              <w:rPr>
                <w:rFonts w:ascii="Times New Roman" w:hAnsi="Times New Roman" w:cs="Times New Roman"/>
                <w:sz w:val="24"/>
              </w:rPr>
              <w:t xml:space="preserve"> </w:t>
            </w:r>
            <w:r w:rsidRPr="005B29E6">
              <w:rPr>
                <w:rFonts w:ascii="Times New Roman" w:hAnsi="Times New Roman" w:cs="Times New Roman"/>
                <w:b/>
                <w:sz w:val="24"/>
              </w:rPr>
              <w:t>“colchão”</w:t>
            </w:r>
            <w:r w:rsidR="005B29E6" w:rsidRPr="005B29E6">
              <w:rPr>
                <w:rFonts w:ascii="Times New Roman" w:hAnsi="Times New Roman" w:cs="Times New Roman"/>
                <w:b/>
                <w:sz w:val="24"/>
              </w:rPr>
              <w:t xml:space="preserve"> de garantia</w:t>
            </w:r>
            <w:r w:rsidRPr="005B29E6">
              <w:rPr>
                <w:rFonts w:ascii="Times New Roman" w:hAnsi="Times New Roman" w:cs="Times New Roman"/>
                <w:sz w:val="24"/>
              </w:rPr>
              <w:t xml:space="preserve"> </w:t>
            </w:r>
            <w:r w:rsidR="005B29E6" w:rsidRPr="005B29E6">
              <w:rPr>
                <w:rFonts w:ascii="Times New Roman" w:hAnsi="Times New Roman" w:cs="Times New Roman"/>
                <w:sz w:val="24"/>
              </w:rPr>
              <w:t xml:space="preserve">para cobrir </w:t>
            </w:r>
            <w:r w:rsidR="005B29E6" w:rsidRPr="005B29E6">
              <w:rPr>
                <w:rFonts w:ascii="Times New Roman" w:hAnsi="Times New Roman" w:cs="Times New Roman"/>
                <w:b/>
                <w:sz w:val="24"/>
              </w:rPr>
              <w:t>eventos inesperados</w:t>
            </w:r>
            <w:r w:rsidR="005B29E6" w:rsidRPr="005B29E6">
              <w:rPr>
                <w:rFonts w:ascii="Times New Roman" w:hAnsi="Times New Roman" w:cs="Times New Roman"/>
                <w:sz w:val="24"/>
              </w:rPr>
              <w:t xml:space="preserve"> que eventualmente excedam os valores esperados já constituídos como obrigações no passivo da companhia.</w:t>
            </w:r>
          </w:p>
          <w:p w14:paraId="609DEC52" w14:textId="77777777" w:rsidR="00CC7DB8" w:rsidRDefault="00CC7DB8"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BAB8F71" w14:textId="77777777" w:rsidR="00DE47A2" w:rsidRDefault="00400E80" w:rsidP="009804A4">
            <w:pPr>
              <w:pStyle w:val="PargrafodaLista"/>
              <w:shd w:val="clear" w:color="auto" w:fill="FFFFFF"/>
              <w:spacing w:before="240" w:line="276" w:lineRule="auto"/>
              <w:ind w:left="1440" w:right="201"/>
              <w:jc w:val="both"/>
              <w:rPr>
                <w:rFonts w:ascii="Times New Roman" w:hAnsi="Times New Roman" w:cs="Times New Roman"/>
                <w:sz w:val="24"/>
              </w:rPr>
            </w:pPr>
            <w:r w:rsidRPr="002A7FD5">
              <w:rPr>
                <w:rFonts w:ascii="Times New Roman" w:hAnsi="Times New Roman" w:cs="Times New Roman"/>
                <w:b/>
                <w:sz w:val="24"/>
              </w:rPr>
              <w:t xml:space="preserve">As supervisionadas devem manter o </w:t>
            </w:r>
            <w:r>
              <w:rPr>
                <w:rFonts w:ascii="Times New Roman" w:hAnsi="Times New Roman" w:cs="Times New Roman"/>
                <w:b/>
                <w:sz w:val="24"/>
              </w:rPr>
              <w:t>PLA</w:t>
            </w:r>
            <w:r w:rsidRPr="002A7FD5">
              <w:rPr>
                <w:rFonts w:ascii="Times New Roman" w:hAnsi="Times New Roman" w:cs="Times New Roman"/>
                <w:b/>
                <w:sz w:val="24"/>
              </w:rPr>
              <w:t xml:space="preserve"> acima d</w:t>
            </w:r>
            <w:r>
              <w:rPr>
                <w:rFonts w:ascii="Times New Roman" w:hAnsi="Times New Roman" w:cs="Times New Roman"/>
                <w:b/>
                <w:sz w:val="24"/>
              </w:rPr>
              <w:t>o CMR</w:t>
            </w:r>
            <w:r>
              <w:rPr>
                <w:rFonts w:ascii="Times New Roman" w:hAnsi="Times New Roman" w:cs="Times New Roman"/>
                <w:sz w:val="24"/>
              </w:rPr>
              <w:t xml:space="preserve">. Eventualmente, quando isso não ocorre, configura-se uma </w:t>
            </w:r>
            <w:r w:rsidRPr="00EB7616">
              <w:rPr>
                <w:rFonts w:ascii="Times New Roman" w:hAnsi="Times New Roman" w:cs="Times New Roman"/>
                <w:b/>
                <w:sz w:val="24"/>
              </w:rPr>
              <w:t>insuficiência de PLA (também chamada de insuficiência de capital)</w:t>
            </w:r>
            <w:r>
              <w:rPr>
                <w:rFonts w:ascii="Times New Roman" w:hAnsi="Times New Roman" w:cs="Times New Roman"/>
                <w:sz w:val="24"/>
              </w:rPr>
              <w:t>.</w:t>
            </w:r>
          </w:p>
          <w:p w14:paraId="56F3892C" w14:textId="77777777" w:rsidR="00DE47A2" w:rsidRPr="00DE47A2" w:rsidRDefault="00DE47A2"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05CB25E" w14:textId="53258E45" w:rsidR="00673933" w:rsidRDefault="00DE47A2" w:rsidP="009804A4">
            <w:pPr>
              <w:pStyle w:val="PargrafodaLista"/>
              <w:shd w:val="clear" w:color="auto" w:fill="FFFFFF"/>
              <w:spacing w:before="240" w:line="276" w:lineRule="auto"/>
              <w:ind w:left="1440" w:right="201"/>
              <w:jc w:val="both"/>
              <w:rPr>
                <w:rFonts w:ascii="Times New Roman" w:hAnsi="Times New Roman" w:cs="Times New Roman"/>
                <w:sz w:val="24"/>
              </w:rPr>
            </w:pPr>
            <w:r w:rsidRPr="00DE47A2">
              <w:rPr>
                <w:rFonts w:ascii="Times New Roman" w:hAnsi="Times New Roman" w:cs="Times New Roman"/>
                <w:sz w:val="24"/>
              </w:rPr>
              <w:t xml:space="preserve">Na hipótese de </w:t>
            </w:r>
            <w:r w:rsidRPr="007C7F8B">
              <w:rPr>
                <w:rFonts w:ascii="Times New Roman" w:hAnsi="Times New Roman" w:cs="Times New Roman"/>
                <w:b/>
                <w:sz w:val="24"/>
              </w:rPr>
              <w:t>insuficiência</w:t>
            </w:r>
            <w:r w:rsidRPr="00DE47A2">
              <w:rPr>
                <w:rFonts w:ascii="Times New Roman" w:hAnsi="Times New Roman" w:cs="Times New Roman"/>
                <w:sz w:val="24"/>
              </w:rPr>
              <w:t xml:space="preserve"> de PLA em relação a</w:t>
            </w:r>
            <w:r>
              <w:rPr>
                <w:rFonts w:ascii="Times New Roman" w:hAnsi="Times New Roman" w:cs="Times New Roman"/>
                <w:sz w:val="24"/>
              </w:rPr>
              <w:t xml:space="preserve">o CMR de </w:t>
            </w:r>
            <w:r w:rsidRPr="007C7F8B">
              <w:rPr>
                <w:rFonts w:ascii="Times New Roman" w:hAnsi="Times New Roman" w:cs="Times New Roman"/>
                <w:b/>
                <w:sz w:val="24"/>
              </w:rPr>
              <w:t>até 50%</w:t>
            </w:r>
            <w:r w:rsidR="00C07849">
              <w:rPr>
                <w:rFonts w:ascii="Times New Roman" w:hAnsi="Times New Roman" w:cs="Times New Roman"/>
                <w:b/>
                <w:sz w:val="24"/>
              </w:rPr>
              <w:t xml:space="preserve"> </w:t>
            </w:r>
            <w:r w:rsidR="00C07849" w:rsidRPr="00C07849">
              <w:rPr>
                <w:rFonts w:ascii="Times New Roman" w:hAnsi="Times New Roman" w:cs="Times New Roman"/>
                <w:sz w:val="24"/>
              </w:rPr>
              <w:t>(ou</w:t>
            </w:r>
            <w:r w:rsidR="00C07849">
              <w:rPr>
                <w:rFonts w:ascii="Times New Roman" w:hAnsi="Times New Roman" w:cs="Times New Roman"/>
                <w:sz w:val="24"/>
              </w:rPr>
              <w:t xml:space="preserve"> seja, em um cenário em que a companhia possui mais da metade do capital mínimo necessário</w:t>
            </w:r>
            <w:r w:rsidR="00C07849" w:rsidRPr="00C07849">
              <w:rPr>
                <w:rFonts w:ascii="Times New Roman" w:hAnsi="Times New Roman" w:cs="Times New Roman"/>
                <w:sz w:val="24"/>
              </w:rPr>
              <w:t>)</w:t>
            </w:r>
            <w:r>
              <w:rPr>
                <w:rFonts w:ascii="Times New Roman" w:hAnsi="Times New Roman" w:cs="Times New Roman"/>
                <w:sz w:val="24"/>
              </w:rPr>
              <w:t xml:space="preserve">, </w:t>
            </w:r>
            <w:r w:rsidRPr="00DE47A2">
              <w:rPr>
                <w:rFonts w:ascii="Times New Roman" w:hAnsi="Times New Roman" w:cs="Times New Roman"/>
                <w:sz w:val="24"/>
              </w:rPr>
              <w:t xml:space="preserve">a supervisionada </w:t>
            </w:r>
            <w:r w:rsidRPr="007C7F8B">
              <w:rPr>
                <w:rFonts w:ascii="Times New Roman" w:hAnsi="Times New Roman" w:cs="Times New Roman"/>
                <w:b/>
                <w:sz w:val="24"/>
              </w:rPr>
              <w:t>deverá</w:t>
            </w:r>
            <w:r w:rsidRPr="00DE47A2">
              <w:rPr>
                <w:rFonts w:ascii="Times New Roman" w:hAnsi="Times New Roman" w:cs="Times New Roman"/>
                <w:sz w:val="24"/>
              </w:rPr>
              <w:t xml:space="preserve"> apresentar </w:t>
            </w:r>
            <w:r w:rsidRPr="00DE47A2">
              <w:rPr>
                <w:rFonts w:ascii="Times New Roman" w:hAnsi="Times New Roman" w:cs="Times New Roman"/>
                <w:b/>
                <w:sz w:val="24"/>
              </w:rPr>
              <w:t>Plano de Regularização de Solvência (PRS)</w:t>
            </w:r>
            <w:r w:rsidRPr="00DE47A2">
              <w:rPr>
                <w:rFonts w:ascii="Times New Roman" w:hAnsi="Times New Roman" w:cs="Times New Roman"/>
                <w:sz w:val="24"/>
              </w:rPr>
              <w:t>,</w:t>
            </w:r>
            <w:r>
              <w:rPr>
                <w:rFonts w:ascii="Times New Roman" w:hAnsi="Times New Roman" w:cs="Times New Roman"/>
                <w:sz w:val="24"/>
              </w:rPr>
              <w:t xml:space="preserve"> que consiste na elaboração e execução de </w:t>
            </w:r>
            <w:r w:rsidRPr="00703F81">
              <w:rPr>
                <w:rFonts w:ascii="Times New Roman" w:hAnsi="Times New Roman" w:cs="Times New Roman"/>
                <w:sz w:val="24"/>
              </w:rPr>
              <w:t xml:space="preserve">plano de ação </w:t>
            </w:r>
            <w:r w:rsidRPr="00DE47A2">
              <w:rPr>
                <w:rFonts w:ascii="Times New Roman" w:hAnsi="Times New Roman" w:cs="Times New Roman"/>
                <w:sz w:val="24"/>
              </w:rPr>
              <w:t xml:space="preserve">que vise </w:t>
            </w:r>
            <w:r>
              <w:rPr>
                <w:rFonts w:ascii="Times New Roman" w:hAnsi="Times New Roman" w:cs="Times New Roman"/>
                <w:sz w:val="24"/>
              </w:rPr>
              <w:t>a regularização dessa insufici</w:t>
            </w:r>
            <w:r w:rsidR="007C0A07">
              <w:rPr>
                <w:rFonts w:ascii="Times New Roman" w:hAnsi="Times New Roman" w:cs="Times New Roman"/>
                <w:sz w:val="24"/>
              </w:rPr>
              <w:t xml:space="preserve">ência. Cabe destacar que o </w:t>
            </w:r>
            <w:r w:rsidR="007C0A07" w:rsidRPr="007C0A07">
              <w:rPr>
                <w:rFonts w:ascii="Times New Roman" w:hAnsi="Times New Roman" w:cs="Times New Roman"/>
                <w:b/>
                <w:sz w:val="24"/>
              </w:rPr>
              <w:t>PRS somente será requerido</w:t>
            </w:r>
            <w:r w:rsidR="007C0A07" w:rsidRPr="007C0A07">
              <w:rPr>
                <w:rFonts w:ascii="Times New Roman" w:hAnsi="Times New Roman" w:cs="Times New Roman"/>
                <w:sz w:val="24"/>
              </w:rPr>
              <w:t xml:space="preserve"> se for ap</w:t>
            </w:r>
            <w:r w:rsidR="007C0A07">
              <w:rPr>
                <w:rFonts w:ascii="Times New Roman" w:hAnsi="Times New Roman" w:cs="Times New Roman"/>
                <w:sz w:val="24"/>
              </w:rPr>
              <w:t xml:space="preserve">urada </w:t>
            </w:r>
            <w:r w:rsidR="007C0A07" w:rsidRPr="007C0A07">
              <w:rPr>
                <w:rFonts w:ascii="Times New Roman" w:hAnsi="Times New Roman" w:cs="Times New Roman"/>
                <w:b/>
                <w:sz w:val="24"/>
              </w:rPr>
              <w:t>insuficiência por</w:t>
            </w:r>
            <w:r w:rsidR="007C0A07">
              <w:rPr>
                <w:rFonts w:ascii="Times New Roman" w:hAnsi="Times New Roman" w:cs="Times New Roman"/>
                <w:sz w:val="24"/>
              </w:rPr>
              <w:t xml:space="preserve"> </w:t>
            </w:r>
            <w:r w:rsidR="007C0A07" w:rsidRPr="007C0A07">
              <w:rPr>
                <w:rFonts w:ascii="Times New Roman" w:hAnsi="Times New Roman" w:cs="Times New Roman"/>
                <w:b/>
                <w:sz w:val="24"/>
              </w:rPr>
              <w:t>3 meses consecutivos ou, especificamente, nos meses de junho e dezembro</w:t>
            </w:r>
            <w:r w:rsidR="007C0A07">
              <w:rPr>
                <w:rFonts w:ascii="Times New Roman" w:hAnsi="Times New Roman" w:cs="Times New Roman"/>
                <w:sz w:val="24"/>
              </w:rPr>
              <w:t xml:space="preserve">. </w:t>
            </w:r>
          </w:p>
          <w:p w14:paraId="5D1CA8C0" w14:textId="77777777" w:rsidR="00673933" w:rsidRDefault="0067393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837C12B" w14:textId="77777777" w:rsidR="00B8358A" w:rsidRDefault="00673933" w:rsidP="009804A4">
            <w:pPr>
              <w:pStyle w:val="PargrafodaLista"/>
              <w:shd w:val="clear" w:color="auto" w:fill="FFFFFF"/>
              <w:spacing w:before="240" w:line="276" w:lineRule="auto"/>
              <w:ind w:left="1440" w:right="201"/>
              <w:jc w:val="both"/>
              <w:rPr>
                <w:rFonts w:ascii="Times New Roman" w:hAnsi="Times New Roman" w:cs="Times New Roman"/>
                <w:sz w:val="24"/>
              </w:rPr>
            </w:pPr>
            <w:r w:rsidRPr="00673933">
              <w:rPr>
                <w:rFonts w:ascii="Times New Roman" w:hAnsi="Times New Roman" w:cs="Times New Roman"/>
                <w:sz w:val="24"/>
              </w:rPr>
              <w:t xml:space="preserve">Em caso de </w:t>
            </w:r>
            <w:r w:rsidRPr="00673933">
              <w:rPr>
                <w:rFonts w:ascii="Times New Roman" w:hAnsi="Times New Roman" w:cs="Times New Roman"/>
                <w:b/>
                <w:sz w:val="24"/>
              </w:rPr>
              <w:t>não apresentação do PRS, seu não cumprimento ou sua rejeição pela segunda vez</w:t>
            </w:r>
            <w:r w:rsidRPr="00673933">
              <w:rPr>
                <w:rFonts w:ascii="Times New Roman" w:hAnsi="Times New Roman" w:cs="Times New Roman"/>
                <w:sz w:val="24"/>
              </w:rPr>
              <w:t xml:space="preserve">, a supervisionada estará </w:t>
            </w:r>
            <w:r>
              <w:rPr>
                <w:rFonts w:ascii="Times New Roman" w:hAnsi="Times New Roman" w:cs="Times New Roman"/>
                <w:b/>
                <w:sz w:val="24"/>
                <w:u w:val="single"/>
              </w:rPr>
              <w:t>su</w:t>
            </w:r>
            <w:r w:rsidRPr="00673933">
              <w:rPr>
                <w:rFonts w:ascii="Times New Roman" w:hAnsi="Times New Roman" w:cs="Times New Roman"/>
                <w:b/>
                <w:sz w:val="24"/>
                <w:u w:val="single"/>
              </w:rPr>
              <w:t>jeita</w:t>
            </w:r>
            <w:r w:rsidRPr="00673933">
              <w:rPr>
                <w:rFonts w:ascii="Times New Roman" w:hAnsi="Times New Roman" w:cs="Times New Roman"/>
                <w:sz w:val="24"/>
              </w:rPr>
              <w:t xml:space="preserve"> à aplicação </w:t>
            </w:r>
            <w:r w:rsidRPr="00673933">
              <w:rPr>
                <w:rFonts w:ascii="Times New Roman" w:hAnsi="Times New Roman" w:cs="Times New Roman"/>
                <w:b/>
                <w:sz w:val="24"/>
              </w:rPr>
              <w:t>do regime de direção fiscal</w:t>
            </w:r>
            <w:r w:rsidRPr="00673933">
              <w:rPr>
                <w:rFonts w:ascii="Times New Roman" w:hAnsi="Times New Roman" w:cs="Times New Roman"/>
                <w:sz w:val="24"/>
              </w:rPr>
              <w:t xml:space="preserve"> mesmo que apresente uma insuficiência de PLA menor ou i</w:t>
            </w:r>
            <w:r>
              <w:rPr>
                <w:rFonts w:ascii="Times New Roman" w:hAnsi="Times New Roman" w:cs="Times New Roman"/>
                <w:sz w:val="24"/>
              </w:rPr>
              <w:t>gual a 50%</w:t>
            </w:r>
            <w:r w:rsidRPr="00673933">
              <w:rPr>
                <w:rFonts w:ascii="Times New Roman" w:hAnsi="Times New Roman" w:cs="Times New Roman"/>
                <w:sz w:val="24"/>
              </w:rPr>
              <w:t>.</w:t>
            </w:r>
            <w:r>
              <w:rPr>
                <w:rFonts w:ascii="Times New Roman" w:hAnsi="Times New Roman" w:cs="Times New Roman"/>
                <w:sz w:val="24"/>
              </w:rPr>
              <w:t xml:space="preserve"> </w:t>
            </w:r>
            <w:r w:rsidR="00B8358A">
              <w:rPr>
                <w:rFonts w:ascii="Times New Roman" w:hAnsi="Times New Roman" w:cs="Times New Roman"/>
                <w:sz w:val="24"/>
              </w:rPr>
              <w:t xml:space="preserve">Tal prerrogativa está em linha com o previsto no </w:t>
            </w:r>
            <w:r w:rsidR="00B8358A" w:rsidRPr="00B8358A">
              <w:rPr>
                <w:rFonts w:ascii="Times New Roman" w:hAnsi="Times New Roman" w:cs="Times New Roman"/>
                <w:b/>
                <w:sz w:val="24"/>
              </w:rPr>
              <w:t>art. 89 do Decreto-Lei nº 73/66</w:t>
            </w:r>
            <w:r w:rsidR="00B8358A">
              <w:rPr>
                <w:rFonts w:ascii="Times New Roman" w:hAnsi="Times New Roman" w:cs="Times New Roman"/>
                <w:sz w:val="24"/>
              </w:rPr>
              <w:t xml:space="preserve"> que indica que “</w:t>
            </w:r>
            <w:r w:rsidR="00B8358A" w:rsidRPr="00B8358A">
              <w:rPr>
                <w:rFonts w:ascii="Times New Roman" w:hAnsi="Times New Roman" w:cs="Times New Roman"/>
                <w:i/>
                <w:sz w:val="24"/>
              </w:rPr>
              <w:t xml:space="preserve">em caso de insuficiência de cobertura das reservas técnicas ou de </w:t>
            </w:r>
            <w:r w:rsidR="00B8358A" w:rsidRPr="00B8358A">
              <w:rPr>
                <w:rFonts w:ascii="Times New Roman" w:hAnsi="Times New Roman" w:cs="Times New Roman"/>
                <w:b/>
                <w:i/>
                <w:sz w:val="24"/>
              </w:rPr>
              <w:t>má situação econômico-financeira da Sociedade Seguradora</w:t>
            </w:r>
            <w:r w:rsidR="00B8358A" w:rsidRPr="00B8358A">
              <w:rPr>
                <w:rFonts w:ascii="Times New Roman" w:hAnsi="Times New Roman" w:cs="Times New Roman"/>
                <w:i/>
                <w:sz w:val="24"/>
              </w:rPr>
              <w:t xml:space="preserve">, a critério da SUSEP, poderá esta, além de outras providências cabíveis, inclusive fiscalização especial, nomear, por tempo indeterminado, às expensas da Sociedade Seguradora, um </w:t>
            </w:r>
            <w:r w:rsidR="00B8358A" w:rsidRPr="00B8358A">
              <w:rPr>
                <w:rFonts w:ascii="Times New Roman" w:hAnsi="Times New Roman" w:cs="Times New Roman"/>
                <w:b/>
                <w:i/>
                <w:sz w:val="24"/>
              </w:rPr>
              <w:t>diretor-fiscal</w:t>
            </w:r>
            <w:r w:rsidR="00B8358A" w:rsidRPr="00B8358A">
              <w:rPr>
                <w:rFonts w:ascii="Times New Roman" w:hAnsi="Times New Roman" w:cs="Times New Roman"/>
                <w:i/>
                <w:sz w:val="24"/>
              </w:rPr>
              <w:t xml:space="preserve"> com as atribuições e vantagens que lhe forem indicadas pelo CNSP</w:t>
            </w:r>
            <w:r w:rsidR="00B8358A">
              <w:rPr>
                <w:rFonts w:ascii="Times New Roman" w:hAnsi="Times New Roman" w:cs="Times New Roman"/>
                <w:sz w:val="24"/>
              </w:rPr>
              <w:t>”.</w:t>
            </w:r>
          </w:p>
          <w:p w14:paraId="4DFA6EE7" w14:textId="77777777" w:rsidR="00B8358A" w:rsidRDefault="00B8358A"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04806C3" w14:textId="16D2172E" w:rsidR="00673933" w:rsidRPr="00B8358A" w:rsidRDefault="00B8358A"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A </w:t>
            </w:r>
            <w:r w:rsidRPr="00673933">
              <w:rPr>
                <w:rFonts w:ascii="Times New Roman" w:hAnsi="Times New Roman" w:cs="Times New Roman"/>
                <w:sz w:val="24"/>
              </w:rPr>
              <w:t>Susep poderá, alterna</w:t>
            </w:r>
            <w:r>
              <w:rPr>
                <w:rFonts w:ascii="Times New Roman" w:hAnsi="Times New Roman" w:cs="Times New Roman"/>
                <w:sz w:val="24"/>
              </w:rPr>
              <w:t>ti</w:t>
            </w:r>
            <w:r w:rsidRPr="00673933">
              <w:rPr>
                <w:rFonts w:ascii="Times New Roman" w:hAnsi="Times New Roman" w:cs="Times New Roman"/>
                <w:sz w:val="24"/>
              </w:rPr>
              <w:t>vamente à instauração dos regimes especiais, solicitar o envio à Susep de novo PR</w:t>
            </w:r>
            <w:r>
              <w:rPr>
                <w:rFonts w:ascii="Times New Roman" w:hAnsi="Times New Roman" w:cs="Times New Roman"/>
                <w:sz w:val="24"/>
              </w:rPr>
              <w:t>S</w:t>
            </w:r>
            <w:r w:rsidRPr="00673933">
              <w:rPr>
                <w:rFonts w:ascii="Times New Roman" w:hAnsi="Times New Roman" w:cs="Times New Roman"/>
                <w:sz w:val="24"/>
              </w:rPr>
              <w:t>, conforme o caso, em função da análise da situação específica da supervisionada</w:t>
            </w:r>
            <w:r>
              <w:rPr>
                <w:rFonts w:ascii="Times New Roman" w:hAnsi="Times New Roman" w:cs="Times New Roman"/>
                <w:sz w:val="24"/>
              </w:rPr>
              <w:t xml:space="preserve">, em linha com o previsto no </w:t>
            </w:r>
            <w:r w:rsidRPr="00CF39B2">
              <w:rPr>
                <w:rFonts w:ascii="Times New Roman" w:hAnsi="Times New Roman" w:cs="Times New Roman"/>
                <w:b/>
                <w:sz w:val="24"/>
              </w:rPr>
              <w:t>art. 7</w:t>
            </w:r>
            <w:r>
              <w:rPr>
                <w:rFonts w:ascii="Times New Roman" w:hAnsi="Times New Roman" w:cs="Times New Roman"/>
                <w:b/>
                <w:sz w:val="24"/>
              </w:rPr>
              <w:t>4</w:t>
            </w:r>
            <w:r w:rsidRPr="00CF39B2">
              <w:rPr>
                <w:rFonts w:ascii="Times New Roman" w:hAnsi="Times New Roman" w:cs="Times New Roman"/>
                <w:b/>
                <w:sz w:val="24"/>
              </w:rPr>
              <w:t xml:space="preserve"> da Resolução CNSP nº 432/21</w:t>
            </w:r>
            <w:r w:rsidRPr="00B8358A">
              <w:rPr>
                <w:rFonts w:ascii="Times New Roman" w:hAnsi="Times New Roman" w:cs="Times New Roman"/>
                <w:sz w:val="24"/>
              </w:rPr>
              <w:t>).</w:t>
            </w:r>
          </w:p>
          <w:p w14:paraId="62CFBFA3" w14:textId="77777777" w:rsidR="00673933" w:rsidRDefault="0067393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73AE1A2" w14:textId="7A00396C" w:rsidR="00673933" w:rsidRPr="00673933" w:rsidRDefault="00673933" w:rsidP="009804A4">
            <w:pPr>
              <w:pStyle w:val="PargrafodaLista"/>
              <w:shd w:val="clear" w:color="auto" w:fill="FFFFFF"/>
              <w:spacing w:before="240" w:line="276" w:lineRule="auto"/>
              <w:ind w:left="1440" w:right="201"/>
              <w:jc w:val="both"/>
              <w:rPr>
                <w:rFonts w:ascii="Times New Roman" w:hAnsi="Times New Roman" w:cs="Times New Roman"/>
                <w:sz w:val="24"/>
              </w:rPr>
            </w:pPr>
            <w:r w:rsidRPr="004C5AEB">
              <w:rPr>
                <w:rFonts w:ascii="Times New Roman" w:hAnsi="Times New Roman" w:cs="Times New Roman"/>
                <w:sz w:val="24"/>
              </w:rPr>
              <w:t xml:space="preserve">Os itens </w:t>
            </w:r>
            <w:hyperlink w:anchor="_4._Plano_de" w:history="1">
              <w:r w:rsidRPr="004C5AEB">
                <w:rPr>
                  <w:rStyle w:val="Hyperlink"/>
                  <w:rFonts w:ascii="Times New Roman" w:hAnsi="Times New Roman" w:cs="Times New Roman"/>
                  <w:sz w:val="24"/>
                </w:rPr>
                <w:t>4</w:t>
              </w:r>
            </w:hyperlink>
            <w:r w:rsidRPr="004C5AEB">
              <w:rPr>
                <w:rFonts w:ascii="Times New Roman" w:hAnsi="Times New Roman" w:cs="Times New Roman"/>
                <w:sz w:val="24"/>
              </w:rPr>
              <w:t xml:space="preserve"> e </w:t>
            </w:r>
            <w:hyperlink w:anchor="_5._Plano_de" w:history="1">
              <w:r w:rsidRPr="004C5AEB">
                <w:rPr>
                  <w:rStyle w:val="Hyperlink"/>
                  <w:rFonts w:ascii="Times New Roman" w:hAnsi="Times New Roman" w:cs="Times New Roman"/>
                  <w:sz w:val="24"/>
                </w:rPr>
                <w:t>5</w:t>
              </w:r>
            </w:hyperlink>
            <w:r w:rsidRPr="004C5AEB">
              <w:rPr>
                <w:rFonts w:ascii="Times New Roman" w:hAnsi="Times New Roman" w:cs="Times New Roman"/>
                <w:sz w:val="24"/>
              </w:rPr>
              <w:t xml:space="preserve"> </w:t>
            </w:r>
            <w:r w:rsidR="00592B3E" w:rsidRPr="004C5AEB">
              <w:rPr>
                <w:rFonts w:ascii="Times New Roman" w:hAnsi="Times New Roman" w:cs="Times New Roman"/>
                <w:sz w:val="24"/>
              </w:rPr>
              <w:t xml:space="preserve">desta seção </w:t>
            </w:r>
            <w:r w:rsidRPr="004C5AEB">
              <w:rPr>
                <w:rFonts w:ascii="Times New Roman" w:hAnsi="Times New Roman" w:cs="Times New Roman"/>
                <w:sz w:val="24"/>
              </w:rPr>
              <w:t>tratarão de forma mais detalhada sobre o PRS</w:t>
            </w:r>
            <w:r w:rsidR="00CB515E" w:rsidRPr="004C5AEB">
              <w:rPr>
                <w:rFonts w:ascii="Times New Roman" w:hAnsi="Times New Roman" w:cs="Times New Roman"/>
                <w:sz w:val="24"/>
              </w:rPr>
              <w:t xml:space="preserve">; e o </w:t>
            </w:r>
            <w:hyperlink w:anchor="_13._Instauração_de" w:history="1">
              <w:r w:rsidR="00CB515E" w:rsidRPr="004C5AEB">
                <w:rPr>
                  <w:rStyle w:val="Hyperlink"/>
                  <w:rFonts w:ascii="Times New Roman" w:hAnsi="Times New Roman" w:cs="Times New Roman"/>
                  <w:sz w:val="24"/>
                </w:rPr>
                <w:t>item 13</w:t>
              </w:r>
            </w:hyperlink>
            <w:r w:rsidR="00CB515E" w:rsidRPr="004C5AEB">
              <w:rPr>
                <w:rFonts w:ascii="Times New Roman" w:hAnsi="Times New Roman" w:cs="Times New Roman"/>
                <w:sz w:val="24"/>
              </w:rPr>
              <w:t xml:space="preserve"> </w:t>
            </w:r>
            <w:r w:rsidR="00592B3E" w:rsidRPr="004C5AEB">
              <w:rPr>
                <w:rFonts w:ascii="Times New Roman" w:hAnsi="Times New Roman" w:cs="Times New Roman"/>
                <w:sz w:val="24"/>
              </w:rPr>
              <w:t xml:space="preserve">desta seção </w:t>
            </w:r>
            <w:r w:rsidR="00CB515E" w:rsidRPr="004C5AEB">
              <w:rPr>
                <w:rFonts w:ascii="Times New Roman" w:hAnsi="Times New Roman" w:cs="Times New Roman"/>
                <w:sz w:val="24"/>
              </w:rPr>
              <w:t>tratará</w:t>
            </w:r>
            <w:r w:rsidR="00CB515E" w:rsidRPr="005F15C8">
              <w:rPr>
                <w:rFonts w:ascii="Times New Roman" w:hAnsi="Times New Roman" w:cs="Times New Roman"/>
                <w:sz w:val="24"/>
              </w:rPr>
              <w:t xml:space="preserve"> de forma mais detalhada sobre o regime de direção fisc</w:t>
            </w:r>
            <w:r w:rsidR="00CB515E">
              <w:rPr>
                <w:rFonts w:ascii="Times New Roman" w:hAnsi="Times New Roman" w:cs="Times New Roman"/>
                <w:sz w:val="24"/>
              </w:rPr>
              <w:t>al.</w:t>
            </w:r>
          </w:p>
          <w:p w14:paraId="2A060B7F" w14:textId="77777777" w:rsidR="00DE47A2" w:rsidRDefault="00DE47A2"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4F3CCAC" w14:textId="1D54D4EB" w:rsidR="00DE47A2" w:rsidRDefault="00DE47A2"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Na hipótese de </w:t>
            </w:r>
            <w:r w:rsidRPr="007C7F8B">
              <w:rPr>
                <w:rFonts w:ascii="Times New Roman" w:hAnsi="Times New Roman" w:cs="Times New Roman"/>
                <w:b/>
                <w:sz w:val="24"/>
              </w:rPr>
              <w:t>insuficiência entre 50% e 70%</w:t>
            </w:r>
            <w:r w:rsidR="008D3545">
              <w:rPr>
                <w:rFonts w:ascii="Times New Roman" w:hAnsi="Times New Roman" w:cs="Times New Roman"/>
                <w:sz w:val="24"/>
              </w:rPr>
              <w:t xml:space="preserve">, as supervisionadas estarão </w:t>
            </w:r>
            <w:r w:rsidR="008D3545" w:rsidRPr="00C07849">
              <w:rPr>
                <w:rFonts w:ascii="Times New Roman" w:hAnsi="Times New Roman" w:cs="Times New Roman"/>
                <w:b/>
                <w:sz w:val="24"/>
                <w:u w:val="single"/>
              </w:rPr>
              <w:t>sujeitas</w:t>
            </w:r>
            <w:r w:rsidR="008D3545">
              <w:rPr>
                <w:rFonts w:ascii="Times New Roman" w:hAnsi="Times New Roman" w:cs="Times New Roman"/>
                <w:sz w:val="24"/>
              </w:rPr>
              <w:t xml:space="preserve"> ao </w:t>
            </w:r>
            <w:r w:rsidR="008D3545" w:rsidRPr="007C7F8B">
              <w:rPr>
                <w:rFonts w:ascii="Times New Roman" w:hAnsi="Times New Roman" w:cs="Times New Roman"/>
                <w:b/>
                <w:sz w:val="24"/>
              </w:rPr>
              <w:t>regime</w:t>
            </w:r>
            <w:r w:rsidR="007C7F8B">
              <w:rPr>
                <w:rFonts w:ascii="Times New Roman" w:hAnsi="Times New Roman" w:cs="Times New Roman"/>
                <w:b/>
                <w:sz w:val="24"/>
              </w:rPr>
              <w:t xml:space="preserve"> especial</w:t>
            </w:r>
            <w:r w:rsidR="008D3545" w:rsidRPr="007C7F8B">
              <w:rPr>
                <w:rFonts w:ascii="Times New Roman" w:hAnsi="Times New Roman" w:cs="Times New Roman"/>
                <w:b/>
                <w:sz w:val="24"/>
              </w:rPr>
              <w:t xml:space="preserve"> de direção fiscal</w:t>
            </w:r>
            <w:r w:rsidR="008D3545">
              <w:rPr>
                <w:rFonts w:ascii="Times New Roman" w:hAnsi="Times New Roman" w:cs="Times New Roman"/>
                <w:sz w:val="24"/>
              </w:rPr>
              <w:t xml:space="preserve">. Cabe destacar que a decretação de regime especial de direção fiscal não é um ato totalmente vinculado ao nível de insuficiência citado, </w:t>
            </w:r>
            <w:r w:rsidR="008D3545">
              <w:rPr>
                <w:rFonts w:ascii="Times New Roman" w:hAnsi="Times New Roman" w:cs="Times New Roman"/>
                <w:sz w:val="24"/>
              </w:rPr>
              <w:lastRenderedPageBreak/>
              <w:t xml:space="preserve">devendo ser entendida como uma prerrogativa que, a critério da Susep, </w:t>
            </w:r>
            <w:r w:rsidR="00C07849">
              <w:rPr>
                <w:rFonts w:ascii="Times New Roman" w:hAnsi="Times New Roman" w:cs="Times New Roman"/>
                <w:sz w:val="24"/>
              </w:rPr>
              <w:t xml:space="preserve">já </w:t>
            </w:r>
            <w:r w:rsidR="008D3545">
              <w:rPr>
                <w:rFonts w:ascii="Times New Roman" w:hAnsi="Times New Roman" w:cs="Times New Roman"/>
                <w:sz w:val="24"/>
              </w:rPr>
              <w:t xml:space="preserve">pode ser aplicada nessas circunstâncias, </w:t>
            </w:r>
            <w:r w:rsidR="00C07849">
              <w:rPr>
                <w:rFonts w:ascii="Times New Roman" w:hAnsi="Times New Roman" w:cs="Times New Roman"/>
                <w:sz w:val="24"/>
              </w:rPr>
              <w:t>caso a Autarquia entenda que essa é a medida mais adequada para resguardar a solvência da companhia.</w:t>
            </w:r>
            <w:r w:rsidR="00CB515E">
              <w:rPr>
                <w:rFonts w:ascii="Times New Roman" w:hAnsi="Times New Roman" w:cs="Times New Roman"/>
                <w:sz w:val="24"/>
              </w:rPr>
              <w:t xml:space="preserve"> </w:t>
            </w:r>
          </w:p>
          <w:p w14:paraId="5910639F" w14:textId="77777777" w:rsidR="008D3545" w:rsidRDefault="008D3545"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549564B" w14:textId="194C3DE5" w:rsidR="00C07849" w:rsidRDefault="008D3545"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Na hipótese de </w:t>
            </w:r>
            <w:r w:rsidRPr="007C7F8B">
              <w:rPr>
                <w:rFonts w:ascii="Times New Roman" w:hAnsi="Times New Roman" w:cs="Times New Roman"/>
                <w:b/>
                <w:sz w:val="24"/>
              </w:rPr>
              <w:t>insuficiência superior a 70%</w:t>
            </w:r>
            <w:r>
              <w:rPr>
                <w:rFonts w:ascii="Times New Roman" w:hAnsi="Times New Roman" w:cs="Times New Roman"/>
                <w:sz w:val="24"/>
              </w:rPr>
              <w:t xml:space="preserve">, as supervisionadas estarão </w:t>
            </w:r>
            <w:r w:rsidRPr="00C07849">
              <w:rPr>
                <w:rFonts w:ascii="Times New Roman" w:hAnsi="Times New Roman" w:cs="Times New Roman"/>
                <w:b/>
                <w:sz w:val="24"/>
                <w:u w:val="single"/>
              </w:rPr>
              <w:t>sujeitas</w:t>
            </w:r>
            <w:r>
              <w:rPr>
                <w:rFonts w:ascii="Times New Roman" w:hAnsi="Times New Roman" w:cs="Times New Roman"/>
                <w:sz w:val="24"/>
              </w:rPr>
              <w:t xml:space="preserve"> à </w:t>
            </w:r>
            <w:r w:rsidRPr="007C7F8B">
              <w:rPr>
                <w:rFonts w:ascii="Times New Roman" w:hAnsi="Times New Roman" w:cs="Times New Roman"/>
                <w:b/>
                <w:sz w:val="24"/>
              </w:rPr>
              <w:t>liquidação extrajudicial</w:t>
            </w:r>
            <w:r>
              <w:rPr>
                <w:rFonts w:ascii="Times New Roman" w:hAnsi="Times New Roman" w:cs="Times New Roman"/>
                <w:sz w:val="24"/>
              </w:rPr>
              <w:t>.</w:t>
            </w:r>
            <w:r w:rsidR="007C7F8B">
              <w:rPr>
                <w:rFonts w:ascii="Times New Roman" w:hAnsi="Times New Roman" w:cs="Times New Roman"/>
                <w:sz w:val="24"/>
              </w:rPr>
              <w:t xml:space="preserve"> Assim como na direção fiscal mencionada no parágrafo anterior, a decretação de liquidação extrajudicial também não é um ato automático e totalmente vinculado à insufici</w:t>
            </w:r>
            <w:r w:rsidR="00C07849">
              <w:rPr>
                <w:rFonts w:ascii="Times New Roman" w:hAnsi="Times New Roman" w:cs="Times New Roman"/>
                <w:sz w:val="24"/>
              </w:rPr>
              <w:t>ência, devendo ser entendida como uma prerrogativa que, a critério da Susep, já pode ser aplicada nessas circunstâncias, caso a Autarquia entenda que essa é a medida mais adequada para pr</w:t>
            </w:r>
            <w:r w:rsidR="00AA0508">
              <w:rPr>
                <w:rFonts w:ascii="Times New Roman" w:hAnsi="Times New Roman" w:cs="Times New Roman"/>
                <w:sz w:val="24"/>
              </w:rPr>
              <w:t>oteção dos consumidores</w:t>
            </w:r>
            <w:r w:rsidR="00C07849">
              <w:rPr>
                <w:rFonts w:ascii="Times New Roman" w:hAnsi="Times New Roman" w:cs="Times New Roman"/>
                <w:sz w:val="24"/>
              </w:rPr>
              <w:t>.</w:t>
            </w:r>
          </w:p>
          <w:p w14:paraId="4E0F3E4F" w14:textId="77777777" w:rsidR="00CB515E" w:rsidRDefault="00CB515E"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9D629CD" w14:textId="777AA61B" w:rsidR="00CB515E" w:rsidRDefault="00CB515E" w:rsidP="009804A4">
            <w:pPr>
              <w:pStyle w:val="PargrafodaLista"/>
              <w:shd w:val="clear" w:color="auto" w:fill="FFFFFF"/>
              <w:spacing w:before="240" w:line="276" w:lineRule="auto"/>
              <w:ind w:left="1440" w:right="201"/>
              <w:jc w:val="both"/>
              <w:rPr>
                <w:rFonts w:ascii="Times New Roman" w:hAnsi="Times New Roman" w:cs="Times New Roman"/>
                <w:sz w:val="24"/>
              </w:rPr>
            </w:pPr>
            <w:r w:rsidRPr="00CB515E">
              <w:rPr>
                <w:rFonts w:ascii="Times New Roman" w:hAnsi="Times New Roman" w:cs="Times New Roman"/>
                <w:sz w:val="24"/>
              </w:rPr>
              <w:t xml:space="preserve">Cabe reforçar que na </w:t>
            </w:r>
            <w:r w:rsidRPr="00DE4163">
              <w:rPr>
                <w:rFonts w:ascii="Times New Roman" w:hAnsi="Times New Roman" w:cs="Times New Roman"/>
                <w:b/>
                <w:sz w:val="24"/>
              </w:rPr>
              <w:t>liquidação extrajudicial</w:t>
            </w:r>
            <w:r w:rsidRPr="00CB515E">
              <w:rPr>
                <w:rFonts w:ascii="Times New Roman" w:hAnsi="Times New Roman" w:cs="Times New Roman"/>
                <w:sz w:val="24"/>
              </w:rPr>
              <w:t xml:space="preserve">, a supervisionada tem suas operações interrompidas e </w:t>
            </w:r>
            <w:r w:rsidRPr="00DE4163">
              <w:rPr>
                <w:rFonts w:ascii="Times New Roman" w:hAnsi="Times New Roman" w:cs="Times New Roman"/>
                <w:sz w:val="24"/>
              </w:rPr>
              <w:t xml:space="preserve">a </w:t>
            </w:r>
            <w:r w:rsidRPr="00DE4163">
              <w:rPr>
                <w:rFonts w:ascii="Times New Roman" w:hAnsi="Times New Roman" w:cs="Times New Roman"/>
                <w:b/>
                <w:sz w:val="24"/>
              </w:rPr>
              <w:t>certidão de apontamentos das companhias nessa situação sequer poderá ser emitida</w:t>
            </w:r>
            <w:r w:rsidR="00971F90">
              <w:rPr>
                <w:rFonts w:ascii="Times New Roman" w:hAnsi="Times New Roman" w:cs="Times New Roman"/>
                <w:b/>
                <w:sz w:val="24"/>
              </w:rPr>
              <w:t xml:space="preserve"> </w:t>
            </w:r>
            <w:r w:rsidR="00971F90" w:rsidRPr="00971F90">
              <w:rPr>
                <w:rFonts w:ascii="Times New Roman" w:hAnsi="Times New Roman" w:cs="Times New Roman"/>
                <w:sz w:val="24"/>
              </w:rPr>
              <w:t>(não será disponibilizada)</w:t>
            </w:r>
            <w:r w:rsidR="00DE4163">
              <w:rPr>
                <w:rFonts w:ascii="Times New Roman" w:hAnsi="Times New Roman" w:cs="Times New Roman"/>
                <w:sz w:val="24"/>
              </w:rPr>
              <w:t xml:space="preserve">, </w:t>
            </w:r>
            <w:r w:rsidR="00971F90">
              <w:rPr>
                <w:rFonts w:ascii="Times New Roman" w:hAnsi="Times New Roman" w:cs="Times New Roman"/>
                <w:sz w:val="24"/>
              </w:rPr>
              <w:t>em linha com o</w:t>
            </w:r>
            <w:r w:rsidR="00DE4163" w:rsidRPr="00DE4163">
              <w:rPr>
                <w:rFonts w:ascii="Times New Roman" w:hAnsi="Times New Roman" w:cs="Times New Roman"/>
                <w:sz w:val="24"/>
              </w:rPr>
              <w:t xml:space="preserve"> previsto no §1º do art. 5º da Circular Susep nº </w:t>
            </w:r>
            <w:r w:rsidR="00FF26A8">
              <w:rPr>
                <w:rFonts w:ascii="Times New Roman" w:hAnsi="Times New Roman" w:cs="Times New Roman"/>
                <w:sz w:val="24"/>
              </w:rPr>
              <w:t>691/23</w:t>
            </w:r>
            <w:r w:rsidR="00DE4163">
              <w:rPr>
                <w:rFonts w:ascii="Times New Roman" w:hAnsi="Times New Roman" w:cs="Times New Roman"/>
                <w:sz w:val="24"/>
              </w:rPr>
              <w:t>.</w:t>
            </w:r>
          </w:p>
          <w:p w14:paraId="10AFB502" w14:textId="77777777" w:rsidR="00CF39B2" w:rsidRDefault="00CF39B2"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E1D5D4D" w14:textId="36F0E33E" w:rsidR="00CF39B2" w:rsidRPr="00CF39B2" w:rsidRDefault="00CF39B2"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Destaca-se que, conforme previsto no </w:t>
            </w:r>
            <w:r w:rsidRPr="00CF39B2">
              <w:rPr>
                <w:rFonts w:ascii="Times New Roman" w:hAnsi="Times New Roman" w:cs="Times New Roman"/>
                <w:b/>
                <w:sz w:val="24"/>
              </w:rPr>
              <w:t>art. 75 da Resolução CNSP nº 432/21</w:t>
            </w:r>
            <w:r>
              <w:rPr>
                <w:rFonts w:ascii="Times New Roman" w:hAnsi="Times New Roman" w:cs="Times New Roman"/>
                <w:sz w:val="24"/>
              </w:rPr>
              <w:t xml:space="preserve">, as supervisionadas que apresentem insuficiência de PLA ficam vedadas de </w:t>
            </w:r>
            <w:r w:rsidRPr="00CF39B2">
              <w:rPr>
                <w:rFonts w:ascii="Times New Roman" w:hAnsi="Times New Roman" w:cs="Times New Roman"/>
                <w:sz w:val="24"/>
              </w:rPr>
              <w:t>remunerar o capital próprio, inclusive sob a forma de antecipação, mesmo sob a forma de juros sobre o capital próprio</w:t>
            </w:r>
            <w:r>
              <w:rPr>
                <w:rFonts w:ascii="Times New Roman" w:hAnsi="Times New Roman" w:cs="Times New Roman"/>
                <w:sz w:val="24"/>
              </w:rPr>
              <w:t xml:space="preserve"> (</w:t>
            </w:r>
            <w:r w:rsidRPr="00CF39B2">
              <w:rPr>
                <w:rFonts w:ascii="Times New Roman" w:hAnsi="Times New Roman" w:cs="Times New Roman"/>
                <w:sz w:val="24"/>
              </w:rPr>
              <w:t>no caso das supervisionadas constituídas sob a forma de sociedade por ações</w:t>
            </w:r>
            <w:r>
              <w:rPr>
                <w:rFonts w:ascii="Times New Roman" w:hAnsi="Times New Roman" w:cs="Times New Roman"/>
                <w:sz w:val="24"/>
              </w:rPr>
              <w:t>)</w:t>
            </w:r>
            <w:r w:rsidRPr="00CF39B2">
              <w:rPr>
                <w:rFonts w:ascii="Times New Roman" w:hAnsi="Times New Roman" w:cs="Times New Roman"/>
                <w:sz w:val="24"/>
              </w:rPr>
              <w:t>; e de aumentar a remuneração fixa e variável, inclusive sob a forma de antecipação, de diretores, estatutários ou não, e demais membros de órgãos estatutários, ressalvadas as disposições da legislação trabalhista.</w:t>
            </w:r>
            <w:r w:rsidR="003502B7">
              <w:rPr>
                <w:rFonts w:ascii="Times New Roman" w:hAnsi="Times New Roman" w:cs="Times New Roman"/>
                <w:sz w:val="24"/>
              </w:rPr>
              <w:t xml:space="preserve"> Além disso, em linha com o que determina o </w:t>
            </w:r>
            <w:r w:rsidR="003502B7" w:rsidRPr="003502B7">
              <w:rPr>
                <w:rFonts w:ascii="Times New Roman" w:hAnsi="Times New Roman" w:cs="Times New Roman"/>
                <w:b/>
                <w:sz w:val="24"/>
              </w:rPr>
              <w:t>art. 87 do Decreto-Lei nº 73/66</w:t>
            </w:r>
            <w:r w:rsidR="003502B7">
              <w:rPr>
                <w:rFonts w:ascii="Times New Roman" w:hAnsi="Times New Roman" w:cs="Times New Roman"/>
                <w:sz w:val="24"/>
              </w:rPr>
              <w:t xml:space="preserve">, as supervisionadas também não poderão </w:t>
            </w:r>
            <w:r w:rsidR="003502B7" w:rsidRPr="003502B7">
              <w:rPr>
                <w:rFonts w:ascii="Times New Roman" w:hAnsi="Times New Roman" w:cs="Times New Roman"/>
                <w:sz w:val="24"/>
              </w:rPr>
              <w:t>distribuir lucros ou quaisquer fundos correspondentes às reservas patrimoniais</w:t>
            </w:r>
          </w:p>
          <w:p w14:paraId="51118C16" w14:textId="77777777" w:rsidR="00310D6D" w:rsidRDefault="00310D6D"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421B462" w14:textId="37D5B367" w:rsidR="009704FB" w:rsidRDefault="009704FB"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Inclusão/exclusão</w:t>
            </w:r>
            <w:r w:rsidR="00310D6D" w:rsidRPr="00EA179B">
              <w:rPr>
                <w:rFonts w:ascii="Times New Roman" w:hAnsi="Times New Roman" w:cs="Times New Roman"/>
                <w:b/>
                <w:sz w:val="24"/>
                <w:u w:val="single"/>
              </w:rPr>
              <w:t xml:space="preserve"> de apontamento</w:t>
            </w:r>
            <w:r w:rsidR="00310D6D">
              <w:rPr>
                <w:rFonts w:ascii="Times New Roman" w:hAnsi="Times New Roman" w:cs="Times New Roman"/>
                <w:sz w:val="24"/>
              </w:rPr>
              <w:t xml:space="preserve">: um </w:t>
            </w:r>
            <w:r w:rsidR="00310D6D" w:rsidRPr="00613E0D">
              <w:rPr>
                <w:rFonts w:ascii="Times New Roman" w:hAnsi="Times New Roman" w:cs="Times New Roman"/>
                <w:b/>
                <w:sz w:val="24"/>
              </w:rPr>
              <w:t>apontamento</w:t>
            </w:r>
            <w:r w:rsidR="00310D6D">
              <w:rPr>
                <w:rFonts w:ascii="Times New Roman" w:hAnsi="Times New Roman" w:cs="Times New Roman"/>
                <w:sz w:val="24"/>
              </w:rPr>
              <w:t xml:space="preserve"> referente a este item </w:t>
            </w:r>
            <w:r w:rsidR="00310D6D" w:rsidRPr="00613E0D">
              <w:rPr>
                <w:rFonts w:ascii="Times New Roman" w:hAnsi="Times New Roman" w:cs="Times New Roman"/>
                <w:b/>
                <w:sz w:val="24"/>
              </w:rPr>
              <w:t>deverá ser incluído</w:t>
            </w:r>
            <w:r w:rsidR="00310D6D">
              <w:rPr>
                <w:rFonts w:ascii="Times New Roman" w:hAnsi="Times New Roman" w:cs="Times New Roman"/>
                <w:sz w:val="24"/>
              </w:rPr>
              <w:t xml:space="preserve"> </w:t>
            </w:r>
            <w:r w:rsidR="00613E0D">
              <w:rPr>
                <w:rFonts w:ascii="Times New Roman" w:hAnsi="Times New Roman" w:cs="Times New Roman"/>
                <w:sz w:val="24"/>
              </w:rPr>
              <w:t>quando</w:t>
            </w:r>
            <w:r w:rsidR="00310D6D">
              <w:rPr>
                <w:rFonts w:ascii="Times New Roman" w:hAnsi="Times New Roman" w:cs="Times New Roman"/>
                <w:sz w:val="24"/>
              </w:rPr>
              <w:t xml:space="preserve"> for verificado </w:t>
            </w:r>
            <w:r w:rsidR="00310D6D" w:rsidRPr="00310D6D">
              <w:rPr>
                <w:rFonts w:ascii="Times New Roman" w:hAnsi="Times New Roman" w:cs="Times New Roman"/>
                <w:b/>
                <w:sz w:val="24"/>
              </w:rPr>
              <w:t>qualquer nível de insuficiência</w:t>
            </w:r>
            <w:r w:rsidR="00310D6D">
              <w:rPr>
                <w:rFonts w:ascii="Times New Roman" w:hAnsi="Times New Roman" w:cs="Times New Roman"/>
                <w:sz w:val="24"/>
              </w:rPr>
              <w:t xml:space="preserve"> de </w:t>
            </w:r>
            <w:r w:rsidR="00EB7616">
              <w:rPr>
                <w:rFonts w:ascii="Times New Roman" w:hAnsi="Times New Roman" w:cs="Times New Roman"/>
                <w:sz w:val="24"/>
              </w:rPr>
              <w:t>PLA</w:t>
            </w:r>
            <w:r w:rsidR="00310D6D">
              <w:rPr>
                <w:rFonts w:ascii="Times New Roman" w:hAnsi="Times New Roman" w:cs="Times New Roman"/>
                <w:sz w:val="24"/>
              </w:rPr>
              <w:t xml:space="preserve">, </w:t>
            </w:r>
            <w:r w:rsidR="00310D6D" w:rsidRPr="00310D6D">
              <w:rPr>
                <w:rFonts w:ascii="Times New Roman" w:hAnsi="Times New Roman" w:cs="Times New Roman"/>
                <w:b/>
                <w:sz w:val="24"/>
              </w:rPr>
              <w:t>em qualquer data-base</w:t>
            </w:r>
            <w:r w:rsidR="00310D6D">
              <w:rPr>
                <w:rFonts w:ascii="Times New Roman" w:hAnsi="Times New Roman" w:cs="Times New Roman"/>
                <w:sz w:val="24"/>
              </w:rPr>
              <w:t xml:space="preserve"> (ainda que não seja </w:t>
            </w:r>
            <w:r w:rsidR="00EB7616">
              <w:rPr>
                <w:rFonts w:ascii="Times New Roman" w:hAnsi="Times New Roman" w:cs="Times New Roman"/>
                <w:sz w:val="24"/>
              </w:rPr>
              <w:t xml:space="preserve">referente à </w:t>
            </w:r>
            <w:r w:rsidR="00310D6D">
              <w:rPr>
                <w:rFonts w:ascii="Times New Roman" w:hAnsi="Times New Roman" w:cs="Times New Roman"/>
                <w:sz w:val="24"/>
              </w:rPr>
              <w:t xml:space="preserve">data-base de junho ou </w:t>
            </w:r>
            <w:r w:rsidR="00EB7616">
              <w:rPr>
                <w:rFonts w:ascii="Times New Roman" w:hAnsi="Times New Roman" w:cs="Times New Roman"/>
                <w:sz w:val="24"/>
              </w:rPr>
              <w:t xml:space="preserve">de </w:t>
            </w:r>
            <w:r w:rsidR="00310D6D">
              <w:rPr>
                <w:rFonts w:ascii="Times New Roman" w:hAnsi="Times New Roman" w:cs="Times New Roman"/>
                <w:sz w:val="24"/>
              </w:rPr>
              <w:t xml:space="preserve">dezembro e nem tenha sido apurada </w:t>
            </w:r>
            <w:r w:rsidR="00EB7616">
              <w:rPr>
                <w:rFonts w:ascii="Times New Roman" w:hAnsi="Times New Roman" w:cs="Times New Roman"/>
                <w:sz w:val="24"/>
              </w:rPr>
              <w:t>in</w:t>
            </w:r>
            <w:r w:rsidR="00310D6D">
              <w:rPr>
                <w:rFonts w:ascii="Times New Roman" w:hAnsi="Times New Roman" w:cs="Times New Roman"/>
                <w:sz w:val="24"/>
              </w:rPr>
              <w:t>suficiência por 3 meses consecutivos</w:t>
            </w:r>
            <w:r w:rsidR="00EB7616">
              <w:rPr>
                <w:rFonts w:ascii="Times New Roman" w:hAnsi="Times New Roman" w:cs="Times New Roman"/>
                <w:sz w:val="24"/>
              </w:rPr>
              <w:t>; e, portanto, ainda não configure</w:t>
            </w:r>
            <w:r w:rsidR="00310D6D">
              <w:rPr>
                <w:rFonts w:ascii="Times New Roman" w:hAnsi="Times New Roman" w:cs="Times New Roman"/>
                <w:sz w:val="24"/>
              </w:rPr>
              <w:t xml:space="preserve"> a necessidade de apresentação de PRS)</w:t>
            </w:r>
            <w:r w:rsidR="00E85E55">
              <w:rPr>
                <w:rFonts w:ascii="Times New Roman" w:hAnsi="Times New Roman" w:cs="Times New Roman"/>
                <w:sz w:val="24"/>
              </w:rPr>
              <w:t>;</w:t>
            </w:r>
            <w:r w:rsidR="000848EB">
              <w:rPr>
                <w:rFonts w:ascii="Times New Roman" w:hAnsi="Times New Roman" w:cs="Times New Roman"/>
                <w:sz w:val="24"/>
              </w:rPr>
              <w:t xml:space="preserve"> e </w:t>
            </w:r>
            <w:r w:rsidR="000848EB" w:rsidRPr="00EF719C">
              <w:rPr>
                <w:rFonts w:ascii="Times New Roman" w:hAnsi="Times New Roman" w:cs="Times New Roman"/>
                <w:b/>
                <w:sz w:val="24"/>
              </w:rPr>
              <w:t>desde que transcorrido</w:t>
            </w:r>
            <w:r w:rsidR="00310D6D" w:rsidRPr="00EF719C">
              <w:rPr>
                <w:rFonts w:ascii="Times New Roman" w:hAnsi="Times New Roman" w:cs="Times New Roman"/>
                <w:b/>
                <w:sz w:val="24"/>
              </w:rPr>
              <w:t xml:space="preserve"> o prazo de 10 dias</w:t>
            </w:r>
            <w:r w:rsidR="00310D6D">
              <w:rPr>
                <w:rFonts w:ascii="Times New Roman" w:hAnsi="Times New Roman" w:cs="Times New Roman"/>
                <w:sz w:val="24"/>
              </w:rPr>
              <w:t xml:space="preserve">, a partir do recebimento da comunicação a que se refere </w:t>
            </w:r>
            <w:r w:rsidR="00310D6D" w:rsidRPr="00310D6D">
              <w:rPr>
                <w:rFonts w:ascii="Times New Roman" w:hAnsi="Times New Roman" w:cs="Times New Roman"/>
                <w:sz w:val="24"/>
              </w:rPr>
              <w:t xml:space="preserve">o §7º do art. 5º da Circular Susep nº </w:t>
            </w:r>
            <w:r w:rsidR="00FF26A8">
              <w:rPr>
                <w:rFonts w:ascii="Times New Roman" w:hAnsi="Times New Roman" w:cs="Times New Roman"/>
                <w:sz w:val="24"/>
              </w:rPr>
              <w:t>691/23</w:t>
            </w:r>
            <w:r w:rsidR="00310D6D">
              <w:rPr>
                <w:rFonts w:ascii="Times New Roman" w:hAnsi="Times New Roman" w:cs="Times New Roman"/>
                <w:sz w:val="24"/>
              </w:rPr>
              <w:t>, sem que tenha havido comprovação de sua regularidade.</w:t>
            </w:r>
            <w:r w:rsidR="001C5FA1">
              <w:rPr>
                <w:rFonts w:ascii="Times New Roman" w:hAnsi="Times New Roman" w:cs="Times New Roman"/>
                <w:sz w:val="24"/>
              </w:rPr>
              <w:t xml:space="preserve"> </w:t>
            </w:r>
            <w:r w:rsidR="00EB7616" w:rsidRPr="001C5FA1">
              <w:rPr>
                <w:rFonts w:ascii="Times New Roman" w:hAnsi="Times New Roman" w:cs="Times New Roman"/>
                <w:sz w:val="24"/>
              </w:rPr>
              <w:t>Ou seja, o objetivo deste apontamento</w:t>
            </w:r>
            <w:r w:rsidR="00E85E55">
              <w:rPr>
                <w:rFonts w:ascii="Times New Roman" w:hAnsi="Times New Roman" w:cs="Times New Roman"/>
                <w:sz w:val="24"/>
              </w:rPr>
              <w:t xml:space="preserve"> específico</w:t>
            </w:r>
            <w:r w:rsidR="00EB7616" w:rsidRPr="001C5FA1">
              <w:rPr>
                <w:rFonts w:ascii="Times New Roman" w:hAnsi="Times New Roman" w:cs="Times New Roman"/>
                <w:sz w:val="24"/>
              </w:rPr>
              <w:t xml:space="preserve"> é </w:t>
            </w:r>
            <w:r w:rsidR="00E85E55">
              <w:rPr>
                <w:rFonts w:ascii="Times New Roman" w:hAnsi="Times New Roman" w:cs="Times New Roman"/>
                <w:sz w:val="24"/>
              </w:rPr>
              <w:t xml:space="preserve">simplesmente </w:t>
            </w:r>
            <w:r w:rsidR="00EB7616" w:rsidRPr="001C5FA1">
              <w:rPr>
                <w:rFonts w:ascii="Times New Roman" w:hAnsi="Times New Roman" w:cs="Times New Roman"/>
                <w:sz w:val="24"/>
              </w:rPr>
              <w:t xml:space="preserve">indicar a eventual </w:t>
            </w:r>
            <w:r w:rsidR="001C5FA1">
              <w:rPr>
                <w:rFonts w:ascii="Times New Roman" w:hAnsi="Times New Roman" w:cs="Times New Roman"/>
                <w:sz w:val="24"/>
              </w:rPr>
              <w:t xml:space="preserve">desconformidade </w:t>
            </w:r>
            <w:r w:rsidR="00E85E55">
              <w:rPr>
                <w:rFonts w:ascii="Times New Roman" w:hAnsi="Times New Roman" w:cs="Times New Roman"/>
                <w:sz w:val="24"/>
              </w:rPr>
              <w:t xml:space="preserve">da supervisionada </w:t>
            </w:r>
            <w:r w:rsidR="001C5FA1">
              <w:rPr>
                <w:rFonts w:ascii="Times New Roman" w:hAnsi="Times New Roman" w:cs="Times New Roman"/>
                <w:sz w:val="24"/>
              </w:rPr>
              <w:t>em relação à suficiência de PLA</w:t>
            </w:r>
            <w:r w:rsidR="00E85E55">
              <w:rPr>
                <w:rFonts w:ascii="Times New Roman" w:hAnsi="Times New Roman" w:cs="Times New Roman"/>
                <w:sz w:val="24"/>
              </w:rPr>
              <w:t xml:space="preserve"> (independentemente de estar ou não passível de apresentação de PRS ou de decretação de algum tipo de regime especial).</w:t>
            </w:r>
            <w:r w:rsidR="00EB7616" w:rsidRPr="001C5FA1">
              <w:rPr>
                <w:rFonts w:ascii="Times New Roman" w:hAnsi="Times New Roman" w:cs="Times New Roman"/>
                <w:sz w:val="24"/>
              </w:rPr>
              <w:t xml:space="preserve"> </w:t>
            </w:r>
            <w:r w:rsidR="001E47A2">
              <w:rPr>
                <w:rFonts w:ascii="Times New Roman" w:hAnsi="Times New Roman" w:cs="Times New Roman"/>
                <w:sz w:val="24"/>
              </w:rPr>
              <w:t xml:space="preserve">Naturalmente, após a inclusão do apontamento, a partir do momento em que </w:t>
            </w:r>
            <w:r w:rsidR="001E47A2" w:rsidRPr="001E47A2">
              <w:rPr>
                <w:rFonts w:ascii="Times New Roman" w:hAnsi="Times New Roman" w:cs="Times New Roman"/>
                <w:b/>
                <w:sz w:val="24"/>
              </w:rPr>
              <w:t>a insuficiência for revertida e</w:t>
            </w:r>
            <w:r w:rsidR="001E47A2">
              <w:rPr>
                <w:rFonts w:ascii="Times New Roman" w:hAnsi="Times New Roman" w:cs="Times New Roman"/>
                <w:sz w:val="24"/>
              </w:rPr>
              <w:t xml:space="preserve"> </w:t>
            </w:r>
            <w:r w:rsidR="001E47A2" w:rsidRPr="00F53A49">
              <w:rPr>
                <w:rFonts w:ascii="Times New Roman" w:hAnsi="Times New Roman" w:cs="Times New Roman"/>
                <w:b/>
                <w:sz w:val="24"/>
              </w:rPr>
              <w:t>devidamente comprovad</w:t>
            </w:r>
            <w:r w:rsidR="001E47A2">
              <w:rPr>
                <w:rFonts w:ascii="Times New Roman" w:hAnsi="Times New Roman" w:cs="Times New Roman"/>
                <w:b/>
                <w:sz w:val="24"/>
              </w:rPr>
              <w:t>a</w:t>
            </w:r>
            <w:r w:rsidR="001E47A2" w:rsidRPr="001E47A2">
              <w:rPr>
                <w:rFonts w:ascii="Times New Roman" w:hAnsi="Times New Roman" w:cs="Times New Roman"/>
                <w:sz w:val="24"/>
              </w:rPr>
              <w:t xml:space="preserve"> </w:t>
            </w:r>
            <w:r w:rsidR="00974969">
              <w:rPr>
                <w:rFonts w:ascii="Times New Roman" w:hAnsi="Times New Roman" w:cs="Times New Roman"/>
                <w:sz w:val="24"/>
              </w:rPr>
              <w:t xml:space="preserve">(de forma inequívoca) </w:t>
            </w:r>
            <w:r w:rsidR="001E47A2" w:rsidRPr="001E47A2">
              <w:rPr>
                <w:rFonts w:ascii="Times New Roman" w:hAnsi="Times New Roman" w:cs="Times New Roman"/>
                <w:sz w:val="24"/>
              </w:rPr>
              <w:t xml:space="preserve">pela supervisionada </w:t>
            </w:r>
            <w:r w:rsidR="001E47A2" w:rsidRPr="001E47A2">
              <w:rPr>
                <w:rFonts w:ascii="Times New Roman" w:hAnsi="Times New Roman" w:cs="Times New Roman"/>
                <w:b/>
                <w:sz w:val="24"/>
              </w:rPr>
              <w:t>(e verificada pela Susep),</w:t>
            </w:r>
            <w:r w:rsidR="001E47A2">
              <w:rPr>
                <w:rFonts w:ascii="Times New Roman" w:hAnsi="Times New Roman" w:cs="Times New Roman"/>
                <w:sz w:val="24"/>
              </w:rPr>
              <w:t xml:space="preserve"> </w:t>
            </w:r>
            <w:r w:rsidR="001E47A2" w:rsidRPr="001E47A2">
              <w:rPr>
                <w:rFonts w:ascii="Times New Roman" w:hAnsi="Times New Roman" w:cs="Times New Roman"/>
                <w:b/>
                <w:sz w:val="24"/>
              </w:rPr>
              <w:t>o apontamento deverá ser retirado</w:t>
            </w:r>
            <w:r w:rsidR="001E47A2" w:rsidRPr="001E47A2">
              <w:rPr>
                <w:rFonts w:ascii="Times New Roman" w:hAnsi="Times New Roman" w:cs="Times New Roman"/>
                <w:sz w:val="24"/>
              </w:rPr>
              <w:t>.</w:t>
            </w:r>
            <w:r w:rsidR="001E47A2">
              <w:rPr>
                <w:rFonts w:ascii="Times New Roman" w:hAnsi="Times New Roman" w:cs="Times New Roman"/>
                <w:b/>
                <w:sz w:val="24"/>
              </w:rPr>
              <w:t xml:space="preserve"> </w:t>
            </w:r>
            <w:r w:rsidR="00894315">
              <w:rPr>
                <w:rFonts w:ascii="Times New Roman" w:hAnsi="Times New Roman" w:cs="Times New Roman"/>
                <w:sz w:val="24"/>
              </w:rPr>
              <w:t>Cabe destacar que</w:t>
            </w:r>
            <w:r w:rsidR="00F32459">
              <w:rPr>
                <w:rFonts w:ascii="Times New Roman" w:hAnsi="Times New Roman" w:cs="Times New Roman"/>
                <w:sz w:val="24"/>
              </w:rPr>
              <w:t xml:space="preserve">, </w:t>
            </w:r>
            <w:r w:rsidR="00F32459" w:rsidRPr="004C5AEB">
              <w:rPr>
                <w:rFonts w:ascii="Times New Roman" w:hAnsi="Times New Roman" w:cs="Times New Roman"/>
                <w:sz w:val="24"/>
              </w:rPr>
              <w:t xml:space="preserve">em linha com o previsto no §2º da Circular Susep nº </w:t>
            </w:r>
            <w:r w:rsidR="00FF26A8" w:rsidRPr="004C5AEB">
              <w:rPr>
                <w:rFonts w:ascii="Times New Roman" w:hAnsi="Times New Roman" w:cs="Times New Roman"/>
                <w:sz w:val="24"/>
              </w:rPr>
              <w:t>691/23</w:t>
            </w:r>
            <w:r w:rsidR="00F32459" w:rsidRPr="004C5AEB">
              <w:rPr>
                <w:rFonts w:ascii="Times New Roman" w:hAnsi="Times New Roman" w:cs="Times New Roman"/>
                <w:sz w:val="24"/>
              </w:rPr>
              <w:t xml:space="preserve">, </w:t>
            </w:r>
            <w:r w:rsidR="00894315" w:rsidRPr="004C5AEB">
              <w:rPr>
                <w:rFonts w:ascii="Times New Roman" w:hAnsi="Times New Roman" w:cs="Times New Roman"/>
                <w:b/>
                <w:sz w:val="24"/>
              </w:rPr>
              <w:t>eventuais ajustes contábeis e/ou prudenciais</w:t>
            </w:r>
            <w:r w:rsidR="00894315" w:rsidRPr="004C5AEB">
              <w:rPr>
                <w:rFonts w:ascii="Times New Roman" w:hAnsi="Times New Roman" w:cs="Times New Roman"/>
                <w:sz w:val="24"/>
              </w:rPr>
              <w:t xml:space="preserve"> exigidos pela Susep e ainda não realizados (a que se refere o </w:t>
            </w:r>
            <w:hyperlink w:anchor="_3._Ajustes_nos" w:history="1">
              <w:r w:rsidR="00894315" w:rsidRPr="004C5AEB">
                <w:rPr>
                  <w:rStyle w:val="Hyperlink"/>
                  <w:rFonts w:ascii="Times New Roman" w:hAnsi="Times New Roman" w:cs="Times New Roman"/>
                  <w:sz w:val="24"/>
                </w:rPr>
                <w:t>item 3</w:t>
              </w:r>
            </w:hyperlink>
            <w:r w:rsidR="00592B3E" w:rsidRPr="004C5AEB">
              <w:rPr>
                <w:rFonts w:ascii="Times New Roman" w:hAnsi="Times New Roman" w:cs="Times New Roman"/>
                <w:sz w:val="24"/>
              </w:rPr>
              <w:t xml:space="preserve"> desta seção</w:t>
            </w:r>
            <w:r w:rsidR="00894315" w:rsidRPr="004C5AEB">
              <w:rPr>
                <w:rFonts w:ascii="Times New Roman" w:hAnsi="Times New Roman" w:cs="Times New Roman"/>
                <w:sz w:val="24"/>
              </w:rPr>
              <w:t xml:space="preserve">) </w:t>
            </w:r>
            <w:r w:rsidR="00894315" w:rsidRPr="004C5AEB">
              <w:rPr>
                <w:rFonts w:ascii="Times New Roman" w:hAnsi="Times New Roman" w:cs="Times New Roman"/>
                <w:b/>
                <w:sz w:val="24"/>
              </w:rPr>
              <w:t>serão considerados na apuração da suficiência de cobertura</w:t>
            </w:r>
            <w:r w:rsidR="00894315" w:rsidRPr="004C5AEB">
              <w:rPr>
                <w:rFonts w:ascii="Times New Roman" w:hAnsi="Times New Roman" w:cs="Times New Roman"/>
                <w:sz w:val="24"/>
              </w:rPr>
              <w:t>.</w:t>
            </w:r>
            <w:r w:rsidR="00110D5B" w:rsidRPr="004C5AEB">
              <w:rPr>
                <w:rFonts w:ascii="Times New Roman" w:hAnsi="Times New Roman" w:cs="Times New Roman"/>
                <w:sz w:val="24"/>
              </w:rPr>
              <w:t xml:space="preserve"> Nesse</w:t>
            </w:r>
            <w:r w:rsidR="00110D5B">
              <w:rPr>
                <w:rFonts w:ascii="Times New Roman" w:hAnsi="Times New Roman" w:cs="Times New Roman"/>
                <w:sz w:val="24"/>
              </w:rPr>
              <w:t xml:space="preserve"> caso, as informações apresentadas pela </w:t>
            </w:r>
            <w:r w:rsidR="00110D5B">
              <w:rPr>
                <w:rFonts w:ascii="Times New Roman" w:hAnsi="Times New Roman" w:cs="Times New Roman"/>
                <w:sz w:val="24"/>
              </w:rPr>
              <w:lastRenderedPageBreak/>
              <w:t>supervisionada (ainda sem os ajustes exigidos) podem indicar cenário de suficiência, mas, mesmo assim, a companhia ter apontamento relativo a este item.</w:t>
            </w:r>
          </w:p>
          <w:p w14:paraId="716BBC93"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7B9E9C2" w14:textId="77777777" w:rsidR="00C02393" w:rsidRPr="009704FB"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7EF5B35" w14:textId="54866CA3" w:rsidR="00FD43D1" w:rsidRPr="00646BE5" w:rsidRDefault="003439BE" w:rsidP="009804A4">
            <w:pPr>
              <w:pStyle w:val="Ttulo6"/>
              <w:ind w:right="201"/>
              <w:jc w:val="both"/>
              <w:rPr>
                <w:rFonts w:ascii="Times New Roman" w:hAnsi="Times New Roman" w:cs="Times New Roman"/>
                <w:b w:val="0"/>
                <w:color w:val="auto"/>
                <w:sz w:val="24"/>
                <w:szCs w:val="24"/>
                <w:lang w:val="en-US"/>
              </w:rPr>
            </w:pPr>
            <w:bookmarkStart w:id="17" w:name="_2._Montante_de"/>
            <w:bookmarkStart w:id="18" w:name="_Toc170211467"/>
            <w:bookmarkEnd w:id="17"/>
            <w:r w:rsidRPr="00646BE5">
              <w:rPr>
                <w:rStyle w:val="Ttulo6Char"/>
                <w:rFonts w:ascii="Times New Roman" w:hAnsi="Times New Roman" w:cs="Times New Roman"/>
                <w:b/>
                <w:bCs/>
                <w:i/>
                <w:color w:val="auto"/>
                <w:sz w:val="24"/>
                <w:szCs w:val="24"/>
              </w:rPr>
              <w:t xml:space="preserve">2. </w:t>
            </w:r>
            <w:r w:rsidR="00FD43D1" w:rsidRPr="00646BE5">
              <w:rPr>
                <w:rStyle w:val="Ttulo6Char"/>
                <w:rFonts w:ascii="Times New Roman" w:hAnsi="Times New Roman" w:cs="Times New Roman"/>
                <w:b/>
                <w:bCs/>
                <w:i/>
                <w:color w:val="auto"/>
                <w:sz w:val="24"/>
                <w:szCs w:val="24"/>
              </w:rPr>
              <w:t>M</w:t>
            </w:r>
            <w:r w:rsidR="00FE3E15" w:rsidRPr="00646BE5">
              <w:rPr>
                <w:rStyle w:val="Ttulo6Char"/>
                <w:rFonts w:ascii="Times New Roman" w:hAnsi="Times New Roman" w:cs="Times New Roman"/>
                <w:b/>
                <w:bCs/>
                <w:i/>
                <w:color w:val="auto"/>
                <w:sz w:val="24"/>
                <w:szCs w:val="24"/>
              </w:rPr>
              <w:t>ontante de ativos garantidores inferior à necessidade de c</w:t>
            </w:r>
            <w:r w:rsidR="00FD43D1" w:rsidRPr="00646BE5">
              <w:rPr>
                <w:rStyle w:val="Ttulo6Char"/>
                <w:rFonts w:ascii="Times New Roman" w:hAnsi="Times New Roman" w:cs="Times New Roman"/>
                <w:b/>
                <w:bCs/>
                <w:i/>
                <w:color w:val="auto"/>
                <w:sz w:val="24"/>
                <w:szCs w:val="24"/>
              </w:rPr>
              <w:t>obertura das provisões técnicas</w:t>
            </w:r>
            <w:r w:rsidR="00FD43D1" w:rsidRPr="00646BE5">
              <w:rPr>
                <w:rFonts w:ascii="Times New Roman" w:hAnsi="Times New Roman" w:cs="Times New Roman"/>
                <w:b w:val="0"/>
                <w:color w:val="auto"/>
                <w:sz w:val="24"/>
                <w:szCs w:val="24"/>
              </w:rPr>
              <w:t xml:space="preserve"> (</w:t>
            </w:r>
            <w:r w:rsidRPr="00646BE5">
              <w:rPr>
                <w:rFonts w:ascii="Times New Roman" w:hAnsi="Times New Roman" w:cs="Times New Roman"/>
                <w:b w:val="0"/>
                <w:color w:val="auto"/>
                <w:sz w:val="24"/>
                <w:szCs w:val="24"/>
              </w:rPr>
              <w:t>i</w:t>
            </w:r>
            <w:r w:rsidR="00FD43D1" w:rsidRPr="00646BE5">
              <w:rPr>
                <w:rFonts w:ascii="Times New Roman" w:hAnsi="Times New Roman" w:cs="Times New Roman"/>
                <w:b w:val="0"/>
                <w:color w:val="auto"/>
                <w:sz w:val="24"/>
                <w:szCs w:val="24"/>
              </w:rPr>
              <w:t xml:space="preserve">nciso II do art. 5º da </w:t>
            </w:r>
            <w:r w:rsidR="00FD43D1" w:rsidRPr="00646BE5">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00FD43D1" w:rsidRPr="00646BE5">
              <w:rPr>
                <w:rFonts w:ascii="Times New Roman" w:hAnsi="Times New Roman" w:cs="Times New Roman"/>
                <w:b w:val="0"/>
                <w:color w:val="auto"/>
                <w:sz w:val="24"/>
                <w:szCs w:val="24"/>
              </w:rPr>
              <w:t>)</w:t>
            </w:r>
            <w:bookmarkEnd w:id="18"/>
          </w:p>
          <w:p w14:paraId="104A31C7" w14:textId="7DDD14D6" w:rsidR="000F4B76" w:rsidRDefault="00A35071"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 de referência</w:t>
            </w:r>
            <w:r>
              <w:rPr>
                <w:rFonts w:ascii="Times New Roman" w:hAnsi="Times New Roman" w:cs="Times New Roman"/>
                <w:sz w:val="24"/>
              </w:rPr>
              <w:t xml:space="preserve">: </w:t>
            </w:r>
            <w:r w:rsidR="001E30B0">
              <w:rPr>
                <w:rFonts w:ascii="Times New Roman" w:hAnsi="Times New Roman" w:cs="Times New Roman"/>
                <w:b/>
                <w:sz w:val="24"/>
              </w:rPr>
              <w:t>a</w:t>
            </w:r>
            <w:r w:rsidRPr="00157186">
              <w:rPr>
                <w:rFonts w:ascii="Times New Roman" w:hAnsi="Times New Roman" w:cs="Times New Roman"/>
                <w:b/>
                <w:sz w:val="24"/>
              </w:rPr>
              <w:t xml:space="preserve">rt. 1º do Regulamento anexo à Resolução CMN nº 4.993/22 </w:t>
            </w:r>
            <w:r w:rsidR="00157186" w:rsidRPr="00157186">
              <w:rPr>
                <w:rFonts w:ascii="Times New Roman" w:hAnsi="Times New Roman" w:cs="Times New Roman"/>
                <w:b/>
                <w:sz w:val="24"/>
              </w:rPr>
              <w:t>(</w:t>
            </w:r>
            <w:r w:rsidRPr="00157186">
              <w:rPr>
                <w:rFonts w:ascii="Times New Roman" w:hAnsi="Times New Roman" w:cs="Times New Roman"/>
                <w:b/>
                <w:sz w:val="24"/>
              </w:rPr>
              <w:t xml:space="preserve">c/c arts. 28 e 84 do Decreto-Lei </w:t>
            </w:r>
            <w:r w:rsidR="003502B7">
              <w:rPr>
                <w:rFonts w:ascii="Times New Roman" w:hAnsi="Times New Roman" w:cs="Times New Roman"/>
                <w:b/>
                <w:sz w:val="24"/>
              </w:rPr>
              <w:t xml:space="preserve">nº </w:t>
            </w:r>
            <w:r w:rsidRPr="00157186">
              <w:rPr>
                <w:rFonts w:ascii="Times New Roman" w:hAnsi="Times New Roman" w:cs="Times New Roman"/>
                <w:b/>
                <w:sz w:val="24"/>
              </w:rPr>
              <w:t>73/66</w:t>
            </w:r>
            <w:r w:rsidR="00157186" w:rsidRPr="00157186">
              <w:rPr>
                <w:rFonts w:ascii="Times New Roman" w:hAnsi="Times New Roman" w:cs="Times New Roman"/>
                <w:b/>
                <w:sz w:val="24"/>
              </w:rPr>
              <w:t>)</w:t>
            </w:r>
            <w:r w:rsidR="00157186" w:rsidRPr="00157186">
              <w:rPr>
                <w:rFonts w:ascii="Times New Roman" w:hAnsi="Times New Roman" w:cs="Times New Roman"/>
                <w:sz w:val="24"/>
              </w:rPr>
              <w:t>,</w:t>
            </w:r>
            <w:r w:rsidR="00157186">
              <w:rPr>
                <w:rFonts w:ascii="Times New Roman" w:hAnsi="Times New Roman" w:cs="Times New Roman"/>
                <w:sz w:val="24"/>
              </w:rPr>
              <w:t xml:space="preserve"> que indica que “</w:t>
            </w:r>
            <w:r w:rsidR="00157186">
              <w:rPr>
                <w:rFonts w:ascii="Times New Roman" w:hAnsi="Times New Roman" w:cs="Times New Roman"/>
                <w:i/>
                <w:sz w:val="24"/>
              </w:rPr>
              <w:t>o</w:t>
            </w:r>
            <w:r w:rsidR="00157186" w:rsidRPr="00157186">
              <w:rPr>
                <w:rFonts w:ascii="Times New Roman" w:hAnsi="Times New Roman" w:cs="Times New Roman"/>
                <w:i/>
                <w:sz w:val="24"/>
              </w:rPr>
              <w:t>s recursos das reservas técnicas, das provisões e dos fundos das sociedades seguradoras, das sociedades de capitalização, das entidades abertas de previdência complementar e dos resseguradores locais, conforme disposto nas respectivas leis que tratam do assunto, devem ser aplicados conforme as diretrizes estabelecidas nos Capítulos II a VII e X deste Regulamento...”.</w:t>
            </w:r>
            <w:r w:rsidR="00157186">
              <w:rPr>
                <w:rFonts w:ascii="Times New Roman" w:hAnsi="Times New Roman" w:cs="Times New Roman"/>
                <w:sz w:val="24"/>
              </w:rPr>
              <w:t xml:space="preserve"> Além disso, o </w:t>
            </w:r>
            <w:r w:rsidR="00157186" w:rsidRPr="00157186">
              <w:rPr>
                <w:rFonts w:ascii="Times New Roman" w:hAnsi="Times New Roman" w:cs="Times New Roman"/>
                <w:b/>
                <w:sz w:val="24"/>
              </w:rPr>
              <w:t>art. 58 da Resolução CNSP Nº 432/21</w:t>
            </w:r>
            <w:r w:rsidR="00157186">
              <w:rPr>
                <w:rFonts w:ascii="Times New Roman" w:hAnsi="Times New Roman" w:cs="Times New Roman"/>
                <w:sz w:val="24"/>
              </w:rPr>
              <w:t xml:space="preserve"> indica que “</w:t>
            </w:r>
            <w:r w:rsidR="00157186" w:rsidRPr="00157186">
              <w:rPr>
                <w:rFonts w:ascii="Times New Roman" w:hAnsi="Times New Roman" w:cs="Times New Roman"/>
                <w:i/>
                <w:sz w:val="24"/>
              </w:rPr>
              <w:t>as supervisionadas deverão apresentar mensalmente, quando do fechamento dos balancetes mensais,</w:t>
            </w:r>
            <w:r w:rsidR="00157186">
              <w:rPr>
                <w:rFonts w:ascii="Times New Roman" w:hAnsi="Times New Roman" w:cs="Times New Roman"/>
                <w:i/>
                <w:sz w:val="24"/>
              </w:rPr>
              <w:t xml:space="preserve"> ...</w:t>
            </w:r>
            <w:r w:rsidR="00157186" w:rsidRPr="00157186">
              <w:rPr>
                <w:rFonts w:ascii="Times New Roman" w:hAnsi="Times New Roman" w:cs="Times New Roman"/>
                <w:i/>
                <w:sz w:val="24"/>
              </w:rPr>
              <w:t xml:space="preserve"> e, a qualquer tempo, suficiência de cobertura de provisões técnicas</w:t>
            </w:r>
            <w:r w:rsidR="00157186">
              <w:rPr>
                <w:rFonts w:ascii="Times New Roman" w:hAnsi="Times New Roman" w:cs="Times New Roman"/>
                <w:sz w:val="24"/>
              </w:rPr>
              <w:t>”.</w:t>
            </w:r>
          </w:p>
          <w:p w14:paraId="7937C018" w14:textId="77777777" w:rsidR="00157186" w:rsidRPr="00157186" w:rsidRDefault="00157186"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9DEC761" w14:textId="014F5378" w:rsidR="00157186" w:rsidRDefault="00157186"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Esse é o segundo principal indicador de solvência das supervisionadas. A suficiência de cobertura </w:t>
            </w:r>
            <w:r w:rsidR="00F322BB">
              <w:rPr>
                <w:rFonts w:ascii="Times New Roman" w:hAnsi="Times New Roman" w:cs="Times New Roman"/>
                <w:sz w:val="24"/>
              </w:rPr>
              <w:t xml:space="preserve">corresponde à situação em que a supervisionada </w:t>
            </w:r>
            <w:r>
              <w:rPr>
                <w:rFonts w:ascii="Times New Roman" w:hAnsi="Times New Roman" w:cs="Times New Roman"/>
                <w:sz w:val="24"/>
              </w:rPr>
              <w:t xml:space="preserve">possui </w:t>
            </w:r>
            <w:r w:rsidRPr="002A7FD5">
              <w:rPr>
                <w:rFonts w:ascii="Times New Roman" w:hAnsi="Times New Roman" w:cs="Times New Roman"/>
                <w:b/>
                <w:sz w:val="24"/>
              </w:rPr>
              <w:t>ativos garantidores</w:t>
            </w:r>
            <w:r>
              <w:rPr>
                <w:rFonts w:ascii="Times New Roman" w:hAnsi="Times New Roman" w:cs="Times New Roman"/>
                <w:sz w:val="24"/>
              </w:rPr>
              <w:t xml:space="preserve"> </w:t>
            </w:r>
            <w:r w:rsidR="00F322BB">
              <w:rPr>
                <w:rFonts w:ascii="Times New Roman" w:hAnsi="Times New Roman" w:cs="Times New Roman"/>
                <w:sz w:val="24"/>
              </w:rPr>
              <w:t>(</w:t>
            </w:r>
            <w:r w:rsidR="002A7FD5">
              <w:rPr>
                <w:rFonts w:ascii="Times New Roman" w:hAnsi="Times New Roman" w:cs="Times New Roman"/>
                <w:sz w:val="24"/>
              </w:rPr>
              <w:t xml:space="preserve">que são ativos financeiros </w:t>
            </w:r>
            <w:r w:rsidR="00103EB1">
              <w:rPr>
                <w:rFonts w:ascii="Times New Roman" w:hAnsi="Times New Roman" w:cs="Times New Roman"/>
                <w:sz w:val="24"/>
              </w:rPr>
              <w:t xml:space="preserve">vinculados à Susep e </w:t>
            </w:r>
            <w:r w:rsidR="00435E32">
              <w:rPr>
                <w:rFonts w:ascii="Times New Roman" w:hAnsi="Times New Roman" w:cs="Times New Roman"/>
                <w:sz w:val="24"/>
              </w:rPr>
              <w:t xml:space="preserve">aplicados conforme </w:t>
            </w:r>
            <w:r w:rsidR="00103EB1">
              <w:rPr>
                <w:rFonts w:ascii="Times New Roman" w:hAnsi="Times New Roman" w:cs="Times New Roman"/>
                <w:sz w:val="24"/>
              </w:rPr>
              <w:t xml:space="preserve">as diretrizes estabelecidas </w:t>
            </w:r>
            <w:r w:rsidR="00435E32">
              <w:rPr>
                <w:rFonts w:ascii="Times New Roman" w:hAnsi="Times New Roman" w:cs="Times New Roman"/>
                <w:sz w:val="24"/>
              </w:rPr>
              <w:t xml:space="preserve">na </w:t>
            </w:r>
            <w:r w:rsidR="002A7FD5" w:rsidRPr="00DE47A2">
              <w:rPr>
                <w:rFonts w:ascii="Times New Roman" w:hAnsi="Times New Roman" w:cs="Times New Roman"/>
                <w:b/>
                <w:sz w:val="24"/>
              </w:rPr>
              <w:t>Resolução CMN nº 4.993/22</w:t>
            </w:r>
            <w:r w:rsidR="00F322BB">
              <w:rPr>
                <w:rFonts w:ascii="Times New Roman" w:hAnsi="Times New Roman" w:cs="Times New Roman"/>
                <w:sz w:val="24"/>
              </w:rPr>
              <w:t>)</w:t>
            </w:r>
            <w:r w:rsidR="00435E32">
              <w:rPr>
                <w:rFonts w:ascii="Times New Roman" w:hAnsi="Times New Roman" w:cs="Times New Roman"/>
                <w:sz w:val="24"/>
              </w:rPr>
              <w:t xml:space="preserve"> em mont</w:t>
            </w:r>
            <w:r w:rsidR="00DE47A2">
              <w:rPr>
                <w:rFonts w:ascii="Times New Roman" w:hAnsi="Times New Roman" w:cs="Times New Roman"/>
                <w:sz w:val="24"/>
              </w:rPr>
              <w:t>ant</w:t>
            </w:r>
            <w:r w:rsidR="00435E32">
              <w:rPr>
                <w:rFonts w:ascii="Times New Roman" w:hAnsi="Times New Roman" w:cs="Times New Roman"/>
                <w:sz w:val="24"/>
              </w:rPr>
              <w:t>e igual ou superior à necessidade de cobertura das provisões técnicas.</w:t>
            </w:r>
            <w:r w:rsidR="00F322BB">
              <w:rPr>
                <w:rFonts w:ascii="Times New Roman" w:hAnsi="Times New Roman" w:cs="Times New Roman"/>
                <w:sz w:val="24"/>
              </w:rPr>
              <w:t xml:space="preserve"> Por sua vez, a </w:t>
            </w:r>
            <w:r w:rsidR="00F322BB" w:rsidRPr="002A7FD5">
              <w:rPr>
                <w:rFonts w:ascii="Times New Roman" w:hAnsi="Times New Roman" w:cs="Times New Roman"/>
                <w:b/>
                <w:sz w:val="24"/>
              </w:rPr>
              <w:t>necessidade de cobertura das provisões técnicas</w:t>
            </w:r>
            <w:r w:rsidR="00F322BB">
              <w:rPr>
                <w:rFonts w:ascii="Times New Roman" w:hAnsi="Times New Roman" w:cs="Times New Roman"/>
                <w:sz w:val="24"/>
              </w:rPr>
              <w:t xml:space="preserve"> corresponde ao valor total das </w:t>
            </w:r>
            <w:r w:rsidR="00F322BB" w:rsidRPr="002A7FD5">
              <w:rPr>
                <w:rFonts w:ascii="Times New Roman" w:hAnsi="Times New Roman" w:cs="Times New Roman"/>
                <w:b/>
                <w:sz w:val="24"/>
              </w:rPr>
              <w:t>provisões técnicas</w:t>
            </w:r>
            <w:r w:rsidR="00F322BB">
              <w:rPr>
                <w:rFonts w:ascii="Times New Roman" w:hAnsi="Times New Roman" w:cs="Times New Roman"/>
                <w:sz w:val="24"/>
              </w:rPr>
              <w:t xml:space="preserve"> (que reflete, de forma geral e simplificada, o valor esperado a pagar das obrigações de seguros, previdência complementar aberta, capitalização ou resseguros calculado e constituído no passivo do balanço patrimonial das supervisionadas) </w:t>
            </w:r>
            <w:r w:rsidR="00F322BB" w:rsidRPr="002A7FD5">
              <w:rPr>
                <w:rFonts w:ascii="Times New Roman" w:hAnsi="Times New Roman" w:cs="Times New Roman"/>
                <w:b/>
                <w:sz w:val="24"/>
              </w:rPr>
              <w:t>deduzido dos ativos redutores da necessidade de cobertura</w:t>
            </w:r>
            <w:r w:rsidR="00F322BB">
              <w:rPr>
                <w:rFonts w:ascii="Times New Roman" w:hAnsi="Times New Roman" w:cs="Times New Roman"/>
                <w:sz w:val="24"/>
              </w:rPr>
              <w:t xml:space="preserve"> (que são ativos, definidos no </w:t>
            </w:r>
            <w:r w:rsidR="00F322BB" w:rsidRPr="00DE47A2">
              <w:rPr>
                <w:rFonts w:ascii="Times New Roman" w:hAnsi="Times New Roman" w:cs="Times New Roman"/>
                <w:b/>
                <w:sz w:val="24"/>
              </w:rPr>
              <w:t>art. 27 da Circular Susep nº 648/21</w:t>
            </w:r>
            <w:r w:rsidR="00F322BB">
              <w:rPr>
                <w:rFonts w:ascii="Times New Roman" w:hAnsi="Times New Roman" w:cs="Times New Roman"/>
                <w:sz w:val="24"/>
              </w:rPr>
              <w:t xml:space="preserve">, como </w:t>
            </w:r>
            <w:r w:rsidR="002A7FD5">
              <w:rPr>
                <w:rFonts w:ascii="Times New Roman" w:hAnsi="Times New Roman" w:cs="Times New Roman"/>
                <w:sz w:val="24"/>
              </w:rPr>
              <w:t>passíveis de poderem ser oferecidos como redutores da necessidade de cobertura, desde que não sejam oferecidos em garantia de outras operações).</w:t>
            </w:r>
          </w:p>
          <w:p w14:paraId="1D254BE7" w14:textId="77777777" w:rsidR="002A7FD5" w:rsidRDefault="002A7FD5"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4F9F199" w14:textId="77777777" w:rsidR="00703F81" w:rsidRDefault="002A7FD5" w:rsidP="009804A4">
            <w:pPr>
              <w:pStyle w:val="PargrafodaLista"/>
              <w:shd w:val="clear" w:color="auto" w:fill="FFFFFF"/>
              <w:spacing w:before="240" w:line="276" w:lineRule="auto"/>
              <w:ind w:left="1440" w:right="201"/>
              <w:jc w:val="both"/>
              <w:rPr>
                <w:rFonts w:ascii="Times New Roman" w:hAnsi="Times New Roman" w:cs="Times New Roman"/>
                <w:sz w:val="24"/>
              </w:rPr>
            </w:pPr>
            <w:r w:rsidRPr="002A7FD5">
              <w:rPr>
                <w:rFonts w:ascii="Times New Roman" w:hAnsi="Times New Roman" w:cs="Times New Roman"/>
                <w:b/>
                <w:sz w:val="24"/>
              </w:rPr>
              <w:t>As supervisionadas devem manter o montante de ativos garantidores acima da necessidade de cobertura das provisões técnicas</w:t>
            </w:r>
            <w:r>
              <w:rPr>
                <w:rFonts w:ascii="Times New Roman" w:hAnsi="Times New Roman" w:cs="Times New Roman"/>
                <w:sz w:val="24"/>
              </w:rPr>
              <w:t>. Eventualmente, quando isso não ocorre, configura-se uma insuficiência de cobertura</w:t>
            </w:r>
            <w:r w:rsidR="00703F81">
              <w:rPr>
                <w:rFonts w:ascii="Times New Roman" w:hAnsi="Times New Roman" w:cs="Times New Roman"/>
                <w:sz w:val="24"/>
              </w:rPr>
              <w:t>.</w:t>
            </w:r>
          </w:p>
          <w:p w14:paraId="010BB05D" w14:textId="77777777" w:rsidR="00703F81" w:rsidRDefault="00703F81"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A5607E2" w14:textId="77777777" w:rsidR="00673933" w:rsidRDefault="002A7FD5" w:rsidP="009804A4">
            <w:pPr>
              <w:pStyle w:val="PargrafodaLista"/>
              <w:shd w:val="clear" w:color="auto" w:fill="FFFFFF"/>
              <w:spacing w:before="240" w:line="276" w:lineRule="auto"/>
              <w:ind w:left="1440" w:right="201"/>
              <w:jc w:val="both"/>
              <w:rPr>
                <w:rFonts w:ascii="Times New Roman" w:hAnsi="Times New Roman" w:cs="Times New Roman"/>
                <w:sz w:val="24"/>
              </w:rPr>
            </w:pPr>
            <w:r w:rsidRPr="00703F81">
              <w:rPr>
                <w:rFonts w:ascii="Times New Roman" w:hAnsi="Times New Roman" w:cs="Times New Roman"/>
                <w:sz w:val="24"/>
              </w:rPr>
              <w:t xml:space="preserve">Na hipótese de </w:t>
            </w:r>
            <w:r w:rsidRPr="007C0A07">
              <w:rPr>
                <w:rFonts w:ascii="Times New Roman" w:hAnsi="Times New Roman" w:cs="Times New Roman"/>
                <w:b/>
                <w:sz w:val="24"/>
              </w:rPr>
              <w:t>insuficiência de cobertura de provisões técnicas, nas datas de fechamento dos balancetes mensais</w:t>
            </w:r>
            <w:r w:rsidRPr="00703F81">
              <w:rPr>
                <w:rFonts w:ascii="Times New Roman" w:hAnsi="Times New Roman" w:cs="Times New Roman"/>
                <w:sz w:val="24"/>
              </w:rPr>
              <w:t>, a superv</w:t>
            </w:r>
            <w:r w:rsidR="00703F81">
              <w:rPr>
                <w:rFonts w:ascii="Times New Roman" w:hAnsi="Times New Roman" w:cs="Times New Roman"/>
                <w:sz w:val="24"/>
              </w:rPr>
              <w:t xml:space="preserve">isionada </w:t>
            </w:r>
            <w:r w:rsidR="00703F81" w:rsidRPr="007C0A07">
              <w:rPr>
                <w:rFonts w:ascii="Times New Roman" w:hAnsi="Times New Roman" w:cs="Times New Roman"/>
                <w:b/>
                <w:sz w:val="24"/>
              </w:rPr>
              <w:t>deverá</w:t>
            </w:r>
            <w:r w:rsidR="00703F81">
              <w:rPr>
                <w:rFonts w:ascii="Times New Roman" w:hAnsi="Times New Roman" w:cs="Times New Roman"/>
                <w:sz w:val="24"/>
              </w:rPr>
              <w:t xml:space="preserve"> apresentar</w:t>
            </w:r>
            <w:r w:rsidRPr="00703F81">
              <w:rPr>
                <w:rFonts w:ascii="Times New Roman" w:hAnsi="Times New Roman" w:cs="Times New Roman"/>
                <w:sz w:val="24"/>
              </w:rPr>
              <w:t xml:space="preserve"> </w:t>
            </w:r>
            <w:r w:rsidRPr="00DE47A2">
              <w:rPr>
                <w:rFonts w:ascii="Times New Roman" w:hAnsi="Times New Roman" w:cs="Times New Roman"/>
                <w:b/>
                <w:sz w:val="24"/>
              </w:rPr>
              <w:t>Plano de Regularização de Suficiência de Cobertura (PRC)</w:t>
            </w:r>
            <w:r w:rsidRPr="00703F81">
              <w:rPr>
                <w:rFonts w:ascii="Times New Roman" w:hAnsi="Times New Roman" w:cs="Times New Roman"/>
                <w:sz w:val="24"/>
              </w:rPr>
              <w:t xml:space="preserve">, </w:t>
            </w:r>
            <w:r w:rsidR="00703F81">
              <w:rPr>
                <w:rFonts w:ascii="Times New Roman" w:hAnsi="Times New Roman" w:cs="Times New Roman"/>
                <w:sz w:val="24"/>
              </w:rPr>
              <w:t xml:space="preserve">que consiste na elaboração e execução de </w:t>
            </w:r>
            <w:r w:rsidRPr="00703F81">
              <w:rPr>
                <w:rFonts w:ascii="Times New Roman" w:hAnsi="Times New Roman" w:cs="Times New Roman"/>
                <w:sz w:val="24"/>
              </w:rPr>
              <w:t xml:space="preserve">plano de ação que vise à </w:t>
            </w:r>
            <w:r w:rsidR="00DE47A2">
              <w:rPr>
                <w:rFonts w:ascii="Times New Roman" w:hAnsi="Times New Roman" w:cs="Times New Roman"/>
                <w:sz w:val="24"/>
              </w:rPr>
              <w:t>regularização dessa insuficiência</w:t>
            </w:r>
            <w:r w:rsidRPr="00703F81">
              <w:rPr>
                <w:rFonts w:ascii="Times New Roman" w:hAnsi="Times New Roman" w:cs="Times New Roman"/>
                <w:sz w:val="24"/>
              </w:rPr>
              <w:t>.</w:t>
            </w:r>
            <w:r w:rsidR="00703F81" w:rsidRPr="00703F81">
              <w:rPr>
                <w:rFonts w:ascii="Times New Roman" w:hAnsi="Times New Roman" w:cs="Times New Roman"/>
                <w:sz w:val="24"/>
              </w:rPr>
              <w:t xml:space="preserve"> </w:t>
            </w:r>
          </w:p>
          <w:p w14:paraId="289334FA" w14:textId="77777777" w:rsidR="00673933" w:rsidRDefault="0067393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E8E1CD3" w14:textId="523F4126" w:rsidR="00B8358A" w:rsidRDefault="00673933" w:rsidP="009804A4">
            <w:pPr>
              <w:pStyle w:val="PargrafodaLista"/>
              <w:shd w:val="clear" w:color="auto" w:fill="FFFFFF"/>
              <w:spacing w:before="240" w:line="276" w:lineRule="auto"/>
              <w:ind w:left="1440" w:right="201"/>
              <w:jc w:val="both"/>
              <w:rPr>
                <w:rFonts w:ascii="Times New Roman" w:hAnsi="Times New Roman" w:cs="Times New Roman"/>
                <w:sz w:val="24"/>
              </w:rPr>
            </w:pPr>
            <w:r w:rsidRPr="00673933">
              <w:rPr>
                <w:rFonts w:ascii="Times New Roman" w:hAnsi="Times New Roman" w:cs="Times New Roman"/>
                <w:sz w:val="24"/>
              </w:rPr>
              <w:t xml:space="preserve">Em caso de </w:t>
            </w:r>
            <w:r w:rsidRPr="00673933">
              <w:rPr>
                <w:rFonts w:ascii="Times New Roman" w:hAnsi="Times New Roman" w:cs="Times New Roman"/>
                <w:b/>
                <w:sz w:val="24"/>
              </w:rPr>
              <w:t>não apresentação do PRC, seu não cumprimento ou sua rejeição pela segunda vez</w:t>
            </w:r>
            <w:r w:rsidRPr="00673933">
              <w:rPr>
                <w:rFonts w:ascii="Times New Roman" w:hAnsi="Times New Roman" w:cs="Times New Roman"/>
                <w:sz w:val="24"/>
              </w:rPr>
              <w:t xml:space="preserve">, a supervisionada estará </w:t>
            </w:r>
            <w:r w:rsidRPr="00673933">
              <w:rPr>
                <w:rFonts w:ascii="Times New Roman" w:hAnsi="Times New Roman" w:cs="Times New Roman"/>
                <w:b/>
                <w:sz w:val="24"/>
                <w:u w:val="single"/>
              </w:rPr>
              <w:t>sujeita</w:t>
            </w:r>
            <w:r w:rsidRPr="00673933">
              <w:rPr>
                <w:rFonts w:ascii="Times New Roman" w:hAnsi="Times New Roman" w:cs="Times New Roman"/>
                <w:sz w:val="24"/>
              </w:rPr>
              <w:t xml:space="preserve"> à aplicação do </w:t>
            </w:r>
            <w:r w:rsidRPr="00673933">
              <w:rPr>
                <w:rFonts w:ascii="Times New Roman" w:hAnsi="Times New Roman" w:cs="Times New Roman"/>
                <w:b/>
                <w:sz w:val="24"/>
              </w:rPr>
              <w:t>regime de direção fiscal</w:t>
            </w:r>
            <w:r w:rsidRPr="00673933">
              <w:rPr>
                <w:rFonts w:ascii="Times New Roman" w:hAnsi="Times New Roman" w:cs="Times New Roman"/>
                <w:sz w:val="24"/>
              </w:rPr>
              <w:t>.</w:t>
            </w:r>
            <w:r w:rsidR="00CB515E">
              <w:rPr>
                <w:rFonts w:ascii="Times New Roman" w:hAnsi="Times New Roman" w:cs="Times New Roman"/>
                <w:sz w:val="24"/>
              </w:rPr>
              <w:t xml:space="preserve"> </w:t>
            </w:r>
            <w:r w:rsidR="00B8358A">
              <w:rPr>
                <w:rFonts w:ascii="Times New Roman" w:hAnsi="Times New Roman" w:cs="Times New Roman"/>
                <w:sz w:val="24"/>
              </w:rPr>
              <w:lastRenderedPageBreak/>
              <w:t xml:space="preserve">Tal prerrogativa está em linha com o previsto no </w:t>
            </w:r>
            <w:r w:rsidR="00B8358A" w:rsidRPr="00B8358A">
              <w:rPr>
                <w:rFonts w:ascii="Times New Roman" w:hAnsi="Times New Roman" w:cs="Times New Roman"/>
                <w:b/>
                <w:sz w:val="24"/>
              </w:rPr>
              <w:t>art. 89 do Decreto-Lei nº 73/66</w:t>
            </w:r>
            <w:r w:rsidR="00B8358A">
              <w:rPr>
                <w:rFonts w:ascii="Times New Roman" w:hAnsi="Times New Roman" w:cs="Times New Roman"/>
                <w:sz w:val="24"/>
              </w:rPr>
              <w:t xml:space="preserve"> que indica que “</w:t>
            </w:r>
            <w:r w:rsidR="00B8358A" w:rsidRPr="00B8358A">
              <w:rPr>
                <w:rFonts w:ascii="Times New Roman" w:hAnsi="Times New Roman" w:cs="Times New Roman"/>
                <w:i/>
                <w:sz w:val="24"/>
              </w:rPr>
              <w:t xml:space="preserve">em caso de </w:t>
            </w:r>
            <w:r w:rsidR="00B8358A" w:rsidRPr="00B8358A">
              <w:rPr>
                <w:rFonts w:ascii="Times New Roman" w:hAnsi="Times New Roman" w:cs="Times New Roman"/>
                <w:b/>
                <w:i/>
                <w:sz w:val="24"/>
              </w:rPr>
              <w:t>insuficiência de cobertura das reservas técnicas</w:t>
            </w:r>
            <w:r w:rsidR="00B8358A" w:rsidRPr="00B8358A">
              <w:rPr>
                <w:rFonts w:ascii="Times New Roman" w:hAnsi="Times New Roman" w:cs="Times New Roman"/>
                <w:i/>
                <w:sz w:val="24"/>
              </w:rPr>
              <w:t xml:space="preserve"> ou de má situação econômico-financeira da Sociedade Seguradora, a critério da SUSEP, poderá esta, além de outras providências cabíveis, inclusive fiscalização especial, nomear, por tempo indeterminado, às expensas da Sociedade Seguradora, um </w:t>
            </w:r>
            <w:r w:rsidR="00B8358A" w:rsidRPr="00B8358A">
              <w:rPr>
                <w:rFonts w:ascii="Times New Roman" w:hAnsi="Times New Roman" w:cs="Times New Roman"/>
                <w:b/>
                <w:i/>
                <w:sz w:val="24"/>
              </w:rPr>
              <w:t>diretor-fiscal</w:t>
            </w:r>
            <w:r w:rsidR="00B8358A" w:rsidRPr="00B8358A">
              <w:rPr>
                <w:rFonts w:ascii="Times New Roman" w:hAnsi="Times New Roman" w:cs="Times New Roman"/>
                <w:i/>
                <w:sz w:val="24"/>
              </w:rPr>
              <w:t xml:space="preserve"> com as atribuições e vantagens que lhe forem indicadas pelo CNSP</w:t>
            </w:r>
            <w:r w:rsidR="00B8358A">
              <w:rPr>
                <w:rFonts w:ascii="Times New Roman" w:hAnsi="Times New Roman" w:cs="Times New Roman"/>
                <w:sz w:val="24"/>
              </w:rPr>
              <w:t>”.</w:t>
            </w:r>
          </w:p>
          <w:p w14:paraId="134585B2" w14:textId="77777777" w:rsidR="00B8358A" w:rsidRDefault="00B8358A"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D36B8A6" w14:textId="490F7550" w:rsidR="00673933" w:rsidRPr="004C5AEB" w:rsidRDefault="00CB515E"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A </w:t>
            </w:r>
            <w:r w:rsidRPr="00673933">
              <w:rPr>
                <w:rFonts w:ascii="Times New Roman" w:hAnsi="Times New Roman" w:cs="Times New Roman"/>
                <w:sz w:val="24"/>
              </w:rPr>
              <w:t>Susep poderá, alterna</w:t>
            </w:r>
            <w:r>
              <w:rPr>
                <w:rFonts w:ascii="Times New Roman" w:hAnsi="Times New Roman" w:cs="Times New Roman"/>
                <w:sz w:val="24"/>
              </w:rPr>
              <w:t>ti</w:t>
            </w:r>
            <w:r w:rsidRPr="00673933">
              <w:rPr>
                <w:rFonts w:ascii="Times New Roman" w:hAnsi="Times New Roman" w:cs="Times New Roman"/>
                <w:sz w:val="24"/>
              </w:rPr>
              <w:t>vamente à instauração dos regimes especiais, solicitar o envio à Susep de novo PR</w:t>
            </w:r>
            <w:r>
              <w:rPr>
                <w:rFonts w:ascii="Times New Roman" w:hAnsi="Times New Roman" w:cs="Times New Roman"/>
                <w:sz w:val="24"/>
              </w:rPr>
              <w:t>C</w:t>
            </w:r>
            <w:r w:rsidRPr="00673933">
              <w:rPr>
                <w:rFonts w:ascii="Times New Roman" w:hAnsi="Times New Roman" w:cs="Times New Roman"/>
                <w:sz w:val="24"/>
              </w:rPr>
              <w:t xml:space="preserve">, conforme o caso, em função da análise da situação específica da </w:t>
            </w:r>
            <w:r w:rsidRPr="004C5AEB">
              <w:rPr>
                <w:rFonts w:ascii="Times New Roman" w:hAnsi="Times New Roman" w:cs="Times New Roman"/>
                <w:sz w:val="24"/>
              </w:rPr>
              <w:t>supervisionada</w:t>
            </w:r>
            <w:r w:rsidR="00B8358A" w:rsidRPr="004C5AEB">
              <w:rPr>
                <w:rFonts w:ascii="Times New Roman" w:hAnsi="Times New Roman" w:cs="Times New Roman"/>
                <w:sz w:val="24"/>
              </w:rPr>
              <w:t xml:space="preserve">, em linha com o previsto no </w:t>
            </w:r>
            <w:r w:rsidR="00B8358A" w:rsidRPr="004C5AEB">
              <w:rPr>
                <w:rFonts w:ascii="Times New Roman" w:hAnsi="Times New Roman" w:cs="Times New Roman"/>
                <w:b/>
                <w:sz w:val="24"/>
              </w:rPr>
              <w:t>art. 74 da Resolução CNSP nº 432/21</w:t>
            </w:r>
            <w:r w:rsidR="00B8358A" w:rsidRPr="004C5AEB">
              <w:rPr>
                <w:rFonts w:ascii="Times New Roman" w:hAnsi="Times New Roman" w:cs="Times New Roman"/>
                <w:sz w:val="24"/>
              </w:rPr>
              <w:t>).</w:t>
            </w:r>
          </w:p>
          <w:p w14:paraId="3756BA28" w14:textId="77777777" w:rsidR="00673933" w:rsidRPr="004C5AEB" w:rsidRDefault="0067393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8CB2359" w14:textId="7F23C41C" w:rsidR="002A7FD5" w:rsidRDefault="00703F81" w:rsidP="009804A4">
            <w:pPr>
              <w:pStyle w:val="PargrafodaLista"/>
              <w:shd w:val="clear" w:color="auto" w:fill="FFFFFF"/>
              <w:spacing w:before="240" w:line="276" w:lineRule="auto"/>
              <w:ind w:left="1440" w:right="201"/>
              <w:jc w:val="both"/>
              <w:rPr>
                <w:rFonts w:ascii="Times New Roman" w:hAnsi="Times New Roman" w:cs="Times New Roman"/>
                <w:sz w:val="24"/>
              </w:rPr>
            </w:pPr>
            <w:r w:rsidRPr="004C5AEB">
              <w:rPr>
                <w:rFonts w:ascii="Times New Roman" w:hAnsi="Times New Roman" w:cs="Times New Roman"/>
                <w:sz w:val="24"/>
              </w:rPr>
              <w:t xml:space="preserve">Os itens </w:t>
            </w:r>
            <w:hyperlink w:anchor="_5._Plano_de" w:history="1">
              <w:r w:rsidRPr="004C5AEB">
                <w:rPr>
                  <w:rStyle w:val="Hyperlink"/>
                  <w:rFonts w:ascii="Times New Roman" w:hAnsi="Times New Roman" w:cs="Times New Roman"/>
                  <w:sz w:val="24"/>
                </w:rPr>
                <w:t>5</w:t>
              </w:r>
            </w:hyperlink>
            <w:r w:rsidRPr="004C5AEB">
              <w:rPr>
                <w:rFonts w:ascii="Times New Roman" w:hAnsi="Times New Roman" w:cs="Times New Roman"/>
                <w:sz w:val="24"/>
              </w:rPr>
              <w:t xml:space="preserve"> e </w:t>
            </w:r>
            <w:hyperlink w:anchor="_7._Plano_de" w:history="1">
              <w:r w:rsidRPr="004C5AEB">
                <w:rPr>
                  <w:rStyle w:val="Hyperlink"/>
                  <w:rFonts w:ascii="Times New Roman" w:hAnsi="Times New Roman" w:cs="Times New Roman"/>
                  <w:sz w:val="24"/>
                </w:rPr>
                <w:t>7</w:t>
              </w:r>
            </w:hyperlink>
            <w:r w:rsidR="00592B3E" w:rsidRPr="004C5AEB">
              <w:rPr>
                <w:rFonts w:ascii="Times New Roman" w:hAnsi="Times New Roman" w:cs="Times New Roman"/>
                <w:sz w:val="24"/>
              </w:rPr>
              <w:t xml:space="preserve"> desta seção</w:t>
            </w:r>
            <w:r w:rsidRPr="004C5AEB">
              <w:rPr>
                <w:rFonts w:ascii="Times New Roman" w:hAnsi="Times New Roman" w:cs="Times New Roman"/>
                <w:sz w:val="24"/>
              </w:rPr>
              <w:t xml:space="preserve"> tratarão de forma mais detalhada sobre o PRC</w:t>
            </w:r>
            <w:r w:rsidR="00CB515E" w:rsidRPr="004C5AEB">
              <w:rPr>
                <w:rFonts w:ascii="Times New Roman" w:hAnsi="Times New Roman" w:cs="Times New Roman"/>
                <w:sz w:val="24"/>
              </w:rPr>
              <w:t xml:space="preserve">; e o </w:t>
            </w:r>
            <w:hyperlink w:anchor="_13._Instauração_de" w:history="1">
              <w:r w:rsidR="00592B3E" w:rsidRPr="004C5AEB">
                <w:rPr>
                  <w:rStyle w:val="Hyperlink"/>
                  <w:rFonts w:ascii="Times New Roman" w:hAnsi="Times New Roman" w:cs="Times New Roman"/>
                  <w:sz w:val="24"/>
                </w:rPr>
                <w:t>item</w:t>
              </w:r>
              <w:r w:rsidR="00CB515E" w:rsidRPr="004C5AEB">
                <w:rPr>
                  <w:rStyle w:val="Hyperlink"/>
                  <w:rFonts w:ascii="Times New Roman" w:hAnsi="Times New Roman" w:cs="Times New Roman"/>
                  <w:sz w:val="24"/>
                </w:rPr>
                <w:t xml:space="preserve"> 13</w:t>
              </w:r>
            </w:hyperlink>
            <w:r w:rsidR="00CB515E" w:rsidRPr="004C5AEB">
              <w:rPr>
                <w:rFonts w:ascii="Times New Roman" w:hAnsi="Times New Roman" w:cs="Times New Roman"/>
                <w:sz w:val="24"/>
              </w:rPr>
              <w:t xml:space="preserve"> </w:t>
            </w:r>
            <w:r w:rsidR="00592B3E" w:rsidRPr="004C5AEB">
              <w:rPr>
                <w:rFonts w:ascii="Times New Roman" w:hAnsi="Times New Roman" w:cs="Times New Roman"/>
                <w:sz w:val="24"/>
              </w:rPr>
              <w:t xml:space="preserve">desta seção </w:t>
            </w:r>
            <w:r w:rsidR="00CB515E" w:rsidRPr="004C5AEB">
              <w:rPr>
                <w:rFonts w:ascii="Times New Roman" w:hAnsi="Times New Roman" w:cs="Times New Roman"/>
                <w:sz w:val="24"/>
              </w:rPr>
              <w:t>tratará de forma mais detalhada sobre o regime de direção fiscal.</w:t>
            </w:r>
            <w:r>
              <w:rPr>
                <w:rFonts w:ascii="Times New Roman" w:hAnsi="Times New Roman" w:cs="Times New Roman"/>
                <w:sz w:val="24"/>
              </w:rPr>
              <w:t xml:space="preserve"> </w:t>
            </w:r>
          </w:p>
          <w:p w14:paraId="004D1AC0" w14:textId="77777777" w:rsidR="00CF39B2" w:rsidRDefault="00CF39B2"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CCCE4CB" w14:textId="47A2E092" w:rsidR="00CF39B2" w:rsidRPr="009704FB" w:rsidRDefault="00CF39B2"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Destaca-se que, conforme previsto no </w:t>
            </w:r>
            <w:r w:rsidRPr="00CF39B2">
              <w:rPr>
                <w:rFonts w:ascii="Times New Roman" w:hAnsi="Times New Roman" w:cs="Times New Roman"/>
                <w:b/>
                <w:sz w:val="24"/>
              </w:rPr>
              <w:t>art. 75 da Resolução CNSP nº 432/21</w:t>
            </w:r>
            <w:r>
              <w:rPr>
                <w:rFonts w:ascii="Times New Roman" w:hAnsi="Times New Roman" w:cs="Times New Roman"/>
                <w:sz w:val="24"/>
              </w:rPr>
              <w:t xml:space="preserve">, as supervisionadas que apresentem insuficiência de cobertura ficam vedadas de </w:t>
            </w:r>
            <w:r w:rsidRPr="00CF39B2">
              <w:rPr>
                <w:rFonts w:ascii="Times New Roman" w:hAnsi="Times New Roman" w:cs="Times New Roman"/>
                <w:sz w:val="24"/>
              </w:rPr>
              <w:t>remunerar o capital próprio, inclusive sob a forma de antecipação, mesmo sob a forma de juros sobre o capital próprio</w:t>
            </w:r>
            <w:r>
              <w:rPr>
                <w:rFonts w:ascii="Times New Roman" w:hAnsi="Times New Roman" w:cs="Times New Roman"/>
                <w:sz w:val="24"/>
              </w:rPr>
              <w:t xml:space="preserve"> (</w:t>
            </w:r>
            <w:r w:rsidRPr="00CF39B2">
              <w:rPr>
                <w:rFonts w:ascii="Times New Roman" w:hAnsi="Times New Roman" w:cs="Times New Roman"/>
                <w:sz w:val="24"/>
              </w:rPr>
              <w:t>no caso das supervisionadas constituídas sob a forma de sociedade por ações</w:t>
            </w:r>
            <w:r>
              <w:rPr>
                <w:rFonts w:ascii="Times New Roman" w:hAnsi="Times New Roman" w:cs="Times New Roman"/>
                <w:sz w:val="24"/>
              </w:rPr>
              <w:t>)</w:t>
            </w:r>
            <w:r w:rsidRPr="00CF39B2">
              <w:rPr>
                <w:rFonts w:ascii="Times New Roman" w:hAnsi="Times New Roman" w:cs="Times New Roman"/>
                <w:sz w:val="24"/>
              </w:rPr>
              <w:t>; e de aumentar a remuneração fixa e variável, inclusive sob a forma de antecipação, de diretores, estatutários ou não, e demais membros de órgãos estatutários, ressalvadas as disposições da legislação trabalhista.</w:t>
            </w:r>
            <w:r w:rsidR="003502B7">
              <w:rPr>
                <w:rFonts w:ascii="Times New Roman" w:hAnsi="Times New Roman" w:cs="Times New Roman"/>
                <w:sz w:val="24"/>
              </w:rPr>
              <w:t xml:space="preserve"> Além disso, em linha com o que determina o </w:t>
            </w:r>
            <w:r w:rsidR="003502B7" w:rsidRPr="003502B7">
              <w:rPr>
                <w:rFonts w:ascii="Times New Roman" w:hAnsi="Times New Roman" w:cs="Times New Roman"/>
                <w:b/>
                <w:sz w:val="24"/>
              </w:rPr>
              <w:t>art. 87 do Decreto-Lei nº 73/66</w:t>
            </w:r>
            <w:r w:rsidR="003502B7">
              <w:rPr>
                <w:rFonts w:ascii="Times New Roman" w:hAnsi="Times New Roman" w:cs="Times New Roman"/>
                <w:sz w:val="24"/>
              </w:rPr>
              <w:t xml:space="preserve">, as supervisionadas também não poderão </w:t>
            </w:r>
            <w:r w:rsidR="003502B7" w:rsidRPr="003502B7">
              <w:rPr>
                <w:rFonts w:ascii="Times New Roman" w:hAnsi="Times New Roman" w:cs="Times New Roman"/>
                <w:sz w:val="24"/>
              </w:rPr>
              <w:t>distribuir lucros ou quaisquer fundos correspondentes às reservas patrimoniais</w:t>
            </w:r>
            <w:r w:rsidR="00B8358A">
              <w:rPr>
                <w:rFonts w:ascii="Times New Roman" w:hAnsi="Times New Roman" w:cs="Times New Roman"/>
                <w:sz w:val="24"/>
              </w:rPr>
              <w:t>.</w:t>
            </w:r>
          </w:p>
          <w:p w14:paraId="7BD8649F" w14:textId="77777777" w:rsidR="00E85E55" w:rsidRDefault="00E85E55"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417C262" w14:textId="7BD9D533" w:rsidR="002A7FD5" w:rsidRDefault="00E85E55"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w:t>
            </w:r>
            <w:r w:rsidR="009704FB" w:rsidRPr="00EA179B">
              <w:rPr>
                <w:rFonts w:ascii="Times New Roman" w:hAnsi="Times New Roman" w:cs="Times New Roman"/>
                <w:b/>
                <w:sz w:val="24"/>
                <w:u w:val="single"/>
              </w:rPr>
              <w:t>/exclusão</w:t>
            </w:r>
            <w:r w:rsidRPr="00EA179B">
              <w:rPr>
                <w:rFonts w:ascii="Times New Roman" w:hAnsi="Times New Roman" w:cs="Times New Roman"/>
                <w:b/>
                <w:sz w:val="24"/>
                <w:u w:val="single"/>
              </w:rPr>
              <w:t xml:space="preserve"> de apontamento</w:t>
            </w:r>
            <w:r>
              <w:rPr>
                <w:rFonts w:ascii="Times New Roman" w:hAnsi="Times New Roman" w:cs="Times New Roman"/>
                <w:sz w:val="24"/>
              </w:rPr>
              <w:t xml:space="preserve">: um </w:t>
            </w:r>
            <w:r w:rsidRPr="00613E0D">
              <w:rPr>
                <w:rFonts w:ascii="Times New Roman" w:hAnsi="Times New Roman" w:cs="Times New Roman"/>
                <w:b/>
                <w:sz w:val="24"/>
              </w:rPr>
              <w:t>apontamento</w:t>
            </w:r>
            <w:r>
              <w:rPr>
                <w:rFonts w:ascii="Times New Roman" w:hAnsi="Times New Roman" w:cs="Times New Roman"/>
                <w:sz w:val="24"/>
              </w:rPr>
              <w:t xml:space="preserve"> referente a este item </w:t>
            </w:r>
            <w:r w:rsidRPr="00613E0D">
              <w:rPr>
                <w:rFonts w:ascii="Times New Roman" w:hAnsi="Times New Roman" w:cs="Times New Roman"/>
                <w:b/>
                <w:sz w:val="24"/>
              </w:rPr>
              <w:t>deverá ser</w:t>
            </w:r>
            <w:r>
              <w:rPr>
                <w:rFonts w:ascii="Times New Roman" w:hAnsi="Times New Roman" w:cs="Times New Roman"/>
                <w:sz w:val="24"/>
              </w:rPr>
              <w:t xml:space="preserve"> </w:t>
            </w:r>
            <w:r w:rsidRPr="00613E0D">
              <w:rPr>
                <w:rFonts w:ascii="Times New Roman" w:hAnsi="Times New Roman" w:cs="Times New Roman"/>
                <w:b/>
                <w:sz w:val="24"/>
              </w:rPr>
              <w:t>incluído</w:t>
            </w:r>
            <w:r>
              <w:rPr>
                <w:rFonts w:ascii="Times New Roman" w:hAnsi="Times New Roman" w:cs="Times New Roman"/>
                <w:sz w:val="24"/>
              </w:rPr>
              <w:t xml:space="preserve"> </w:t>
            </w:r>
            <w:r w:rsidR="00613E0D">
              <w:rPr>
                <w:rFonts w:ascii="Times New Roman" w:hAnsi="Times New Roman" w:cs="Times New Roman"/>
                <w:sz w:val="24"/>
              </w:rPr>
              <w:t>quando</w:t>
            </w:r>
            <w:r>
              <w:rPr>
                <w:rFonts w:ascii="Times New Roman" w:hAnsi="Times New Roman" w:cs="Times New Roman"/>
                <w:sz w:val="24"/>
              </w:rPr>
              <w:t xml:space="preserve"> for verificado </w:t>
            </w:r>
            <w:r w:rsidRPr="00310D6D">
              <w:rPr>
                <w:rFonts w:ascii="Times New Roman" w:hAnsi="Times New Roman" w:cs="Times New Roman"/>
                <w:b/>
                <w:sz w:val="24"/>
              </w:rPr>
              <w:t>qualquer nível de insuficiência</w:t>
            </w:r>
            <w:r>
              <w:rPr>
                <w:rFonts w:ascii="Times New Roman" w:hAnsi="Times New Roman" w:cs="Times New Roman"/>
                <w:sz w:val="24"/>
              </w:rPr>
              <w:t xml:space="preserve"> de cobertura, </w:t>
            </w:r>
            <w:r w:rsidRPr="00310D6D">
              <w:rPr>
                <w:rFonts w:ascii="Times New Roman" w:hAnsi="Times New Roman" w:cs="Times New Roman"/>
                <w:b/>
                <w:sz w:val="24"/>
              </w:rPr>
              <w:t>em qualquer data-base</w:t>
            </w:r>
            <w:r>
              <w:rPr>
                <w:rFonts w:ascii="Times New Roman" w:hAnsi="Times New Roman" w:cs="Times New Roman"/>
                <w:b/>
                <w:sz w:val="24"/>
              </w:rPr>
              <w:t xml:space="preserve"> </w:t>
            </w:r>
            <w:r w:rsidRPr="00E85E55">
              <w:rPr>
                <w:rFonts w:ascii="Times New Roman" w:hAnsi="Times New Roman" w:cs="Times New Roman"/>
                <w:sz w:val="24"/>
              </w:rPr>
              <w:t xml:space="preserve">de fechamento </w:t>
            </w:r>
            <w:r>
              <w:rPr>
                <w:rFonts w:ascii="Times New Roman" w:hAnsi="Times New Roman" w:cs="Times New Roman"/>
                <w:sz w:val="24"/>
              </w:rPr>
              <w:t xml:space="preserve">de balancete </w:t>
            </w:r>
            <w:r w:rsidRPr="00E85E55">
              <w:rPr>
                <w:rFonts w:ascii="Times New Roman" w:hAnsi="Times New Roman" w:cs="Times New Roman"/>
                <w:sz w:val="24"/>
              </w:rPr>
              <w:t>mensal</w:t>
            </w:r>
            <w:r w:rsidR="000848EB">
              <w:rPr>
                <w:rFonts w:ascii="Times New Roman" w:hAnsi="Times New Roman" w:cs="Times New Roman"/>
                <w:sz w:val="24"/>
              </w:rPr>
              <w:t xml:space="preserve">; e </w:t>
            </w:r>
            <w:r w:rsidR="000848EB" w:rsidRPr="00EF719C">
              <w:rPr>
                <w:rFonts w:ascii="Times New Roman" w:hAnsi="Times New Roman" w:cs="Times New Roman"/>
                <w:b/>
                <w:sz w:val="24"/>
              </w:rPr>
              <w:t>desde que transcorrido</w:t>
            </w:r>
            <w:r w:rsidRPr="00EF719C">
              <w:rPr>
                <w:rFonts w:ascii="Times New Roman" w:hAnsi="Times New Roman" w:cs="Times New Roman"/>
                <w:b/>
                <w:sz w:val="24"/>
              </w:rPr>
              <w:t xml:space="preserve"> o prazo de 10 dias</w:t>
            </w:r>
            <w:r>
              <w:rPr>
                <w:rFonts w:ascii="Times New Roman" w:hAnsi="Times New Roman" w:cs="Times New Roman"/>
                <w:sz w:val="24"/>
              </w:rPr>
              <w:t xml:space="preserve">, a partir do recebimento da comunicação a que se refere </w:t>
            </w:r>
            <w:r w:rsidRPr="00310D6D">
              <w:rPr>
                <w:rFonts w:ascii="Times New Roman" w:hAnsi="Times New Roman" w:cs="Times New Roman"/>
                <w:sz w:val="24"/>
              </w:rPr>
              <w:t xml:space="preserve">o §7º do art. 5º da Circular Susep nº </w:t>
            </w:r>
            <w:r w:rsidR="00FF26A8">
              <w:rPr>
                <w:rFonts w:ascii="Times New Roman" w:hAnsi="Times New Roman" w:cs="Times New Roman"/>
                <w:sz w:val="24"/>
              </w:rPr>
              <w:t>691/23</w:t>
            </w:r>
            <w:r>
              <w:rPr>
                <w:rFonts w:ascii="Times New Roman" w:hAnsi="Times New Roman" w:cs="Times New Roman"/>
                <w:sz w:val="24"/>
              </w:rPr>
              <w:t xml:space="preserve">, sem que tenha havido comprovação de sua regularidade. </w:t>
            </w:r>
            <w:r w:rsidRPr="001C5FA1">
              <w:rPr>
                <w:rFonts w:ascii="Times New Roman" w:hAnsi="Times New Roman" w:cs="Times New Roman"/>
                <w:sz w:val="24"/>
              </w:rPr>
              <w:t>Ou seja, o objetivo deste apontamento</w:t>
            </w:r>
            <w:r>
              <w:rPr>
                <w:rFonts w:ascii="Times New Roman" w:hAnsi="Times New Roman" w:cs="Times New Roman"/>
                <w:sz w:val="24"/>
              </w:rPr>
              <w:t xml:space="preserve"> específico</w:t>
            </w:r>
            <w:r w:rsidRPr="001C5FA1">
              <w:rPr>
                <w:rFonts w:ascii="Times New Roman" w:hAnsi="Times New Roman" w:cs="Times New Roman"/>
                <w:sz w:val="24"/>
              </w:rPr>
              <w:t xml:space="preserve"> é </w:t>
            </w:r>
            <w:r>
              <w:rPr>
                <w:rFonts w:ascii="Times New Roman" w:hAnsi="Times New Roman" w:cs="Times New Roman"/>
                <w:sz w:val="24"/>
              </w:rPr>
              <w:t xml:space="preserve">simplesmente </w:t>
            </w:r>
            <w:r w:rsidRPr="001C5FA1">
              <w:rPr>
                <w:rFonts w:ascii="Times New Roman" w:hAnsi="Times New Roman" w:cs="Times New Roman"/>
                <w:sz w:val="24"/>
              </w:rPr>
              <w:t xml:space="preserve">indicar a eventual </w:t>
            </w:r>
            <w:r>
              <w:rPr>
                <w:rFonts w:ascii="Times New Roman" w:hAnsi="Times New Roman" w:cs="Times New Roman"/>
                <w:sz w:val="24"/>
              </w:rPr>
              <w:t xml:space="preserve">desconformidade da supervisionada em relação à suficiência de cobertura das provisões técnicas (independentemente de </w:t>
            </w:r>
            <w:r w:rsidR="0070483E">
              <w:rPr>
                <w:rFonts w:ascii="Times New Roman" w:hAnsi="Times New Roman" w:cs="Times New Roman"/>
                <w:sz w:val="24"/>
              </w:rPr>
              <w:t>já ter sido ou não aprovado um PRC</w:t>
            </w:r>
            <w:r>
              <w:rPr>
                <w:rFonts w:ascii="Times New Roman" w:hAnsi="Times New Roman" w:cs="Times New Roman"/>
                <w:sz w:val="24"/>
              </w:rPr>
              <w:t>).</w:t>
            </w:r>
            <w:r w:rsidR="0070483E">
              <w:rPr>
                <w:rFonts w:ascii="Times New Roman" w:hAnsi="Times New Roman" w:cs="Times New Roman"/>
                <w:sz w:val="24"/>
              </w:rPr>
              <w:t xml:space="preserve"> </w:t>
            </w:r>
            <w:r w:rsidR="001E47A2">
              <w:rPr>
                <w:rFonts w:ascii="Times New Roman" w:hAnsi="Times New Roman" w:cs="Times New Roman"/>
                <w:sz w:val="24"/>
              </w:rPr>
              <w:t xml:space="preserve">Naturalmente, após a inclusão do apontamento, a partir do momento em que </w:t>
            </w:r>
            <w:r w:rsidR="001E47A2" w:rsidRPr="001E47A2">
              <w:rPr>
                <w:rFonts w:ascii="Times New Roman" w:hAnsi="Times New Roman" w:cs="Times New Roman"/>
                <w:b/>
                <w:sz w:val="24"/>
              </w:rPr>
              <w:t>a insuficiência for revertida e</w:t>
            </w:r>
            <w:r w:rsidR="001E47A2">
              <w:rPr>
                <w:rFonts w:ascii="Times New Roman" w:hAnsi="Times New Roman" w:cs="Times New Roman"/>
                <w:sz w:val="24"/>
              </w:rPr>
              <w:t xml:space="preserve"> </w:t>
            </w:r>
            <w:r w:rsidR="001E47A2" w:rsidRPr="00F53A49">
              <w:rPr>
                <w:rFonts w:ascii="Times New Roman" w:hAnsi="Times New Roman" w:cs="Times New Roman"/>
                <w:b/>
                <w:sz w:val="24"/>
              </w:rPr>
              <w:t>devidamente comprovad</w:t>
            </w:r>
            <w:r w:rsidR="001E47A2">
              <w:rPr>
                <w:rFonts w:ascii="Times New Roman" w:hAnsi="Times New Roman" w:cs="Times New Roman"/>
                <w:b/>
                <w:sz w:val="24"/>
              </w:rPr>
              <w:t>a</w:t>
            </w:r>
            <w:r w:rsidR="00974969">
              <w:rPr>
                <w:rFonts w:ascii="Times New Roman" w:hAnsi="Times New Roman" w:cs="Times New Roman"/>
                <w:b/>
                <w:sz w:val="24"/>
              </w:rPr>
              <w:t xml:space="preserve"> </w:t>
            </w:r>
            <w:r w:rsidR="00974969">
              <w:rPr>
                <w:rFonts w:ascii="Times New Roman" w:hAnsi="Times New Roman" w:cs="Times New Roman"/>
                <w:sz w:val="24"/>
              </w:rPr>
              <w:t xml:space="preserve">(de forma inequívoca) </w:t>
            </w:r>
            <w:r w:rsidR="001E47A2" w:rsidRPr="001E47A2">
              <w:rPr>
                <w:rFonts w:ascii="Times New Roman" w:hAnsi="Times New Roman" w:cs="Times New Roman"/>
                <w:sz w:val="24"/>
              </w:rPr>
              <w:t xml:space="preserve">pela supervisionada </w:t>
            </w:r>
            <w:r w:rsidR="001E47A2" w:rsidRPr="001E47A2">
              <w:rPr>
                <w:rFonts w:ascii="Times New Roman" w:hAnsi="Times New Roman" w:cs="Times New Roman"/>
                <w:b/>
                <w:sz w:val="24"/>
              </w:rPr>
              <w:t>(e verificada pela Susep),</w:t>
            </w:r>
            <w:r w:rsidR="001E47A2">
              <w:rPr>
                <w:rFonts w:ascii="Times New Roman" w:hAnsi="Times New Roman" w:cs="Times New Roman"/>
                <w:sz w:val="24"/>
              </w:rPr>
              <w:t xml:space="preserve"> </w:t>
            </w:r>
            <w:r w:rsidR="001E47A2" w:rsidRPr="001E47A2">
              <w:rPr>
                <w:rFonts w:ascii="Times New Roman" w:hAnsi="Times New Roman" w:cs="Times New Roman"/>
                <w:b/>
                <w:sz w:val="24"/>
              </w:rPr>
              <w:t>o apontamento deverá ser retirado</w:t>
            </w:r>
            <w:r w:rsidR="001E47A2" w:rsidRPr="001E47A2">
              <w:rPr>
                <w:rFonts w:ascii="Times New Roman" w:hAnsi="Times New Roman" w:cs="Times New Roman"/>
                <w:sz w:val="24"/>
              </w:rPr>
              <w:t>.</w:t>
            </w:r>
            <w:r w:rsidR="001E47A2">
              <w:rPr>
                <w:rFonts w:ascii="Times New Roman" w:hAnsi="Times New Roman" w:cs="Times New Roman"/>
                <w:b/>
                <w:sz w:val="24"/>
              </w:rPr>
              <w:t xml:space="preserve"> </w:t>
            </w:r>
            <w:r w:rsidR="006060C9">
              <w:rPr>
                <w:rFonts w:ascii="Times New Roman" w:hAnsi="Times New Roman" w:cs="Times New Roman"/>
                <w:sz w:val="24"/>
              </w:rPr>
              <w:t xml:space="preserve">Cabe destacar </w:t>
            </w:r>
            <w:r w:rsidR="006060C9" w:rsidRPr="004C5AEB">
              <w:rPr>
                <w:rFonts w:ascii="Times New Roman" w:hAnsi="Times New Roman" w:cs="Times New Roman"/>
                <w:sz w:val="24"/>
              </w:rPr>
              <w:t>que</w:t>
            </w:r>
            <w:r w:rsidR="00F32459" w:rsidRPr="004C5AEB">
              <w:rPr>
                <w:rFonts w:ascii="Times New Roman" w:hAnsi="Times New Roman" w:cs="Times New Roman"/>
                <w:sz w:val="24"/>
              </w:rPr>
              <w:t xml:space="preserve">, em linha com o previsto no §2º da Circular Susep nº </w:t>
            </w:r>
            <w:r w:rsidR="00FF26A8" w:rsidRPr="004C5AEB">
              <w:rPr>
                <w:rFonts w:ascii="Times New Roman" w:hAnsi="Times New Roman" w:cs="Times New Roman"/>
                <w:sz w:val="24"/>
              </w:rPr>
              <w:t>691/23</w:t>
            </w:r>
            <w:r w:rsidR="00F32459" w:rsidRPr="004C5AEB">
              <w:rPr>
                <w:rFonts w:ascii="Times New Roman" w:hAnsi="Times New Roman" w:cs="Times New Roman"/>
                <w:sz w:val="24"/>
              </w:rPr>
              <w:t xml:space="preserve">, </w:t>
            </w:r>
            <w:r w:rsidR="006060C9" w:rsidRPr="004C5AEB">
              <w:rPr>
                <w:rFonts w:ascii="Times New Roman" w:hAnsi="Times New Roman" w:cs="Times New Roman"/>
                <w:b/>
                <w:sz w:val="24"/>
              </w:rPr>
              <w:t>eventuais ajustes contábeis e/ou prudenciais</w:t>
            </w:r>
            <w:r w:rsidR="006060C9" w:rsidRPr="004C5AEB">
              <w:rPr>
                <w:rFonts w:ascii="Times New Roman" w:hAnsi="Times New Roman" w:cs="Times New Roman"/>
                <w:sz w:val="24"/>
              </w:rPr>
              <w:t xml:space="preserve"> exigidos pela Susep e ainda não realizados (a que se refere o </w:t>
            </w:r>
            <w:hyperlink w:anchor="_3._Ajustes_nos" w:history="1">
              <w:r w:rsidR="006060C9" w:rsidRPr="004C5AEB">
                <w:rPr>
                  <w:rStyle w:val="Hyperlink"/>
                  <w:rFonts w:ascii="Times New Roman" w:hAnsi="Times New Roman" w:cs="Times New Roman"/>
                  <w:sz w:val="24"/>
                </w:rPr>
                <w:t>item 3</w:t>
              </w:r>
            </w:hyperlink>
            <w:r w:rsidR="00592B3E" w:rsidRPr="004C5AEB">
              <w:rPr>
                <w:rFonts w:ascii="Times New Roman" w:hAnsi="Times New Roman" w:cs="Times New Roman"/>
                <w:sz w:val="24"/>
              </w:rPr>
              <w:t xml:space="preserve"> desta seção</w:t>
            </w:r>
            <w:r w:rsidR="006060C9" w:rsidRPr="004C5AEB">
              <w:rPr>
                <w:rFonts w:ascii="Times New Roman" w:hAnsi="Times New Roman" w:cs="Times New Roman"/>
                <w:sz w:val="24"/>
              </w:rPr>
              <w:t xml:space="preserve">) </w:t>
            </w:r>
            <w:r w:rsidR="006060C9" w:rsidRPr="004C5AEB">
              <w:rPr>
                <w:rFonts w:ascii="Times New Roman" w:hAnsi="Times New Roman" w:cs="Times New Roman"/>
                <w:b/>
                <w:sz w:val="24"/>
              </w:rPr>
              <w:t>serão considerados na apuração da suficiência de cobertura</w:t>
            </w:r>
            <w:r w:rsidR="006060C9" w:rsidRPr="004C5AEB">
              <w:rPr>
                <w:rFonts w:ascii="Times New Roman" w:hAnsi="Times New Roman" w:cs="Times New Roman"/>
                <w:sz w:val="24"/>
              </w:rPr>
              <w:t xml:space="preserve">. </w:t>
            </w:r>
            <w:r w:rsidR="00110D5B" w:rsidRPr="004C5AEB">
              <w:rPr>
                <w:rFonts w:ascii="Times New Roman" w:hAnsi="Times New Roman" w:cs="Times New Roman"/>
                <w:sz w:val="24"/>
              </w:rPr>
              <w:t>Nesse</w:t>
            </w:r>
            <w:r w:rsidR="00110D5B">
              <w:rPr>
                <w:rFonts w:ascii="Times New Roman" w:hAnsi="Times New Roman" w:cs="Times New Roman"/>
                <w:sz w:val="24"/>
              </w:rPr>
              <w:t xml:space="preserve"> caso, as informações apresentadas pela supervisionada (ainda sem os ajustes exigidos) podem indicar cenário de suficiência, mas, mesmo assim,</w:t>
            </w:r>
            <w:r w:rsidR="00093DDF">
              <w:rPr>
                <w:rFonts w:ascii="Times New Roman" w:hAnsi="Times New Roman" w:cs="Times New Roman"/>
                <w:sz w:val="24"/>
              </w:rPr>
              <w:t xml:space="preserve"> a companhia ter </w:t>
            </w:r>
            <w:r w:rsidR="00110D5B">
              <w:rPr>
                <w:rFonts w:ascii="Times New Roman" w:hAnsi="Times New Roman" w:cs="Times New Roman"/>
                <w:sz w:val="24"/>
              </w:rPr>
              <w:t>apontamento relativo a este item.</w:t>
            </w:r>
          </w:p>
          <w:p w14:paraId="731FF80C"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D2E52EE" w14:textId="77777777" w:rsidR="00C02393" w:rsidRPr="0070483E"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705F3D8" w14:textId="4D5DB78F" w:rsidR="00FD43D1" w:rsidRPr="005F15C8" w:rsidRDefault="00D823C5" w:rsidP="009804A4">
            <w:pPr>
              <w:pStyle w:val="Ttulo6"/>
              <w:ind w:right="201"/>
              <w:jc w:val="both"/>
              <w:rPr>
                <w:rFonts w:ascii="Times New Roman" w:hAnsi="Times New Roman" w:cs="Times New Roman"/>
                <w:b w:val="0"/>
                <w:color w:val="auto"/>
                <w:sz w:val="24"/>
                <w:szCs w:val="24"/>
                <w:lang w:val="en-US"/>
              </w:rPr>
            </w:pPr>
            <w:bookmarkStart w:id="19" w:name="_3._Ajustes_nos"/>
            <w:bookmarkStart w:id="20" w:name="_Toc170211468"/>
            <w:bookmarkEnd w:id="19"/>
            <w:r w:rsidRPr="005F15C8">
              <w:rPr>
                <w:rStyle w:val="Ttulo6Char"/>
                <w:rFonts w:ascii="Times New Roman" w:hAnsi="Times New Roman" w:cs="Times New Roman"/>
                <w:b/>
                <w:i/>
                <w:color w:val="auto"/>
                <w:sz w:val="24"/>
                <w:szCs w:val="24"/>
              </w:rPr>
              <w:t>3. A</w:t>
            </w:r>
            <w:r w:rsidR="00FE3E15" w:rsidRPr="005F15C8">
              <w:rPr>
                <w:rStyle w:val="Ttulo6Char"/>
                <w:rFonts w:ascii="Times New Roman" w:hAnsi="Times New Roman" w:cs="Times New Roman"/>
                <w:b/>
                <w:i/>
                <w:color w:val="auto"/>
                <w:sz w:val="24"/>
                <w:szCs w:val="24"/>
              </w:rPr>
              <w:t>justes nos reportes contábeis e/ou prudenciais exigidos pela Susep e ainda não realizados, considerando o prazo estabelecido pela</w:t>
            </w:r>
            <w:r w:rsidR="00FE3E15" w:rsidRPr="005F15C8">
              <w:rPr>
                <w:rStyle w:val="Ttulo6Char"/>
                <w:rFonts w:ascii="Times New Roman" w:hAnsi="Times New Roman" w:cs="Times New Roman"/>
                <w:b/>
                <w:color w:val="auto"/>
                <w:sz w:val="24"/>
                <w:szCs w:val="24"/>
              </w:rPr>
              <w:t xml:space="preserve"> </w:t>
            </w:r>
            <w:r w:rsidR="00FE3E15" w:rsidRPr="005F15C8">
              <w:rPr>
                <w:rStyle w:val="Ttulo6Char"/>
                <w:rFonts w:ascii="Times New Roman" w:hAnsi="Times New Roman" w:cs="Times New Roman"/>
                <w:b/>
                <w:i/>
                <w:color w:val="auto"/>
                <w:sz w:val="24"/>
                <w:szCs w:val="24"/>
              </w:rPr>
              <w:t>Autarquia</w:t>
            </w:r>
            <w:r w:rsidRPr="005F15C8">
              <w:rPr>
                <w:rFonts w:ascii="Times New Roman" w:hAnsi="Times New Roman" w:cs="Times New Roman"/>
                <w:b w:val="0"/>
                <w:color w:val="auto"/>
                <w:sz w:val="24"/>
                <w:szCs w:val="24"/>
              </w:rPr>
              <w:t xml:space="preserve"> (inciso III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rPr>
              <w:t>)</w:t>
            </w:r>
            <w:bookmarkEnd w:id="20"/>
            <w:r w:rsidR="00FD43D1" w:rsidRPr="005F15C8">
              <w:rPr>
                <w:rFonts w:ascii="Times New Roman" w:hAnsi="Times New Roman" w:cs="Times New Roman"/>
                <w:b w:val="0"/>
                <w:color w:val="auto"/>
                <w:sz w:val="24"/>
                <w:szCs w:val="24"/>
                <w:lang w:val="en-US"/>
              </w:rPr>
              <w:t xml:space="preserve"> </w:t>
            </w:r>
          </w:p>
          <w:p w14:paraId="18B8AA96" w14:textId="6ED50E45" w:rsidR="00D823C5" w:rsidRDefault="000161C7"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w:t>
            </w:r>
            <w:r w:rsidR="00606BA8">
              <w:rPr>
                <w:rFonts w:ascii="Times New Roman" w:hAnsi="Times New Roman" w:cs="Times New Roman"/>
                <w:b/>
                <w:sz w:val="24"/>
                <w:u w:val="single"/>
              </w:rPr>
              <w:t>s</w:t>
            </w:r>
            <w:r w:rsidRPr="00EA179B">
              <w:rPr>
                <w:rFonts w:ascii="Times New Roman" w:hAnsi="Times New Roman" w:cs="Times New Roman"/>
                <w:b/>
                <w:sz w:val="24"/>
                <w:u w:val="single"/>
              </w:rPr>
              <w:t xml:space="preserve"> de referência</w:t>
            </w:r>
            <w:r>
              <w:rPr>
                <w:rFonts w:ascii="Times New Roman" w:hAnsi="Times New Roman" w:cs="Times New Roman"/>
                <w:sz w:val="24"/>
              </w:rPr>
              <w:t xml:space="preserve">: </w:t>
            </w:r>
            <w:r w:rsidR="001E30B0">
              <w:rPr>
                <w:rFonts w:ascii="Times New Roman" w:hAnsi="Times New Roman" w:cs="Times New Roman"/>
                <w:sz w:val="24"/>
              </w:rPr>
              <w:t>c</w:t>
            </w:r>
            <w:r>
              <w:rPr>
                <w:rFonts w:ascii="Times New Roman" w:hAnsi="Times New Roman" w:cs="Times New Roman"/>
                <w:sz w:val="24"/>
              </w:rPr>
              <w:t>onjunto dos dispositivos contábeis</w:t>
            </w:r>
            <w:r w:rsidR="006060C9">
              <w:rPr>
                <w:rFonts w:ascii="Times New Roman" w:hAnsi="Times New Roman" w:cs="Times New Roman"/>
                <w:sz w:val="24"/>
              </w:rPr>
              <w:t xml:space="preserve"> e prudenciais</w:t>
            </w:r>
            <w:r w:rsidR="0070483E">
              <w:rPr>
                <w:rFonts w:ascii="Times New Roman" w:hAnsi="Times New Roman" w:cs="Times New Roman"/>
                <w:sz w:val="24"/>
              </w:rPr>
              <w:t xml:space="preserve"> dispostos n</w:t>
            </w:r>
            <w:r w:rsidR="006060C9">
              <w:rPr>
                <w:rFonts w:ascii="Times New Roman" w:hAnsi="Times New Roman" w:cs="Times New Roman"/>
                <w:sz w:val="24"/>
              </w:rPr>
              <w:t>a</w:t>
            </w:r>
            <w:r w:rsidR="0070483E">
              <w:rPr>
                <w:rFonts w:ascii="Times New Roman" w:hAnsi="Times New Roman" w:cs="Times New Roman"/>
                <w:sz w:val="24"/>
              </w:rPr>
              <w:t xml:space="preserve"> </w:t>
            </w:r>
            <w:r w:rsidR="0070483E" w:rsidRPr="006060C9">
              <w:rPr>
                <w:rFonts w:ascii="Times New Roman" w:hAnsi="Times New Roman" w:cs="Times New Roman"/>
                <w:b/>
                <w:sz w:val="24"/>
              </w:rPr>
              <w:t>Circular Susep nº 648/21</w:t>
            </w:r>
            <w:r w:rsidR="00110D5B">
              <w:rPr>
                <w:rFonts w:ascii="Times New Roman" w:hAnsi="Times New Roman" w:cs="Times New Roman"/>
                <w:b/>
                <w:sz w:val="24"/>
              </w:rPr>
              <w:t xml:space="preserve"> e na Resolução CNSP nº 432/21</w:t>
            </w:r>
            <w:r w:rsidR="0070483E">
              <w:rPr>
                <w:rFonts w:ascii="Times New Roman" w:hAnsi="Times New Roman" w:cs="Times New Roman"/>
                <w:sz w:val="24"/>
              </w:rPr>
              <w:t>.</w:t>
            </w:r>
            <w:r>
              <w:rPr>
                <w:rFonts w:ascii="Times New Roman" w:hAnsi="Times New Roman" w:cs="Times New Roman"/>
                <w:sz w:val="24"/>
              </w:rPr>
              <w:t xml:space="preserve"> </w:t>
            </w:r>
            <w:r w:rsidR="00350890">
              <w:rPr>
                <w:rFonts w:ascii="Times New Roman" w:hAnsi="Times New Roman" w:cs="Times New Roman"/>
                <w:sz w:val="24"/>
              </w:rPr>
              <w:t>Essa</w:t>
            </w:r>
            <w:r w:rsidR="00110D5B">
              <w:rPr>
                <w:rFonts w:ascii="Times New Roman" w:hAnsi="Times New Roman" w:cs="Times New Roman"/>
                <w:sz w:val="24"/>
              </w:rPr>
              <w:t>s</w:t>
            </w:r>
            <w:r w:rsidR="00350890">
              <w:rPr>
                <w:rFonts w:ascii="Times New Roman" w:hAnsi="Times New Roman" w:cs="Times New Roman"/>
                <w:sz w:val="24"/>
              </w:rPr>
              <w:t xml:space="preserve"> </w:t>
            </w:r>
            <w:r w:rsidR="00110D5B">
              <w:rPr>
                <w:rFonts w:ascii="Times New Roman" w:hAnsi="Times New Roman" w:cs="Times New Roman"/>
                <w:sz w:val="24"/>
              </w:rPr>
              <w:t xml:space="preserve">normas </w:t>
            </w:r>
            <w:r w:rsidR="00350890">
              <w:rPr>
                <w:rFonts w:ascii="Times New Roman" w:hAnsi="Times New Roman" w:cs="Times New Roman"/>
                <w:sz w:val="24"/>
              </w:rPr>
              <w:t>dispõe</w:t>
            </w:r>
            <w:r w:rsidR="00110D5B">
              <w:rPr>
                <w:rFonts w:ascii="Times New Roman" w:hAnsi="Times New Roman" w:cs="Times New Roman"/>
                <w:sz w:val="24"/>
              </w:rPr>
              <w:t>m</w:t>
            </w:r>
            <w:r w:rsidR="00350890">
              <w:rPr>
                <w:rFonts w:ascii="Times New Roman" w:hAnsi="Times New Roman" w:cs="Times New Roman"/>
                <w:sz w:val="24"/>
              </w:rPr>
              <w:t xml:space="preserve"> sobre diversos aspectos contábeis e prudenciais específicos do nosso mercado, além de prever a aplicação, no que não contrariar os dispositivos específicos, das disposições e dos critérios estabelecidos nas interpretações técnicas emitidas pelo Comitê de Pronunciamentos Contábeis (CPC) e expressamente adotadas pela Susep por meio do art. 142 da supracitada Circular. Ou seja, cabe reforçar que </w:t>
            </w:r>
            <w:r w:rsidR="00350890" w:rsidRPr="00350890">
              <w:rPr>
                <w:rFonts w:ascii="Times New Roman" w:hAnsi="Times New Roman" w:cs="Times New Roman"/>
                <w:b/>
                <w:sz w:val="24"/>
              </w:rPr>
              <w:t>as regras específicas previstas na norma da Susep</w:t>
            </w:r>
            <w:r w:rsidR="00350890">
              <w:rPr>
                <w:rFonts w:ascii="Times New Roman" w:hAnsi="Times New Roman" w:cs="Times New Roman"/>
                <w:b/>
                <w:sz w:val="24"/>
              </w:rPr>
              <w:t>, assim como os manuais e orientações correspondentes,</w:t>
            </w:r>
            <w:r w:rsidR="00350890" w:rsidRPr="00350890">
              <w:rPr>
                <w:rFonts w:ascii="Times New Roman" w:hAnsi="Times New Roman" w:cs="Times New Roman"/>
                <w:b/>
                <w:sz w:val="24"/>
              </w:rPr>
              <w:t xml:space="preserve"> prevalecem sobre quaisquer outros pronunciamentos</w:t>
            </w:r>
            <w:r w:rsidR="00350890">
              <w:rPr>
                <w:rFonts w:ascii="Times New Roman" w:hAnsi="Times New Roman" w:cs="Times New Roman"/>
                <w:sz w:val="24"/>
              </w:rPr>
              <w:t xml:space="preserve"> </w:t>
            </w:r>
            <w:r w:rsidR="00350890" w:rsidRPr="00350890">
              <w:rPr>
                <w:rFonts w:ascii="Times New Roman" w:hAnsi="Times New Roman" w:cs="Times New Roman"/>
                <w:b/>
                <w:sz w:val="24"/>
              </w:rPr>
              <w:t>contábeis</w:t>
            </w:r>
            <w:r w:rsidR="00350890">
              <w:rPr>
                <w:rFonts w:ascii="Times New Roman" w:hAnsi="Times New Roman" w:cs="Times New Roman"/>
                <w:sz w:val="24"/>
              </w:rPr>
              <w:t xml:space="preserve"> (mesmo aqueles expressamente adotados no art. 142).</w:t>
            </w:r>
          </w:p>
          <w:p w14:paraId="0320C47F" w14:textId="77777777" w:rsidR="006060C9" w:rsidRDefault="006060C9"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B48B912" w14:textId="77777777" w:rsidR="001B794A" w:rsidRDefault="00E9207D"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Eventuais inadequações nos reportes contábeis e/ou prudenciais podem gerar distorções na avaliação das </w:t>
            </w:r>
            <w:r w:rsidR="00355BF8">
              <w:rPr>
                <w:rFonts w:ascii="Times New Roman" w:hAnsi="Times New Roman" w:cs="Times New Roman"/>
                <w:sz w:val="24"/>
              </w:rPr>
              <w:t xml:space="preserve">informações constantes nas </w:t>
            </w:r>
            <w:r>
              <w:rPr>
                <w:rFonts w:ascii="Times New Roman" w:hAnsi="Times New Roman" w:cs="Times New Roman"/>
                <w:sz w:val="24"/>
              </w:rPr>
              <w:t>demonstrações financeiras</w:t>
            </w:r>
            <w:r w:rsidR="00355BF8">
              <w:rPr>
                <w:rFonts w:ascii="Times New Roman" w:hAnsi="Times New Roman" w:cs="Times New Roman"/>
                <w:sz w:val="24"/>
              </w:rPr>
              <w:t xml:space="preserve"> e </w:t>
            </w:r>
            <w:r w:rsidR="001B794A" w:rsidRPr="00340150">
              <w:rPr>
                <w:rFonts w:ascii="Times New Roman" w:hAnsi="Times New Roman" w:cs="Times New Roman"/>
                <w:sz w:val="24"/>
              </w:rPr>
              <w:t>nas informações contábeis e prudenciais disponibilizadas ao público em geral.</w:t>
            </w:r>
          </w:p>
          <w:p w14:paraId="0BC12A98" w14:textId="77777777" w:rsidR="001B794A" w:rsidRDefault="001B794A"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C8BBC66" w14:textId="0399F532" w:rsidR="001B794A" w:rsidRPr="00F418AA" w:rsidRDefault="001B794A"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C</w:t>
            </w:r>
            <w:r w:rsidR="00F418AA">
              <w:rPr>
                <w:rFonts w:ascii="Times New Roman" w:hAnsi="Times New Roman" w:cs="Times New Roman"/>
                <w:sz w:val="24"/>
              </w:rPr>
              <w:t xml:space="preserve">abe destacar que esse item se refere a </w:t>
            </w:r>
            <w:r w:rsidR="00F418AA" w:rsidRPr="00340150">
              <w:rPr>
                <w:rFonts w:ascii="Times New Roman" w:hAnsi="Times New Roman" w:cs="Times New Roman"/>
                <w:sz w:val="24"/>
              </w:rPr>
              <w:t xml:space="preserve">ajustes contábeis e/ou prudenciais determinados pela Susep, em função de </w:t>
            </w:r>
            <w:r w:rsidR="00F418AA" w:rsidRPr="00F418AA">
              <w:rPr>
                <w:rFonts w:ascii="Times New Roman" w:hAnsi="Times New Roman" w:cs="Times New Roman"/>
                <w:b/>
                <w:sz w:val="24"/>
              </w:rPr>
              <w:t>erros já plenamente configurados pela Autarquia</w:t>
            </w:r>
            <w:r w:rsidR="00F418AA" w:rsidRPr="00340150">
              <w:rPr>
                <w:rFonts w:ascii="Times New Roman" w:hAnsi="Times New Roman" w:cs="Times New Roman"/>
                <w:sz w:val="24"/>
              </w:rPr>
              <w:t>.</w:t>
            </w:r>
            <w:r w:rsidR="00F418AA">
              <w:rPr>
                <w:rFonts w:ascii="Times New Roman" w:hAnsi="Times New Roman" w:cs="Times New Roman"/>
                <w:sz w:val="24"/>
              </w:rPr>
              <w:t xml:space="preserve"> Não haverá inclusão de apontamento referente a situações que ainda estejam em fase de apuração por parte da Susep.</w:t>
            </w:r>
          </w:p>
          <w:p w14:paraId="0DF21EE5" w14:textId="43A3BAF9" w:rsidR="00340150" w:rsidRDefault="00340150"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A6B889A" w14:textId="7E9159EF" w:rsidR="000161C7" w:rsidRDefault="001B794A"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w:t>
            </w:r>
            <w:r w:rsidR="009704FB" w:rsidRPr="00EA179B">
              <w:rPr>
                <w:rFonts w:ascii="Times New Roman" w:hAnsi="Times New Roman" w:cs="Times New Roman"/>
                <w:b/>
                <w:sz w:val="24"/>
                <w:u w:val="single"/>
              </w:rPr>
              <w:t>/exclusão</w:t>
            </w:r>
            <w:r w:rsidRPr="00EA179B">
              <w:rPr>
                <w:rFonts w:ascii="Times New Roman" w:hAnsi="Times New Roman" w:cs="Times New Roman"/>
                <w:b/>
                <w:sz w:val="24"/>
                <w:u w:val="single"/>
              </w:rPr>
              <w:t xml:space="preserve"> de apontamento</w:t>
            </w:r>
            <w:r>
              <w:rPr>
                <w:rFonts w:ascii="Times New Roman" w:hAnsi="Times New Roman" w:cs="Times New Roman"/>
                <w:sz w:val="24"/>
              </w:rPr>
              <w:t xml:space="preserve">: </w:t>
            </w:r>
            <w:r w:rsidR="00F418AA">
              <w:rPr>
                <w:rFonts w:ascii="Times New Roman" w:hAnsi="Times New Roman" w:cs="Times New Roman"/>
                <w:sz w:val="24"/>
              </w:rPr>
              <w:t xml:space="preserve">um </w:t>
            </w:r>
            <w:r w:rsidR="00F418AA" w:rsidRPr="00613E0D">
              <w:rPr>
                <w:rFonts w:ascii="Times New Roman" w:hAnsi="Times New Roman" w:cs="Times New Roman"/>
                <w:b/>
                <w:sz w:val="24"/>
              </w:rPr>
              <w:t>apontamento</w:t>
            </w:r>
            <w:r w:rsidR="00F418AA">
              <w:rPr>
                <w:rFonts w:ascii="Times New Roman" w:hAnsi="Times New Roman" w:cs="Times New Roman"/>
                <w:sz w:val="24"/>
              </w:rPr>
              <w:t xml:space="preserve"> referente a este item </w:t>
            </w:r>
            <w:r w:rsidR="00F418AA" w:rsidRPr="00613E0D">
              <w:rPr>
                <w:rFonts w:ascii="Times New Roman" w:hAnsi="Times New Roman" w:cs="Times New Roman"/>
                <w:b/>
                <w:sz w:val="24"/>
              </w:rPr>
              <w:t>deverá ser incluído</w:t>
            </w:r>
            <w:r w:rsidR="00F418AA">
              <w:rPr>
                <w:rFonts w:ascii="Times New Roman" w:hAnsi="Times New Roman" w:cs="Times New Roman"/>
                <w:sz w:val="24"/>
              </w:rPr>
              <w:t xml:space="preserve"> </w:t>
            </w:r>
            <w:r w:rsidR="00613E0D">
              <w:rPr>
                <w:rFonts w:ascii="Times New Roman" w:hAnsi="Times New Roman" w:cs="Times New Roman"/>
                <w:sz w:val="24"/>
              </w:rPr>
              <w:t>quando</w:t>
            </w:r>
            <w:r w:rsidR="00F418AA">
              <w:rPr>
                <w:rFonts w:ascii="Times New Roman" w:hAnsi="Times New Roman" w:cs="Times New Roman"/>
                <w:sz w:val="24"/>
              </w:rPr>
              <w:t xml:space="preserve"> </w:t>
            </w:r>
            <w:r w:rsidR="00F418AA" w:rsidRPr="00613E0D">
              <w:rPr>
                <w:rFonts w:ascii="Times New Roman" w:hAnsi="Times New Roman" w:cs="Times New Roman"/>
                <w:b/>
                <w:sz w:val="24"/>
              </w:rPr>
              <w:t>a supervisionada</w:t>
            </w:r>
            <w:r w:rsidR="00F418AA">
              <w:rPr>
                <w:rFonts w:ascii="Times New Roman" w:hAnsi="Times New Roman" w:cs="Times New Roman"/>
                <w:sz w:val="24"/>
              </w:rPr>
              <w:t xml:space="preserve"> </w:t>
            </w:r>
            <w:r w:rsidR="00F418AA" w:rsidRPr="00FB492F">
              <w:rPr>
                <w:rFonts w:ascii="Times New Roman" w:hAnsi="Times New Roman" w:cs="Times New Roman"/>
                <w:b/>
                <w:sz w:val="24"/>
              </w:rPr>
              <w:t>não realizar o ajuste</w:t>
            </w:r>
            <w:r w:rsidR="00F418AA">
              <w:rPr>
                <w:rFonts w:ascii="Times New Roman" w:hAnsi="Times New Roman" w:cs="Times New Roman"/>
                <w:sz w:val="24"/>
              </w:rPr>
              <w:t xml:space="preserve"> contábil e/ou prudencial determinado pela Susep </w:t>
            </w:r>
            <w:r w:rsidR="00F418AA" w:rsidRPr="00FB492F">
              <w:rPr>
                <w:rFonts w:ascii="Times New Roman" w:hAnsi="Times New Roman" w:cs="Times New Roman"/>
                <w:b/>
                <w:sz w:val="24"/>
              </w:rPr>
              <w:t>dentro do prazo es</w:t>
            </w:r>
            <w:r w:rsidR="00FB492F" w:rsidRPr="00FB492F">
              <w:rPr>
                <w:rFonts w:ascii="Times New Roman" w:hAnsi="Times New Roman" w:cs="Times New Roman"/>
                <w:b/>
                <w:sz w:val="24"/>
              </w:rPr>
              <w:t>tabelecido</w:t>
            </w:r>
            <w:r w:rsidR="00FB492F" w:rsidRPr="00FB492F">
              <w:rPr>
                <w:rFonts w:ascii="Times New Roman" w:hAnsi="Times New Roman" w:cs="Times New Roman"/>
                <w:sz w:val="24"/>
              </w:rPr>
              <w:t xml:space="preserve">; e </w:t>
            </w:r>
            <w:r w:rsidR="00FB492F" w:rsidRPr="00EF719C">
              <w:rPr>
                <w:rFonts w:ascii="Times New Roman" w:hAnsi="Times New Roman" w:cs="Times New Roman"/>
                <w:b/>
                <w:sz w:val="24"/>
              </w:rPr>
              <w:t>desde que transcorrido o prazo de 10 dias</w:t>
            </w:r>
            <w:r w:rsidR="00FB492F" w:rsidRPr="00FB492F">
              <w:rPr>
                <w:rFonts w:ascii="Times New Roman" w:hAnsi="Times New Roman" w:cs="Times New Roman"/>
                <w:sz w:val="24"/>
              </w:rPr>
              <w:t xml:space="preserve">, a partir do recebimento da comunicação a que se refere o </w:t>
            </w:r>
            <w:r w:rsidR="00FB492F" w:rsidRPr="00F32459">
              <w:rPr>
                <w:rFonts w:ascii="Times New Roman" w:hAnsi="Times New Roman" w:cs="Times New Roman"/>
                <w:sz w:val="24"/>
              </w:rPr>
              <w:t xml:space="preserve">§7º do art. 5º da Circular Susep nº </w:t>
            </w:r>
            <w:r w:rsidR="00FF26A8">
              <w:rPr>
                <w:rFonts w:ascii="Times New Roman" w:hAnsi="Times New Roman" w:cs="Times New Roman"/>
                <w:sz w:val="24"/>
              </w:rPr>
              <w:t>691/23</w:t>
            </w:r>
            <w:r w:rsidR="00FB492F" w:rsidRPr="00F32459">
              <w:rPr>
                <w:rFonts w:ascii="Times New Roman" w:hAnsi="Times New Roman" w:cs="Times New Roman"/>
                <w:sz w:val="24"/>
              </w:rPr>
              <w:t>, sem que tenha havido comprovação</w:t>
            </w:r>
            <w:r w:rsidR="00FB492F" w:rsidRPr="00FB492F">
              <w:rPr>
                <w:rFonts w:ascii="Times New Roman" w:hAnsi="Times New Roman" w:cs="Times New Roman"/>
                <w:sz w:val="24"/>
              </w:rPr>
              <w:t xml:space="preserve"> de sua regularidade</w:t>
            </w:r>
            <w:r w:rsidR="00FB492F">
              <w:rPr>
                <w:rFonts w:ascii="Times New Roman" w:hAnsi="Times New Roman" w:cs="Times New Roman"/>
                <w:sz w:val="24"/>
              </w:rPr>
              <w:t xml:space="preserve">. O prazo estabelecido pela Susep para realização do ajuste exigido já pode compreender o prazo de 10 dias a que se refere </w:t>
            </w:r>
            <w:r w:rsidR="00FB492F" w:rsidRPr="00F32459">
              <w:rPr>
                <w:rFonts w:ascii="Times New Roman" w:hAnsi="Times New Roman" w:cs="Times New Roman"/>
                <w:sz w:val="24"/>
              </w:rPr>
              <w:t xml:space="preserve">o §7º do art. 5º da Circular Susep nº </w:t>
            </w:r>
            <w:r w:rsidR="00FF26A8">
              <w:rPr>
                <w:rFonts w:ascii="Times New Roman" w:hAnsi="Times New Roman" w:cs="Times New Roman"/>
                <w:sz w:val="24"/>
              </w:rPr>
              <w:t>691/23</w:t>
            </w:r>
            <w:r w:rsidR="00FB492F" w:rsidRPr="00F32459">
              <w:rPr>
                <w:rFonts w:ascii="Times New Roman" w:hAnsi="Times New Roman" w:cs="Times New Roman"/>
                <w:sz w:val="24"/>
              </w:rPr>
              <w:t xml:space="preserve">. </w:t>
            </w:r>
            <w:r w:rsidR="009D62E1">
              <w:rPr>
                <w:rFonts w:ascii="Times New Roman" w:hAnsi="Times New Roman" w:cs="Times New Roman"/>
                <w:sz w:val="24"/>
              </w:rPr>
              <w:t xml:space="preserve">Naturalmente, </w:t>
            </w:r>
            <w:r w:rsidR="00F53A49">
              <w:rPr>
                <w:rFonts w:ascii="Times New Roman" w:hAnsi="Times New Roman" w:cs="Times New Roman"/>
                <w:sz w:val="24"/>
              </w:rPr>
              <w:t xml:space="preserve">após a inclusão do apontamento, </w:t>
            </w:r>
            <w:r w:rsidR="009D62E1">
              <w:rPr>
                <w:rFonts w:ascii="Times New Roman" w:hAnsi="Times New Roman" w:cs="Times New Roman"/>
                <w:sz w:val="24"/>
              </w:rPr>
              <w:t xml:space="preserve">a partir do momento em que o </w:t>
            </w:r>
            <w:r w:rsidR="009D62E1" w:rsidRPr="001E47A2">
              <w:rPr>
                <w:rFonts w:ascii="Times New Roman" w:hAnsi="Times New Roman" w:cs="Times New Roman"/>
                <w:b/>
                <w:sz w:val="24"/>
              </w:rPr>
              <w:t>ajuste for realizado e</w:t>
            </w:r>
            <w:r w:rsidR="009D62E1">
              <w:rPr>
                <w:rFonts w:ascii="Times New Roman" w:hAnsi="Times New Roman" w:cs="Times New Roman"/>
                <w:sz w:val="24"/>
              </w:rPr>
              <w:t xml:space="preserve"> </w:t>
            </w:r>
            <w:r w:rsidR="009D62E1" w:rsidRPr="00F53A49">
              <w:rPr>
                <w:rFonts w:ascii="Times New Roman" w:hAnsi="Times New Roman" w:cs="Times New Roman"/>
                <w:b/>
                <w:sz w:val="24"/>
              </w:rPr>
              <w:t>devidamente comprovado</w:t>
            </w:r>
            <w:r w:rsidR="00974969">
              <w:rPr>
                <w:rFonts w:ascii="Times New Roman" w:hAnsi="Times New Roman" w:cs="Times New Roman"/>
                <w:b/>
                <w:sz w:val="24"/>
              </w:rPr>
              <w:t xml:space="preserve"> </w:t>
            </w:r>
            <w:r w:rsidR="00974969">
              <w:rPr>
                <w:rFonts w:ascii="Times New Roman" w:hAnsi="Times New Roman" w:cs="Times New Roman"/>
                <w:sz w:val="24"/>
              </w:rPr>
              <w:t>(de forma inequívoca)</w:t>
            </w:r>
            <w:r w:rsidR="009D62E1" w:rsidRPr="001E47A2">
              <w:rPr>
                <w:rFonts w:ascii="Times New Roman" w:hAnsi="Times New Roman" w:cs="Times New Roman"/>
                <w:sz w:val="24"/>
              </w:rPr>
              <w:t xml:space="preserve"> </w:t>
            </w:r>
            <w:r w:rsidR="00F53A49" w:rsidRPr="001E47A2">
              <w:rPr>
                <w:rFonts w:ascii="Times New Roman" w:hAnsi="Times New Roman" w:cs="Times New Roman"/>
                <w:sz w:val="24"/>
              </w:rPr>
              <w:t>pela supervisionada (</w:t>
            </w:r>
            <w:r w:rsidR="00F53A49" w:rsidRPr="00F53A49">
              <w:rPr>
                <w:rFonts w:ascii="Times New Roman" w:hAnsi="Times New Roman" w:cs="Times New Roman"/>
                <w:b/>
                <w:sz w:val="24"/>
              </w:rPr>
              <w:t>e</w:t>
            </w:r>
            <w:r w:rsidR="00F53A49">
              <w:rPr>
                <w:rFonts w:ascii="Times New Roman" w:hAnsi="Times New Roman" w:cs="Times New Roman"/>
                <w:b/>
                <w:sz w:val="24"/>
              </w:rPr>
              <w:t xml:space="preserve"> </w:t>
            </w:r>
            <w:r w:rsidR="00F53A49" w:rsidRPr="00F53A49">
              <w:rPr>
                <w:rFonts w:ascii="Times New Roman" w:hAnsi="Times New Roman" w:cs="Times New Roman"/>
                <w:b/>
                <w:sz w:val="24"/>
              </w:rPr>
              <w:t>verificado</w:t>
            </w:r>
            <w:r w:rsidR="00F53A49">
              <w:rPr>
                <w:rFonts w:ascii="Times New Roman" w:hAnsi="Times New Roman" w:cs="Times New Roman"/>
                <w:b/>
                <w:sz w:val="24"/>
              </w:rPr>
              <w:t xml:space="preserve"> </w:t>
            </w:r>
            <w:r w:rsidR="00F53A49" w:rsidRPr="00F53A49">
              <w:rPr>
                <w:rFonts w:ascii="Times New Roman" w:hAnsi="Times New Roman" w:cs="Times New Roman"/>
                <w:b/>
                <w:sz w:val="24"/>
              </w:rPr>
              <w:t>pela Susep</w:t>
            </w:r>
            <w:r w:rsidR="009D62E1" w:rsidRPr="001E47A2">
              <w:rPr>
                <w:rFonts w:ascii="Times New Roman" w:hAnsi="Times New Roman" w:cs="Times New Roman"/>
                <w:sz w:val="24"/>
              </w:rPr>
              <w:t>)</w:t>
            </w:r>
            <w:r w:rsidR="009D62E1">
              <w:rPr>
                <w:rFonts w:ascii="Times New Roman" w:hAnsi="Times New Roman" w:cs="Times New Roman"/>
                <w:sz w:val="24"/>
              </w:rPr>
              <w:t xml:space="preserve"> ou, por qualquer razão, se tornar </w:t>
            </w:r>
            <w:r w:rsidR="009D62E1" w:rsidRPr="00240B48">
              <w:rPr>
                <w:rFonts w:ascii="Times New Roman" w:hAnsi="Times New Roman" w:cs="Times New Roman"/>
                <w:b/>
                <w:sz w:val="24"/>
              </w:rPr>
              <w:t>inexigível</w:t>
            </w:r>
            <w:r w:rsidR="009D62E1">
              <w:rPr>
                <w:rFonts w:ascii="Times New Roman" w:hAnsi="Times New Roman" w:cs="Times New Roman"/>
                <w:sz w:val="24"/>
              </w:rPr>
              <w:t xml:space="preserve">, </w:t>
            </w:r>
            <w:r w:rsidR="009D62E1" w:rsidRPr="001E47A2">
              <w:rPr>
                <w:rFonts w:ascii="Times New Roman" w:hAnsi="Times New Roman" w:cs="Times New Roman"/>
                <w:b/>
                <w:sz w:val="24"/>
              </w:rPr>
              <w:t>o apontamento deverá ser retirado</w:t>
            </w:r>
            <w:r w:rsidR="009D62E1" w:rsidRPr="009D62E1">
              <w:rPr>
                <w:rFonts w:ascii="Times New Roman" w:hAnsi="Times New Roman" w:cs="Times New Roman"/>
                <w:sz w:val="24"/>
              </w:rPr>
              <w:t>.</w:t>
            </w:r>
            <w:r w:rsidR="009D62E1">
              <w:rPr>
                <w:rFonts w:ascii="Times New Roman" w:hAnsi="Times New Roman" w:cs="Times New Roman"/>
                <w:sz w:val="24"/>
              </w:rPr>
              <w:t xml:space="preserve"> </w:t>
            </w:r>
            <w:r w:rsidR="00FB492F" w:rsidRPr="00F32459">
              <w:rPr>
                <w:rFonts w:ascii="Times New Roman" w:hAnsi="Times New Roman" w:cs="Times New Roman"/>
                <w:sz w:val="24"/>
              </w:rPr>
              <w:t>Cabe destacar que</w:t>
            </w:r>
            <w:r w:rsidR="00F32459" w:rsidRPr="00F32459">
              <w:rPr>
                <w:rFonts w:ascii="Times New Roman" w:hAnsi="Times New Roman" w:cs="Times New Roman"/>
                <w:sz w:val="24"/>
              </w:rPr>
              <w:t xml:space="preserve">, em linha com o previsto no §2º da Circular Susep nº </w:t>
            </w:r>
            <w:r w:rsidR="00FF26A8">
              <w:rPr>
                <w:rFonts w:ascii="Times New Roman" w:hAnsi="Times New Roman" w:cs="Times New Roman"/>
                <w:sz w:val="24"/>
              </w:rPr>
              <w:t>691/23</w:t>
            </w:r>
            <w:r w:rsidR="00F32459" w:rsidRPr="00F32459">
              <w:rPr>
                <w:rFonts w:ascii="Times New Roman" w:hAnsi="Times New Roman" w:cs="Times New Roman"/>
                <w:sz w:val="24"/>
              </w:rPr>
              <w:t>,</w:t>
            </w:r>
            <w:r w:rsidR="00FB492F" w:rsidRPr="00F32459">
              <w:rPr>
                <w:rFonts w:ascii="Times New Roman" w:hAnsi="Times New Roman" w:cs="Times New Roman"/>
                <w:sz w:val="24"/>
              </w:rPr>
              <w:t xml:space="preserve"> </w:t>
            </w:r>
            <w:r w:rsidR="00FB492F" w:rsidRPr="00F32459">
              <w:rPr>
                <w:rFonts w:ascii="Times New Roman" w:hAnsi="Times New Roman" w:cs="Times New Roman"/>
                <w:b/>
                <w:sz w:val="24"/>
              </w:rPr>
              <w:t>os</w:t>
            </w:r>
            <w:r w:rsidR="00FB492F" w:rsidRPr="00F32459">
              <w:rPr>
                <w:rFonts w:ascii="Times New Roman" w:hAnsi="Times New Roman" w:cs="Times New Roman"/>
                <w:sz w:val="24"/>
              </w:rPr>
              <w:t xml:space="preserve"> </w:t>
            </w:r>
            <w:r w:rsidR="00FB492F" w:rsidRPr="00F32459">
              <w:rPr>
                <w:rFonts w:ascii="Times New Roman" w:hAnsi="Times New Roman" w:cs="Times New Roman"/>
                <w:b/>
                <w:sz w:val="24"/>
              </w:rPr>
              <w:t xml:space="preserve">ajustes </w:t>
            </w:r>
            <w:r w:rsidR="000A0323" w:rsidRPr="00F32459">
              <w:rPr>
                <w:rFonts w:ascii="Times New Roman" w:hAnsi="Times New Roman" w:cs="Times New Roman"/>
                <w:b/>
                <w:sz w:val="24"/>
              </w:rPr>
              <w:t xml:space="preserve">contábeis e/ou prudenciais </w:t>
            </w:r>
            <w:r w:rsidR="00FB492F" w:rsidRPr="00F32459">
              <w:rPr>
                <w:rFonts w:ascii="Times New Roman" w:hAnsi="Times New Roman" w:cs="Times New Roman"/>
                <w:b/>
                <w:sz w:val="24"/>
              </w:rPr>
              <w:t xml:space="preserve">que se tornarem objeto de apontamento deverão ser considerados </w:t>
            </w:r>
            <w:r w:rsidR="000A0323" w:rsidRPr="00F32459">
              <w:rPr>
                <w:rFonts w:ascii="Times New Roman" w:hAnsi="Times New Roman" w:cs="Times New Roman"/>
                <w:b/>
                <w:sz w:val="24"/>
              </w:rPr>
              <w:t xml:space="preserve">na apuração de suficiência de capital e de cobertura, podendo, assim, impactar </w:t>
            </w:r>
            <w:r w:rsidR="000A0323" w:rsidRPr="004C5AEB">
              <w:rPr>
                <w:rFonts w:ascii="Times New Roman" w:hAnsi="Times New Roman" w:cs="Times New Roman"/>
                <w:b/>
                <w:sz w:val="24"/>
              </w:rPr>
              <w:t xml:space="preserve">em eventual inclusão de </w:t>
            </w:r>
            <w:r w:rsidR="00110D5B" w:rsidRPr="004C5AEB">
              <w:rPr>
                <w:rFonts w:ascii="Times New Roman" w:hAnsi="Times New Roman" w:cs="Times New Roman"/>
                <w:b/>
                <w:sz w:val="24"/>
              </w:rPr>
              <w:t xml:space="preserve">outros </w:t>
            </w:r>
            <w:r w:rsidR="000A0323" w:rsidRPr="004C5AEB">
              <w:rPr>
                <w:rFonts w:ascii="Times New Roman" w:hAnsi="Times New Roman" w:cs="Times New Roman"/>
                <w:b/>
                <w:sz w:val="24"/>
              </w:rPr>
              <w:t>apontamentos</w:t>
            </w:r>
            <w:r w:rsidR="000A0323" w:rsidRPr="004C5AEB">
              <w:rPr>
                <w:rFonts w:ascii="Times New Roman" w:hAnsi="Times New Roman" w:cs="Times New Roman"/>
                <w:sz w:val="24"/>
              </w:rPr>
              <w:t xml:space="preserve"> (a que se referem, respectivamente, os itens </w:t>
            </w:r>
            <w:hyperlink w:anchor="_1._Patrimônio_Líquido" w:history="1">
              <w:r w:rsidR="000A0323" w:rsidRPr="004C5AEB">
                <w:rPr>
                  <w:rStyle w:val="Hyperlink"/>
                  <w:rFonts w:ascii="Times New Roman" w:hAnsi="Times New Roman" w:cs="Times New Roman"/>
                  <w:sz w:val="24"/>
                </w:rPr>
                <w:t>1</w:t>
              </w:r>
            </w:hyperlink>
            <w:r w:rsidR="000A0323" w:rsidRPr="004C5AEB">
              <w:rPr>
                <w:rFonts w:ascii="Times New Roman" w:hAnsi="Times New Roman" w:cs="Times New Roman"/>
                <w:sz w:val="24"/>
              </w:rPr>
              <w:t xml:space="preserve"> e </w:t>
            </w:r>
            <w:hyperlink w:anchor="_2._Montante_de" w:history="1">
              <w:r w:rsidR="000A0323" w:rsidRPr="004C5AEB">
                <w:rPr>
                  <w:rStyle w:val="Hyperlink"/>
                  <w:rFonts w:ascii="Times New Roman" w:hAnsi="Times New Roman" w:cs="Times New Roman"/>
                  <w:sz w:val="24"/>
                </w:rPr>
                <w:t>2</w:t>
              </w:r>
            </w:hyperlink>
            <w:r w:rsidR="00592B3E" w:rsidRPr="004C5AEB">
              <w:rPr>
                <w:rFonts w:ascii="Times New Roman" w:hAnsi="Times New Roman" w:cs="Times New Roman"/>
                <w:sz w:val="24"/>
              </w:rPr>
              <w:t xml:space="preserve"> desta seção</w:t>
            </w:r>
            <w:r w:rsidR="000A0323" w:rsidRPr="004C5AEB">
              <w:rPr>
                <w:rFonts w:ascii="Times New Roman" w:hAnsi="Times New Roman" w:cs="Times New Roman"/>
                <w:sz w:val="24"/>
              </w:rPr>
              <w:t>). Nesse caso, as informações apresentadas pela supervisionada</w:t>
            </w:r>
            <w:r w:rsidR="006D782F" w:rsidRPr="004C5AEB">
              <w:rPr>
                <w:rFonts w:ascii="Times New Roman" w:hAnsi="Times New Roman" w:cs="Times New Roman"/>
                <w:sz w:val="24"/>
              </w:rPr>
              <w:t xml:space="preserve"> (ainda sem os ajustes exigidos)</w:t>
            </w:r>
            <w:r w:rsidR="000A0323" w:rsidRPr="004C5AEB">
              <w:rPr>
                <w:rFonts w:ascii="Times New Roman" w:hAnsi="Times New Roman" w:cs="Times New Roman"/>
                <w:sz w:val="24"/>
              </w:rPr>
              <w:t xml:space="preserve"> podem indicar cenário de suficiência, mas</w:t>
            </w:r>
            <w:r w:rsidR="00110D5B" w:rsidRPr="004C5AEB">
              <w:rPr>
                <w:rFonts w:ascii="Times New Roman" w:hAnsi="Times New Roman" w:cs="Times New Roman"/>
                <w:sz w:val="24"/>
              </w:rPr>
              <w:t>,</w:t>
            </w:r>
            <w:r w:rsidR="000A0323" w:rsidRPr="004C5AEB">
              <w:rPr>
                <w:rFonts w:ascii="Times New Roman" w:hAnsi="Times New Roman" w:cs="Times New Roman"/>
                <w:sz w:val="24"/>
              </w:rPr>
              <w:t xml:space="preserve"> mesmo</w:t>
            </w:r>
            <w:r w:rsidR="00110D5B" w:rsidRPr="004C5AEB">
              <w:rPr>
                <w:rFonts w:ascii="Times New Roman" w:hAnsi="Times New Roman" w:cs="Times New Roman"/>
                <w:sz w:val="24"/>
              </w:rPr>
              <w:t>,</w:t>
            </w:r>
            <w:r w:rsidR="000A0323" w:rsidRPr="004C5AEB">
              <w:rPr>
                <w:rFonts w:ascii="Times New Roman" w:hAnsi="Times New Roman" w:cs="Times New Roman"/>
                <w:sz w:val="24"/>
              </w:rPr>
              <w:t xml:space="preserve"> assim a companhia ter algum apontamento relativo aos itens </w:t>
            </w:r>
            <w:hyperlink w:anchor="_1._Patrimônio_Líquido" w:history="1">
              <w:r w:rsidR="000A0323" w:rsidRPr="004C5AEB">
                <w:rPr>
                  <w:rStyle w:val="Hyperlink"/>
                  <w:rFonts w:ascii="Times New Roman" w:hAnsi="Times New Roman" w:cs="Times New Roman"/>
                  <w:sz w:val="24"/>
                </w:rPr>
                <w:t>1</w:t>
              </w:r>
            </w:hyperlink>
            <w:r w:rsidR="000A0323" w:rsidRPr="004C5AEB">
              <w:rPr>
                <w:rFonts w:ascii="Times New Roman" w:hAnsi="Times New Roman" w:cs="Times New Roman"/>
                <w:sz w:val="24"/>
              </w:rPr>
              <w:t xml:space="preserve"> e/ou </w:t>
            </w:r>
            <w:hyperlink w:anchor="_2._Montante_de" w:history="1">
              <w:r w:rsidR="000A0323" w:rsidRPr="004C5AEB">
                <w:rPr>
                  <w:rStyle w:val="Hyperlink"/>
                  <w:rFonts w:ascii="Times New Roman" w:hAnsi="Times New Roman" w:cs="Times New Roman"/>
                  <w:sz w:val="24"/>
                </w:rPr>
                <w:t>2</w:t>
              </w:r>
            </w:hyperlink>
            <w:r w:rsidR="00592B3E" w:rsidRPr="004C5AEB">
              <w:rPr>
                <w:rFonts w:ascii="Times New Roman" w:hAnsi="Times New Roman" w:cs="Times New Roman"/>
                <w:sz w:val="24"/>
              </w:rPr>
              <w:t xml:space="preserve"> desta seção</w:t>
            </w:r>
            <w:r w:rsidR="009704FB" w:rsidRPr="004C5AEB">
              <w:rPr>
                <w:rFonts w:ascii="Times New Roman" w:hAnsi="Times New Roman" w:cs="Times New Roman"/>
                <w:sz w:val="24"/>
              </w:rPr>
              <w:t>.</w:t>
            </w:r>
          </w:p>
          <w:p w14:paraId="7504F795"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87AC87C" w14:textId="77777777" w:rsidR="00C02393" w:rsidRPr="009D62E1"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623F9FD" w14:textId="6460222A" w:rsidR="00FD43D1" w:rsidRPr="005F15C8" w:rsidRDefault="00A62490" w:rsidP="009804A4">
            <w:pPr>
              <w:pStyle w:val="Ttulo6"/>
              <w:ind w:right="201"/>
              <w:jc w:val="both"/>
              <w:rPr>
                <w:rFonts w:ascii="Times New Roman" w:hAnsi="Times New Roman" w:cs="Times New Roman"/>
                <w:b w:val="0"/>
                <w:color w:val="auto"/>
                <w:sz w:val="24"/>
                <w:szCs w:val="24"/>
                <w:lang w:val="en-US"/>
              </w:rPr>
            </w:pPr>
            <w:bookmarkStart w:id="21" w:name="_4._Plano_de"/>
            <w:bookmarkStart w:id="22" w:name="_Toc170211469"/>
            <w:bookmarkEnd w:id="21"/>
            <w:r w:rsidRPr="005F15C8">
              <w:rPr>
                <w:rStyle w:val="Ttulo6Char"/>
                <w:rFonts w:ascii="Times New Roman" w:hAnsi="Times New Roman" w:cs="Times New Roman"/>
                <w:b/>
                <w:i/>
                <w:color w:val="auto"/>
                <w:sz w:val="24"/>
                <w:szCs w:val="24"/>
              </w:rPr>
              <w:t xml:space="preserve">4. </w:t>
            </w:r>
            <w:r w:rsidR="00FE3E15" w:rsidRPr="005F15C8">
              <w:rPr>
                <w:rStyle w:val="Ttulo6Char"/>
                <w:rFonts w:ascii="Times New Roman" w:hAnsi="Times New Roman" w:cs="Times New Roman"/>
                <w:b/>
                <w:i/>
                <w:color w:val="auto"/>
                <w:sz w:val="24"/>
                <w:szCs w:val="24"/>
              </w:rPr>
              <w:t xml:space="preserve">Plano de Regularização </w:t>
            </w:r>
            <w:r w:rsidRPr="005F15C8">
              <w:rPr>
                <w:rStyle w:val="Ttulo6Char"/>
                <w:rFonts w:ascii="Times New Roman" w:hAnsi="Times New Roman" w:cs="Times New Roman"/>
                <w:b/>
                <w:i/>
                <w:color w:val="auto"/>
                <w:sz w:val="24"/>
                <w:szCs w:val="24"/>
              </w:rPr>
              <w:t>de Solvência (PRS) em andamento</w:t>
            </w:r>
            <w:r w:rsidRPr="005F15C8">
              <w:rPr>
                <w:rFonts w:ascii="Times New Roman" w:hAnsi="Times New Roman" w:cs="Times New Roman"/>
                <w:b w:val="0"/>
                <w:color w:val="auto"/>
                <w:sz w:val="24"/>
                <w:szCs w:val="24"/>
              </w:rPr>
              <w:t xml:space="preserve"> (inciso IV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rPr>
              <w:t>)</w:t>
            </w:r>
            <w:bookmarkEnd w:id="22"/>
          </w:p>
          <w:p w14:paraId="698BD445" w14:textId="028F0BE3" w:rsidR="009D01CB" w:rsidRDefault="009D01CB"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w:t>
            </w:r>
            <w:r w:rsidR="00606BA8">
              <w:rPr>
                <w:rFonts w:ascii="Times New Roman" w:hAnsi="Times New Roman" w:cs="Times New Roman"/>
                <w:b/>
                <w:sz w:val="24"/>
                <w:u w:val="single"/>
              </w:rPr>
              <w:t>s</w:t>
            </w:r>
            <w:r w:rsidRPr="00EA179B">
              <w:rPr>
                <w:rFonts w:ascii="Times New Roman" w:hAnsi="Times New Roman" w:cs="Times New Roman"/>
                <w:b/>
                <w:sz w:val="24"/>
                <w:u w:val="single"/>
              </w:rPr>
              <w:t xml:space="preserve"> de referência</w:t>
            </w:r>
            <w:r>
              <w:rPr>
                <w:rFonts w:ascii="Times New Roman" w:hAnsi="Times New Roman" w:cs="Times New Roman"/>
                <w:sz w:val="24"/>
              </w:rPr>
              <w:t xml:space="preserve">: </w:t>
            </w:r>
            <w:r w:rsidR="001E30B0">
              <w:rPr>
                <w:rFonts w:ascii="Times New Roman" w:hAnsi="Times New Roman" w:cs="Times New Roman"/>
                <w:b/>
                <w:sz w:val="24"/>
              </w:rPr>
              <w:t>a</w:t>
            </w:r>
            <w:r w:rsidRPr="009D01CB">
              <w:rPr>
                <w:rFonts w:ascii="Times New Roman" w:hAnsi="Times New Roman" w:cs="Times New Roman"/>
                <w:b/>
                <w:sz w:val="24"/>
              </w:rPr>
              <w:t>rt. 5</w:t>
            </w:r>
            <w:r>
              <w:rPr>
                <w:rFonts w:ascii="Times New Roman" w:hAnsi="Times New Roman" w:cs="Times New Roman"/>
                <w:b/>
                <w:sz w:val="24"/>
              </w:rPr>
              <w:t>9</w:t>
            </w:r>
            <w:r w:rsidRPr="009D01CB">
              <w:rPr>
                <w:rFonts w:ascii="Times New Roman" w:hAnsi="Times New Roman" w:cs="Times New Roman"/>
                <w:b/>
                <w:sz w:val="24"/>
              </w:rPr>
              <w:t xml:space="preserve"> </w:t>
            </w:r>
            <w:r>
              <w:rPr>
                <w:rFonts w:ascii="Times New Roman" w:hAnsi="Times New Roman" w:cs="Times New Roman"/>
                <w:b/>
                <w:sz w:val="24"/>
              </w:rPr>
              <w:t xml:space="preserve">c/c arts. 64 a 75 </w:t>
            </w:r>
            <w:r w:rsidRPr="009D01CB">
              <w:rPr>
                <w:rFonts w:ascii="Times New Roman" w:hAnsi="Times New Roman" w:cs="Times New Roman"/>
                <w:b/>
                <w:sz w:val="24"/>
              </w:rPr>
              <w:t>da Resolução CNSP Nº 432/21</w:t>
            </w:r>
            <w:r>
              <w:rPr>
                <w:rFonts w:ascii="Times New Roman" w:hAnsi="Times New Roman" w:cs="Times New Roman"/>
                <w:sz w:val="24"/>
              </w:rPr>
              <w:t>. O art. 59 prevê que “</w:t>
            </w:r>
            <w:r w:rsidRPr="009D01CB">
              <w:rPr>
                <w:rFonts w:ascii="Times New Roman" w:hAnsi="Times New Roman" w:cs="Times New Roman"/>
                <w:i/>
                <w:sz w:val="24"/>
              </w:rPr>
              <w:t>na hipótese de insuficiência de PLA em relação ao CMR de até 50% (cinquenta por cento), a supervisionada deverá apresentar PRS, na forma disposta neste capítulo, propondo plano de ação que vise à recomposição da situação de solvência</w:t>
            </w:r>
            <w:r>
              <w:rPr>
                <w:rFonts w:ascii="Times New Roman" w:hAnsi="Times New Roman" w:cs="Times New Roman"/>
                <w:sz w:val="24"/>
              </w:rPr>
              <w:t>”. E o parágrafo único desse artigo indica que “</w:t>
            </w:r>
            <w:r w:rsidRPr="009D01CB">
              <w:rPr>
                <w:rFonts w:ascii="Times New Roman" w:hAnsi="Times New Roman" w:cs="Times New Roman"/>
                <w:i/>
                <w:sz w:val="24"/>
              </w:rPr>
              <w:t>o PRS somente será requerido se for apurada insuficiência por 3 (três) meses consecutivos ou, especificamente, nos meses de junho e dezembro</w:t>
            </w:r>
            <w:r>
              <w:rPr>
                <w:rFonts w:ascii="Times New Roman" w:hAnsi="Times New Roman" w:cs="Times New Roman"/>
                <w:sz w:val="24"/>
              </w:rPr>
              <w:t>”.</w:t>
            </w:r>
          </w:p>
          <w:p w14:paraId="33C49421" w14:textId="77777777" w:rsidR="00592B3E" w:rsidRDefault="00592B3E"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73DEB61" w14:textId="5FB3E84E" w:rsidR="00592B3E" w:rsidRDefault="00592B3E"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O Plano de Regularização de Solvência (PRS) é um “</w:t>
            </w:r>
            <w:r w:rsidRPr="00592B3E">
              <w:rPr>
                <w:rFonts w:ascii="Times New Roman" w:hAnsi="Times New Roman" w:cs="Times New Roman"/>
                <w:i/>
                <w:sz w:val="24"/>
              </w:rPr>
              <w:t>plano que deverá ser enviado à Susep pela supervisionada, na forma estabelecida nesta Resolução, visando à recomposição da situação de solvência, quando a insuficiência do PLA em relação ao CMR for de até 50%”</w:t>
            </w:r>
            <w:r>
              <w:rPr>
                <w:rFonts w:ascii="Times New Roman" w:hAnsi="Times New Roman" w:cs="Times New Roman"/>
                <w:sz w:val="24"/>
              </w:rPr>
              <w:t xml:space="preserve">, conforme previsto no </w:t>
            </w:r>
            <w:r w:rsidR="00BD154A" w:rsidRPr="00BD154A">
              <w:rPr>
                <w:rFonts w:ascii="Times New Roman" w:hAnsi="Times New Roman" w:cs="Times New Roman"/>
                <w:b/>
                <w:sz w:val="24"/>
              </w:rPr>
              <w:t>inciso I do</w:t>
            </w:r>
            <w:r w:rsidR="00BD154A">
              <w:rPr>
                <w:rFonts w:ascii="Times New Roman" w:hAnsi="Times New Roman" w:cs="Times New Roman"/>
                <w:sz w:val="24"/>
              </w:rPr>
              <w:t xml:space="preserve"> </w:t>
            </w:r>
            <w:r w:rsidRPr="00592B3E">
              <w:rPr>
                <w:rFonts w:ascii="Times New Roman" w:hAnsi="Times New Roman" w:cs="Times New Roman"/>
                <w:b/>
                <w:sz w:val="24"/>
              </w:rPr>
              <w:t>art. 57</w:t>
            </w:r>
            <w:r>
              <w:rPr>
                <w:rFonts w:ascii="Times New Roman" w:hAnsi="Times New Roman" w:cs="Times New Roman"/>
                <w:sz w:val="24"/>
              </w:rPr>
              <w:t xml:space="preserve"> </w:t>
            </w:r>
            <w:r w:rsidRPr="009D01CB">
              <w:rPr>
                <w:rFonts w:ascii="Times New Roman" w:hAnsi="Times New Roman" w:cs="Times New Roman"/>
                <w:b/>
                <w:sz w:val="24"/>
              </w:rPr>
              <w:t>da Resolução CNSP Nº 432/21</w:t>
            </w:r>
            <w:r>
              <w:rPr>
                <w:rFonts w:ascii="Times New Roman" w:hAnsi="Times New Roman" w:cs="Times New Roman"/>
                <w:sz w:val="24"/>
              </w:rPr>
              <w:t xml:space="preserve">. </w:t>
            </w:r>
          </w:p>
          <w:p w14:paraId="6D33AE5A" w14:textId="77777777" w:rsidR="00592B3E" w:rsidRDefault="00592B3E"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2B4A2DC" w14:textId="5E9799D3" w:rsidR="00592B3E" w:rsidRDefault="00592B3E"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Ou seja, </w:t>
            </w:r>
            <w:r w:rsidR="00241790">
              <w:rPr>
                <w:rFonts w:ascii="Times New Roman" w:hAnsi="Times New Roman" w:cs="Times New Roman"/>
                <w:sz w:val="24"/>
              </w:rPr>
              <w:t xml:space="preserve">a </w:t>
            </w:r>
            <w:r>
              <w:rPr>
                <w:rFonts w:ascii="Times New Roman" w:hAnsi="Times New Roman" w:cs="Times New Roman"/>
                <w:sz w:val="24"/>
              </w:rPr>
              <w:t xml:space="preserve">supervisionada que apresentar insuficiência de PLA de até 50% do CMR </w:t>
            </w:r>
            <w:r w:rsidR="00241790">
              <w:rPr>
                <w:rFonts w:ascii="Times New Roman" w:hAnsi="Times New Roman" w:cs="Times New Roman"/>
                <w:sz w:val="24"/>
              </w:rPr>
              <w:t xml:space="preserve">– </w:t>
            </w:r>
            <w:r>
              <w:rPr>
                <w:rFonts w:ascii="Times New Roman" w:hAnsi="Times New Roman" w:cs="Times New Roman"/>
                <w:sz w:val="24"/>
              </w:rPr>
              <w:t>por 3 meses consecutivos</w:t>
            </w:r>
            <w:r w:rsidR="00241790">
              <w:rPr>
                <w:rFonts w:ascii="Times New Roman" w:hAnsi="Times New Roman" w:cs="Times New Roman"/>
                <w:sz w:val="24"/>
              </w:rPr>
              <w:t>;</w:t>
            </w:r>
            <w:r>
              <w:rPr>
                <w:rFonts w:ascii="Times New Roman" w:hAnsi="Times New Roman" w:cs="Times New Roman"/>
                <w:sz w:val="24"/>
              </w:rPr>
              <w:t xml:space="preserve"> ou nas datas-base de junho ou dezembro</w:t>
            </w:r>
            <w:r w:rsidR="00241790">
              <w:rPr>
                <w:rFonts w:ascii="Times New Roman" w:hAnsi="Times New Roman" w:cs="Times New Roman"/>
                <w:sz w:val="24"/>
              </w:rPr>
              <w:t xml:space="preserve"> –</w:t>
            </w:r>
            <w:r w:rsidRPr="00241790">
              <w:rPr>
                <w:rFonts w:ascii="Times New Roman" w:hAnsi="Times New Roman" w:cs="Times New Roman"/>
                <w:sz w:val="24"/>
              </w:rPr>
              <w:t xml:space="preserve"> deverá apresentar PRS</w:t>
            </w:r>
            <w:r w:rsidR="00241790">
              <w:rPr>
                <w:rFonts w:ascii="Times New Roman" w:hAnsi="Times New Roman" w:cs="Times New Roman"/>
                <w:sz w:val="24"/>
              </w:rPr>
              <w:t xml:space="preserve"> (p</w:t>
            </w:r>
            <w:r w:rsidRPr="00241790">
              <w:rPr>
                <w:rFonts w:ascii="Times New Roman" w:hAnsi="Times New Roman" w:cs="Times New Roman"/>
                <w:sz w:val="24"/>
              </w:rPr>
              <w:t xml:space="preserve">ara maiores esclarecimentos acerca dos conceitos de PLA e CMR, consultar as indicações </w:t>
            </w:r>
            <w:r w:rsidRPr="004C5AEB">
              <w:rPr>
                <w:rFonts w:ascii="Times New Roman" w:hAnsi="Times New Roman" w:cs="Times New Roman"/>
                <w:sz w:val="24"/>
              </w:rPr>
              <w:t xml:space="preserve">constantes no </w:t>
            </w:r>
            <w:hyperlink w:anchor="_1._Patrimônio_Líquido" w:history="1">
              <w:r w:rsidRPr="004C5AEB">
                <w:rPr>
                  <w:rStyle w:val="Hyperlink"/>
                  <w:rFonts w:ascii="Times New Roman" w:hAnsi="Times New Roman" w:cs="Times New Roman"/>
                  <w:sz w:val="24"/>
                </w:rPr>
                <w:t>item 1</w:t>
              </w:r>
            </w:hyperlink>
            <w:r w:rsidRPr="004C5AEB">
              <w:rPr>
                <w:rFonts w:ascii="Times New Roman" w:hAnsi="Times New Roman" w:cs="Times New Roman"/>
                <w:sz w:val="24"/>
              </w:rPr>
              <w:t xml:space="preserve"> desta</w:t>
            </w:r>
            <w:r w:rsidRPr="00241790">
              <w:rPr>
                <w:rFonts w:ascii="Times New Roman" w:hAnsi="Times New Roman" w:cs="Times New Roman"/>
                <w:sz w:val="24"/>
              </w:rPr>
              <w:t xml:space="preserve"> seção</w:t>
            </w:r>
            <w:r w:rsidR="00241790">
              <w:rPr>
                <w:rFonts w:ascii="Times New Roman" w:hAnsi="Times New Roman" w:cs="Times New Roman"/>
                <w:sz w:val="24"/>
              </w:rPr>
              <w:t>)</w:t>
            </w:r>
            <w:r w:rsidRPr="00241790">
              <w:rPr>
                <w:rFonts w:ascii="Times New Roman" w:hAnsi="Times New Roman" w:cs="Times New Roman"/>
                <w:sz w:val="24"/>
              </w:rPr>
              <w:t>.</w:t>
            </w:r>
            <w:r w:rsidR="00241790">
              <w:rPr>
                <w:rFonts w:ascii="Times New Roman" w:hAnsi="Times New Roman" w:cs="Times New Roman"/>
                <w:sz w:val="24"/>
              </w:rPr>
              <w:t xml:space="preserve"> Quando se enquadrar nessa situação, </w:t>
            </w:r>
            <w:r w:rsidR="00241790" w:rsidRPr="00273481">
              <w:rPr>
                <w:rFonts w:ascii="Times New Roman" w:hAnsi="Times New Roman" w:cs="Times New Roman"/>
                <w:b/>
                <w:sz w:val="24"/>
              </w:rPr>
              <w:t>a supervisionada deverá apresentar um PRS à Susep, no prazo máximo de 45 dias</w:t>
            </w:r>
            <w:r w:rsidR="00241790">
              <w:rPr>
                <w:rFonts w:ascii="Times New Roman" w:hAnsi="Times New Roman" w:cs="Times New Roman"/>
                <w:sz w:val="24"/>
              </w:rPr>
              <w:t xml:space="preserve">, a contar da data de recebimento do comunicado da Susep, conforme previsto no </w:t>
            </w:r>
            <w:r w:rsidR="00241790" w:rsidRPr="00241790">
              <w:rPr>
                <w:rFonts w:ascii="Times New Roman" w:hAnsi="Times New Roman" w:cs="Times New Roman"/>
                <w:b/>
                <w:sz w:val="24"/>
              </w:rPr>
              <w:t xml:space="preserve">art. 64 </w:t>
            </w:r>
            <w:r w:rsidR="00241790" w:rsidRPr="009D01CB">
              <w:rPr>
                <w:rFonts w:ascii="Times New Roman" w:hAnsi="Times New Roman" w:cs="Times New Roman"/>
                <w:b/>
                <w:sz w:val="24"/>
              </w:rPr>
              <w:t>da Resolução CNSP Nº 432/21</w:t>
            </w:r>
            <w:r w:rsidR="00241790">
              <w:rPr>
                <w:rFonts w:ascii="Times New Roman" w:hAnsi="Times New Roman" w:cs="Times New Roman"/>
                <w:sz w:val="24"/>
              </w:rPr>
              <w:t>. Cabe destacar que o PRS deve ser aprovado pela Diretoria e, se houver, pelo Conselho de Administração ou Conselho Deliberativo da supervisionada.</w:t>
            </w:r>
          </w:p>
          <w:p w14:paraId="3C91F58D" w14:textId="77777777" w:rsidR="00241790" w:rsidRDefault="00241790"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A3D9353" w14:textId="2FF90BA6" w:rsidR="00241790" w:rsidRDefault="00490795"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Conforme previsto no </w:t>
            </w:r>
            <w:r w:rsidRPr="00241790">
              <w:rPr>
                <w:rFonts w:ascii="Times New Roman" w:hAnsi="Times New Roman" w:cs="Times New Roman"/>
                <w:b/>
                <w:sz w:val="24"/>
              </w:rPr>
              <w:t>art. 6</w:t>
            </w:r>
            <w:r>
              <w:rPr>
                <w:rFonts w:ascii="Times New Roman" w:hAnsi="Times New Roman" w:cs="Times New Roman"/>
                <w:b/>
                <w:sz w:val="24"/>
              </w:rPr>
              <w:t>5</w:t>
            </w:r>
            <w:r w:rsidRPr="00241790">
              <w:rPr>
                <w:rFonts w:ascii="Times New Roman" w:hAnsi="Times New Roman" w:cs="Times New Roman"/>
                <w:b/>
                <w:sz w:val="24"/>
              </w:rPr>
              <w:t xml:space="preserve"> </w:t>
            </w:r>
            <w:r w:rsidRPr="009D01CB">
              <w:rPr>
                <w:rFonts w:ascii="Times New Roman" w:hAnsi="Times New Roman" w:cs="Times New Roman"/>
                <w:b/>
                <w:sz w:val="24"/>
              </w:rPr>
              <w:t>da Resolução CNSP Nº 432/21</w:t>
            </w:r>
            <w:r>
              <w:rPr>
                <w:rFonts w:ascii="Times New Roman" w:hAnsi="Times New Roman" w:cs="Times New Roman"/>
                <w:b/>
                <w:sz w:val="24"/>
              </w:rPr>
              <w:t xml:space="preserve">, </w:t>
            </w:r>
            <w:r>
              <w:rPr>
                <w:rFonts w:ascii="Times New Roman" w:hAnsi="Times New Roman" w:cs="Times New Roman"/>
                <w:sz w:val="24"/>
              </w:rPr>
              <w:t xml:space="preserve">o PRS deve conter prazos e metas bem definidos e indicações precisas sobre os procedimentos a serem adotados com vistas à regularização da situação contemplando os seguintes elementos mínimos: </w:t>
            </w:r>
            <w:r w:rsidRPr="00490795">
              <w:rPr>
                <w:rFonts w:ascii="Times New Roman" w:hAnsi="Times New Roman" w:cs="Times New Roman"/>
                <w:sz w:val="24"/>
              </w:rPr>
              <w:t>identificação dos fatores que contribuíram para a insuficiência; identificação de eventuais problemas associados a ativos e passivos, crescimento do negócio, exposição extraordinária a riscos, diversificação de produtos, resseguros, entre outros fatores que a supervisionada julgue relevantes; e propostas de ações corretivas que a supervisionada pretenda adotar.</w:t>
            </w:r>
          </w:p>
          <w:p w14:paraId="6C5B2136" w14:textId="77777777" w:rsidR="00490795" w:rsidRDefault="00490795"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085362E" w14:textId="41267C22" w:rsidR="00490795" w:rsidRDefault="00490795"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 </w:t>
            </w:r>
            <w:r w:rsidRPr="00490795">
              <w:rPr>
                <w:rFonts w:ascii="Times New Roman" w:hAnsi="Times New Roman" w:cs="Times New Roman"/>
                <w:b/>
                <w:sz w:val="24"/>
              </w:rPr>
              <w:t>prazo máximo</w:t>
            </w:r>
            <w:r>
              <w:rPr>
                <w:rFonts w:ascii="Times New Roman" w:hAnsi="Times New Roman" w:cs="Times New Roman"/>
                <w:sz w:val="24"/>
              </w:rPr>
              <w:t xml:space="preserve"> para saneamento da insuficiência de PLA é de </w:t>
            </w:r>
            <w:r w:rsidRPr="00490795">
              <w:rPr>
                <w:rFonts w:ascii="Times New Roman" w:hAnsi="Times New Roman" w:cs="Times New Roman"/>
                <w:b/>
                <w:sz w:val="24"/>
              </w:rPr>
              <w:t>18 meses</w:t>
            </w:r>
            <w:r w:rsidR="00273481">
              <w:rPr>
                <w:rFonts w:ascii="Times New Roman" w:hAnsi="Times New Roman" w:cs="Times New Roman"/>
                <w:b/>
                <w:sz w:val="24"/>
              </w:rPr>
              <w:t xml:space="preserve"> </w:t>
            </w:r>
            <w:r w:rsidR="00273481" w:rsidRPr="00273481">
              <w:rPr>
                <w:rFonts w:ascii="Times New Roman" w:hAnsi="Times New Roman" w:cs="Times New Roman"/>
                <w:sz w:val="24"/>
              </w:rPr>
              <w:t>(contados a par</w:t>
            </w:r>
            <w:r w:rsidR="00273481">
              <w:rPr>
                <w:rFonts w:ascii="Times New Roman" w:hAnsi="Times New Roman" w:cs="Times New Roman"/>
                <w:sz w:val="24"/>
              </w:rPr>
              <w:t>tir</w:t>
            </w:r>
            <w:r w:rsidR="00273481" w:rsidRPr="00273481">
              <w:rPr>
                <w:rFonts w:ascii="Times New Roman" w:hAnsi="Times New Roman" w:cs="Times New Roman"/>
                <w:sz w:val="24"/>
              </w:rPr>
              <w:t xml:space="preserve"> do mês subsequente à data do recebimento da comunicação</w:t>
            </w:r>
            <w:r w:rsidR="00273481">
              <w:rPr>
                <w:rFonts w:ascii="Times New Roman" w:hAnsi="Times New Roman" w:cs="Times New Roman"/>
                <w:sz w:val="24"/>
              </w:rPr>
              <w:t xml:space="preserve"> da Susep</w:t>
            </w:r>
            <w:r w:rsidR="00273481" w:rsidRPr="00273481">
              <w:rPr>
                <w:rFonts w:ascii="Times New Roman" w:hAnsi="Times New Roman" w:cs="Times New Roman"/>
                <w:sz w:val="24"/>
              </w:rPr>
              <w:t>)</w:t>
            </w:r>
            <w:r>
              <w:rPr>
                <w:rFonts w:ascii="Times New Roman" w:hAnsi="Times New Roman" w:cs="Times New Roman"/>
                <w:sz w:val="24"/>
              </w:rPr>
              <w:t xml:space="preserve">. Na hipótese de </w:t>
            </w:r>
            <w:r w:rsidRPr="00490795">
              <w:rPr>
                <w:rFonts w:ascii="Times New Roman" w:hAnsi="Times New Roman" w:cs="Times New Roman"/>
                <w:sz w:val="24"/>
              </w:rPr>
              <w:t>situação econômica ad</w:t>
            </w:r>
            <w:r>
              <w:rPr>
                <w:rFonts w:ascii="Times New Roman" w:hAnsi="Times New Roman" w:cs="Times New Roman"/>
                <w:sz w:val="24"/>
              </w:rPr>
              <w:t xml:space="preserve">versa no mercado supervisionado </w:t>
            </w:r>
            <w:r w:rsidRPr="00490795">
              <w:rPr>
                <w:rFonts w:ascii="Times New Roman" w:hAnsi="Times New Roman" w:cs="Times New Roman"/>
                <w:sz w:val="24"/>
              </w:rPr>
              <w:t xml:space="preserve">ou no financeiro, a Susep </w:t>
            </w:r>
            <w:r w:rsidRPr="00490795">
              <w:rPr>
                <w:rFonts w:ascii="Times New Roman" w:hAnsi="Times New Roman" w:cs="Times New Roman"/>
                <w:b/>
                <w:sz w:val="24"/>
              </w:rPr>
              <w:t>poderá estender</w:t>
            </w:r>
            <w:r w:rsidRPr="00490795">
              <w:rPr>
                <w:rFonts w:ascii="Times New Roman" w:hAnsi="Times New Roman" w:cs="Times New Roman"/>
                <w:sz w:val="24"/>
              </w:rPr>
              <w:t xml:space="preserve"> </w:t>
            </w:r>
            <w:r>
              <w:rPr>
                <w:rFonts w:ascii="Times New Roman" w:hAnsi="Times New Roman" w:cs="Times New Roman"/>
                <w:sz w:val="24"/>
              </w:rPr>
              <w:t xml:space="preserve">esse prazo por </w:t>
            </w:r>
            <w:r w:rsidRPr="00490795">
              <w:rPr>
                <w:rFonts w:ascii="Times New Roman" w:hAnsi="Times New Roman" w:cs="Times New Roman"/>
                <w:b/>
                <w:sz w:val="24"/>
              </w:rPr>
              <w:t>até mais 9 meses</w:t>
            </w:r>
            <w:r w:rsidRPr="00490795">
              <w:rPr>
                <w:rFonts w:ascii="Times New Roman" w:hAnsi="Times New Roman" w:cs="Times New Roman"/>
                <w:sz w:val="24"/>
              </w:rPr>
              <w:t>.</w:t>
            </w:r>
          </w:p>
          <w:p w14:paraId="7C5146B5" w14:textId="77777777" w:rsidR="00490795" w:rsidRDefault="00490795"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5128111" w14:textId="64E6C8C3" w:rsidR="00490795" w:rsidRDefault="00490795"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lastRenderedPageBreak/>
              <w:t xml:space="preserve">É importante ressaltar que o PRS é um instrumento previsto para insuficiências de até 50% do CMR. </w:t>
            </w:r>
            <w:r w:rsidR="008E4D65">
              <w:rPr>
                <w:rFonts w:ascii="Times New Roman" w:hAnsi="Times New Roman" w:cs="Times New Roman"/>
                <w:sz w:val="24"/>
              </w:rPr>
              <w:t>In</w:t>
            </w:r>
            <w:r>
              <w:rPr>
                <w:rFonts w:ascii="Times New Roman" w:hAnsi="Times New Roman" w:cs="Times New Roman"/>
                <w:sz w:val="24"/>
              </w:rPr>
              <w:t>suficiência</w:t>
            </w:r>
            <w:r w:rsidR="008E4D65">
              <w:rPr>
                <w:rFonts w:ascii="Times New Roman" w:hAnsi="Times New Roman" w:cs="Times New Roman"/>
                <w:sz w:val="24"/>
              </w:rPr>
              <w:t>s</w:t>
            </w:r>
            <w:r>
              <w:rPr>
                <w:rFonts w:ascii="Times New Roman" w:hAnsi="Times New Roman" w:cs="Times New Roman"/>
                <w:sz w:val="24"/>
              </w:rPr>
              <w:t xml:space="preserve"> superiores a esse percentual </w:t>
            </w:r>
            <w:r w:rsidR="008E4D65">
              <w:rPr>
                <w:rFonts w:ascii="Times New Roman" w:hAnsi="Times New Roman" w:cs="Times New Roman"/>
                <w:sz w:val="24"/>
              </w:rPr>
              <w:t xml:space="preserve">deixam a supervisionada </w:t>
            </w:r>
            <w:r w:rsidR="008E4D65" w:rsidRPr="008E4D65">
              <w:rPr>
                <w:rFonts w:ascii="Times New Roman" w:hAnsi="Times New Roman" w:cs="Times New Roman"/>
                <w:b/>
                <w:sz w:val="24"/>
                <w:u w:val="single"/>
              </w:rPr>
              <w:t>sujeita</w:t>
            </w:r>
            <w:r w:rsidR="008E4D65">
              <w:rPr>
                <w:rFonts w:ascii="Times New Roman" w:hAnsi="Times New Roman" w:cs="Times New Roman"/>
                <w:sz w:val="24"/>
              </w:rPr>
              <w:t xml:space="preserve"> a regime de direção fiscal (</w:t>
            </w:r>
            <w:r w:rsidR="008E4D65" w:rsidRPr="004C5AEB">
              <w:rPr>
                <w:rFonts w:ascii="Times New Roman" w:hAnsi="Times New Roman" w:cs="Times New Roman"/>
                <w:sz w:val="24"/>
              </w:rPr>
              <w:t xml:space="preserve">insuficiência entre 50% e 70%) ou liquidação extrajudicial (acima de 70%), conforme indicado no </w:t>
            </w:r>
            <w:hyperlink w:anchor="_1._Patrimônio_Líquido" w:history="1">
              <w:r w:rsidR="008E4D65" w:rsidRPr="004C5AEB">
                <w:rPr>
                  <w:rStyle w:val="Hyperlink"/>
                  <w:rFonts w:ascii="Times New Roman" w:hAnsi="Times New Roman" w:cs="Times New Roman"/>
                  <w:sz w:val="24"/>
                </w:rPr>
                <w:t>item 1</w:t>
              </w:r>
            </w:hyperlink>
            <w:r w:rsidR="008E4D65">
              <w:rPr>
                <w:rFonts w:ascii="Times New Roman" w:hAnsi="Times New Roman" w:cs="Times New Roman"/>
                <w:sz w:val="24"/>
              </w:rPr>
              <w:t xml:space="preserve"> desta seção. Destaca-se que a decretação de regime de direção fiscal ou liquidação extrajudicial não é um ato automático e totalmente vinculado à insuficiência, devendo </w:t>
            </w:r>
            <w:r w:rsidR="008E4D65" w:rsidRPr="008E4D65">
              <w:rPr>
                <w:rFonts w:ascii="Times New Roman" w:hAnsi="Times New Roman" w:cs="Times New Roman"/>
                <w:sz w:val="24"/>
              </w:rPr>
              <w:t>ser entendida como uma prerrogativa que, a critério da Susep, já pode ser aplicada nessas circunstâncias, caso a Autarquia entenda que essa é a medida mais adequada para resguardar a solvência da companhia</w:t>
            </w:r>
            <w:r w:rsidR="00AA0508">
              <w:rPr>
                <w:rFonts w:ascii="Times New Roman" w:hAnsi="Times New Roman" w:cs="Times New Roman"/>
                <w:sz w:val="24"/>
              </w:rPr>
              <w:t xml:space="preserve"> e</w:t>
            </w:r>
            <w:r w:rsidR="008E4D65">
              <w:rPr>
                <w:rFonts w:ascii="Times New Roman" w:hAnsi="Times New Roman" w:cs="Times New Roman"/>
                <w:sz w:val="24"/>
              </w:rPr>
              <w:t xml:space="preserve"> para pr</w:t>
            </w:r>
            <w:r w:rsidR="00AA0508">
              <w:rPr>
                <w:rFonts w:ascii="Times New Roman" w:hAnsi="Times New Roman" w:cs="Times New Roman"/>
                <w:sz w:val="24"/>
              </w:rPr>
              <w:t>oteção</w:t>
            </w:r>
            <w:r w:rsidR="008E4D65">
              <w:rPr>
                <w:rFonts w:ascii="Times New Roman" w:hAnsi="Times New Roman" w:cs="Times New Roman"/>
                <w:sz w:val="24"/>
              </w:rPr>
              <w:t xml:space="preserve"> dos </w:t>
            </w:r>
            <w:r w:rsidR="00AA0508">
              <w:rPr>
                <w:rFonts w:ascii="Times New Roman" w:hAnsi="Times New Roman" w:cs="Times New Roman"/>
                <w:sz w:val="24"/>
              </w:rPr>
              <w:t>consumidores</w:t>
            </w:r>
            <w:r w:rsidR="008E4D65" w:rsidRPr="008E4D65">
              <w:rPr>
                <w:rFonts w:ascii="Times New Roman" w:hAnsi="Times New Roman" w:cs="Times New Roman"/>
                <w:sz w:val="24"/>
              </w:rPr>
              <w:t>.</w:t>
            </w:r>
          </w:p>
          <w:p w14:paraId="6CEDB50C" w14:textId="77777777" w:rsidR="00AA0508" w:rsidRDefault="00AA0508"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38694EF" w14:textId="6D8FFB7D" w:rsidR="00AA0508" w:rsidRDefault="00AA0508" w:rsidP="009804A4">
            <w:pPr>
              <w:pStyle w:val="PargrafodaLista"/>
              <w:shd w:val="clear" w:color="auto" w:fill="FFFFFF"/>
              <w:spacing w:before="240" w:line="276" w:lineRule="auto"/>
              <w:ind w:left="1440" w:right="201"/>
              <w:jc w:val="both"/>
              <w:rPr>
                <w:rFonts w:ascii="Times New Roman" w:hAnsi="Times New Roman" w:cs="Times New Roman"/>
                <w:sz w:val="24"/>
              </w:rPr>
            </w:pPr>
            <w:r w:rsidRPr="00AA0508">
              <w:rPr>
                <w:rFonts w:ascii="Times New Roman" w:hAnsi="Times New Roman" w:cs="Times New Roman"/>
                <w:sz w:val="24"/>
              </w:rPr>
              <w:t xml:space="preserve">O agravamento da insuficiência de PLA para os patamares </w:t>
            </w:r>
            <w:r>
              <w:rPr>
                <w:rFonts w:ascii="Times New Roman" w:hAnsi="Times New Roman" w:cs="Times New Roman"/>
                <w:sz w:val="24"/>
              </w:rPr>
              <w:t>indicados no parágrafo anterior</w:t>
            </w:r>
            <w:r w:rsidRPr="00AA0508">
              <w:rPr>
                <w:rFonts w:ascii="Times New Roman" w:hAnsi="Times New Roman" w:cs="Times New Roman"/>
                <w:sz w:val="24"/>
              </w:rPr>
              <w:t xml:space="preserve"> deixará as supervisionadas </w:t>
            </w:r>
            <w:r w:rsidRPr="00AA0508">
              <w:rPr>
                <w:rFonts w:ascii="Times New Roman" w:hAnsi="Times New Roman" w:cs="Times New Roman"/>
                <w:b/>
                <w:sz w:val="24"/>
                <w:u w:val="single"/>
              </w:rPr>
              <w:t>sujeitas</w:t>
            </w:r>
            <w:r w:rsidRPr="00AA0508">
              <w:rPr>
                <w:rFonts w:ascii="Times New Roman" w:hAnsi="Times New Roman" w:cs="Times New Roman"/>
                <w:sz w:val="24"/>
              </w:rPr>
              <w:t xml:space="preserve"> a regime especial, nos termos da legislação vigente</w:t>
            </w:r>
            <w:r w:rsidR="00516FD8">
              <w:rPr>
                <w:rFonts w:ascii="Times New Roman" w:hAnsi="Times New Roman" w:cs="Times New Roman"/>
                <w:sz w:val="24"/>
              </w:rPr>
              <w:t xml:space="preserve">, </w:t>
            </w:r>
            <w:r w:rsidR="00516FD8" w:rsidRPr="004C0F21">
              <w:rPr>
                <w:rFonts w:ascii="Times New Roman" w:hAnsi="Times New Roman" w:cs="Times New Roman"/>
                <w:b/>
                <w:sz w:val="24"/>
              </w:rPr>
              <w:t>conforme previsto no §2º do art. 59 da Resolução CNSP nº 432/21</w:t>
            </w:r>
            <w:r w:rsidR="00516FD8">
              <w:rPr>
                <w:rFonts w:ascii="Times New Roman" w:hAnsi="Times New Roman" w:cs="Times New Roman"/>
                <w:sz w:val="24"/>
              </w:rPr>
              <w:t>.</w:t>
            </w:r>
          </w:p>
          <w:p w14:paraId="743B1D0E" w14:textId="77777777" w:rsidR="00CF39B2" w:rsidRDefault="00CF39B2"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AD6A4FD" w14:textId="4D155641" w:rsidR="00CF39B2" w:rsidRPr="00AA0508" w:rsidRDefault="00CF39B2"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O</w:t>
            </w:r>
            <w:r w:rsidR="00CA126B">
              <w:rPr>
                <w:rFonts w:ascii="Times New Roman" w:hAnsi="Times New Roman" w:cs="Times New Roman"/>
                <w:sz w:val="24"/>
              </w:rPr>
              <w:t xml:space="preserve">s </w:t>
            </w:r>
            <w:r w:rsidRPr="00CA126B">
              <w:rPr>
                <w:rFonts w:ascii="Times New Roman" w:hAnsi="Times New Roman" w:cs="Times New Roman"/>
                <w:b/>
                <w:sz w:val="24"/>
              </w:rPr>
              <w:t>arts. 77</w:t>
            </w:r>
            <w:r w:rsidR="00CA126B" w:rsidRPr="00CA126B">
              <w:rPr>
                <w:rFonts w:ascii="Times New Roman" w:hAnsi="Times New Roman" w:cs="Times New Roman"/>
                <w:b/>
                <w:sz w:val="24"/>
              </w:rPr>
              <w:t>, 78, 79 e 81</w:t>
            </w:r>
            <w:r w:rsidRPr="00CA126B">
              <w:rPr>
                <w:rFonts w:ascii="Times New Roman" w:hAnsi="Times New Roman" w:cs="Times New Roman"/>
                <w:b/>
                <w:sz w:val="24"/>
              </w:rPr>
              <w:t xml:space="preserve"> da Circular Susep nº 648/21</w:t>
            </w:r>
            <w:r w:rsidR="00CA126B" w:rsidRPr="00CA126B">
              <w:rPr>
                <w:rFonts w:ascii="Times New Roman" w:hAnsi="Times New Roman" w:cs="Times New Roman"/>
                <w:b/>
                <w:sz w:val="24"/>
              </w:rPr>
              <w:t xml:space="preserve"> (c/c o seu Anexo II)</w:t>
            </w:r>
            <w:r w:rsidR="00CA126B">
              <w:rPr>
                <w:rFonts w:ascii="Times New Roman" w:hAnsi="Times New Roman" w:cs="Times New Roman"/>
                <w:sz w:val="24"/>
              </w:rPr>
              <w:t xml:space="preserve"> trata</w:t>
            </w:r>
            <w:r w:rsidR="006E6D1B">
              <w:rPr>
                <w:rFonts w:ascii="Times New Roman" w:hAnsi="Times New Roman" w:cs="Times New Roman"/>
                <w:sz w:val="24"/>
              </w:rPr>
              <w:t>m</w:t>
            </w:r>
            <w:r w:rsidR="00CA126B">
              <w:rPr>
                <w:rFonts w:ascii="Times New Roman" w:hAnsi="Times New Roman" w:cs="Times New Roman"/>
                <w:sz w:val="24"/>
              </w:rPr>
              <w:t xml:space="preserve"> de forma mais detalhada das características, particularidade</w:t>
            </w:r>
            <w:r w:rsidR="00A755AB">
              <w:rPr>
                <w:rFonts w:ascii="Times New Roman" w:hAnsi="Times New Roman" w:cs="Times New Roman"/>
                <w:sz w:val="24"/>
              </w:rPr>
              <w:t>s</w:t>
            </w:r>
            <w:r w:rsidR="00CA126B">
              <w:rPr>
                <w:rFonts w:ascii="Times New Roman" w:hAnsi="Times New Roman" w:cs="Times New Roman"/>
                <w:sz w:val="24"/>
              </w:rPr>
              <w:t xml:space="preserve"> e elementos mínimos relacionados ao PRS.</w:t>
            </w:r>
            <w:r>
              <w:rPr>
                <w:rFonts w:ascii="Times New Roman" w:hAnsi="Times New Roman" w:cs="Times New Roman"/>
                <w:sz w:val="24"/>
              </w:rPr>
              <w:t xml:space="preserve"> </w:t>
            </w:r>
          </w:p>
          <w:p w14:paraId="4217E6EB" w14:textId="77777777" w:rsidR="008E4D65" w:rsidRDefault="008E4D65"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26343A0" w14:textId="4D53494E" w:rsidR="008E4D65" w:rsidRDefault="008E4D65" w:rsidP="009804A4">
            <w:pPr>
              <w:pStyle w:val="PargrafodaLista"/>
              <w:shd w:val="clear" w:color="auto" w:fill="FFFFFF"/>
              <w:spacing w:before="240" w:line="276" w:lineRule="auto"/>
              <w:ind w:left="1440" w:right="201"/>
              <w:jc w:val="both"/>
              <w:rPr>
                <w:rFonts w:ascii="Times New Roman" w:hAnsi="Times New Roman" w:cs="Times New Roman"/>
                <w:sz w:val="24"/>
              </w:rPr>
            </w:pPr>
            <w:r w:rsidRPr="00673933">
              <w:rPr>
                <w:rFonts w:ascii="Times New Roman" w:hAnsi="Times New Roman" w:cs="Times New Roman"/>
                <w:sz w:val="24"/>
              </w:rPr>
              <w:t xml:space="preserve">Em caso de </w:t>
            </w:r>
            <w:r w:rsidRPr="00673933">
              <w:rPr>
                <w:rFonts w:ascii="Times New Roman" w:hAnsi="Times New Roman" w:cs="Times New Roman"/>
                <w:b/>
                <w:sz w:val="24"/>
              </w:rPr>
              <w:t>não apresentação do PRS, seu não cumprimento ou sua rejeição pela segunda vez</w:t>
            </w:r>
            <w:r w:rsidRPr="00673933">
              <w:rPr>
                <w:rFonts w:ascii="Times New Roman" w:hAnsi="Times New Roman" w:cs="Times New Roman"/>
                <w:sz w:val="24"/>
              </w:rPr>
              <w:t xml:space="preserve">, a supervisionada estará </w:t>
            </w:r>
            <w:r>
              <w:rPr>
                <w:rFonts w:ascii="Times New Roman" w:hAnsi="Times New Roman" w:cs="Times New Roman"/>
                <w:b/>
                <w:sz w:val="24"/>
                <w:u w:val="single"/>
              </w:rPr>
              <w:t>su</w:t>
            </w:r>
            <w:r w:rsidRPr="00673933">
              <w:rPr>
                <w:rFonts w:ascii="Times New Roman" w:hAnsi="Times New Roman" w:cs="Times New Roman"/>
                <w:b/>
                <w:sz w:val="24"/>
                <w:u w:val="single"/>
              </w:rPr>
              <w:t>jeita</w:t>
            </w:r>
            <w:r w:rsidRPr="00673933">
              <w:rPr>
                <w:rFonts w:ascii="Times New Roman" w:hAnsi="Times New Roman" w:cs="Times New Roman"/>
                <w:sz w:val="24"/>
              </w:rPr>
              <w:t xml:space="preserve"> à aplicação </w:t>
            </w:r>
            <w:r w:rsidRPr="00673933">
              <w:rPr>
                <w:rFonts w:ascii="Times New Roman" w:hAnsi="Times New Roman" w:cs="Times New Roman"/>
                <w:b/>
                <w:sz w:val="24"/>
              </w:rPr>
              <w:t>do regime de direção fiscal</w:t>
            </w:r>
            <w:r w:rsidRPr="00673933">
              <w:rPr>
                <w:rFonts w:ascii="Times New Roman" w:hAnsi="Times New Roman" w:cs="Times New Roman"/>
                <w:sz w:val="24"/>
              </w:rPr>
              <w:t xml:space="preserve"> mesmo que apresente uma insuficiência de PLA menor ou i</w:t>
            </w:r>
            <w:r>
              <w:rPr>
                <w:rFonts w:ascii="Times New Roman" w:hAnsi="Times New Roman" w:cs="Times New Roman"/>
                <w:sz w:val="24"/>
              </w:rPr>
              <w:t>gual a 50%</w:t>
            </w:r>
            <w:r w:rsidR="004C0F21">
              <w:rPr>
                <w:rFonts w:ascii="Times New Roman" w:hAnsi="Times New Roman" w:cs="Times New Roman"/>
                <w:sz w:val="24"/>
              </w:rPr>
              <w:t xml:space="preserve"> </w:t>
            </w:r>
            <w:r w:rsidR="004C0F21" w:rsidRPr="004C0F21">
              <w:rPr>
                <w:rFonts w:ascii="Times New Roman" w:hAnsi="Times New Roman" w:cs="Times New Roman"/>
                <w:sz w:val="24"/>
              </w:rPr>
              <w:t>(</w:t>
            </w:r>
            <w:r w:rsidR="001E30B0">
              <w:rPr>
                <w:rFonts w:ascii="Times New Roman" w:hAnsi="Times New Roman" w:cs="Times New Roman"/>
                <w:sz w:val="24"/>
              </w:rPr>
              <w:t xml:space="preserve">conforme previsto no </w:t>
            </w:r>
            <w:r w:rsidR="004C0F21">
              <w:rPr>
                <w:rFonts w:ascii="Times New Roman" w:hAnsi="Times New Roman" w:cs="Times New Roman"/>
                <w:b/>
                <w:sz w:val="24"/>
              </w:rPr>
              <w:t xml:space="preserve">art. 71 </w:t>
            </w:r>
            <w:r w:rsidR="004C0F21" w:rsidRPr="004C0F21">
              <w:rPr>
                <w:rFonts w:ascii="Times New Roman" w:hAnsi="Times New Roman" w:cs="Times New Roman"/>
                <w:b/>
                <w:sz w:val="24"/>
              </w:rPr>
              <w:t>d</w:t>
            </w:r>
            <w:r w:rsidR="004C0F21" w:rsidRPr="00BD154A">
              <w:rPr>
                <w:rFonts w:ascii="Times New Roman" w:hAnsi="Times New Roman" w:cs="Times New Roman"/>
                <w:b/>
                <w:sz w:val="24"/>
              </w:rPr>
              <w:t>a</w:t>
            </w:r>
            <w:r w:rsidR="004C0F21">
              <w:rPr>
                <w:rFonts w:ascii="Times New Roman" w:hAnsi="Times New Roman" w:cs="Times New Roman"/>
                <w:sz w:val="24"/>
              </w:rPr>
              <w:t xml:space="preserve"> </w:t>
            </w:r>
            <w:r w:rsidR="004C0F21" w:rsidRPr="009D01CB">
              <w:rPr>
                <w:rFonts w:ascii="Times New Roman" w:hAnsi="Times New Roman" w:cs="Times New Roman"/>
                <w:b/>
                <w:sz w:val="24"/>
              </w:rPr>
              <w:t>Resolução CNSP Nº 432/21</w:t>
            </w:r>
            <w:r w:rsidR="004C0F21" w:rsidRPr="004C0F21">
              <w:rPr>
                <w:rFonts w:ascii="Times New Roman" w:hAnsi="Times New Roman" w:cs="Times New Roman"/>
                <w:sz w:val="24"/>
              </w:rPr>
              <w:t>)</w:t>
            </w:r>
            <w:r w:rsidRPr="00673933">
              <w:rPr>
                <w:rFonts w:ascii="Times New Roman" w:hAnsi="Times New Roman" w:cs="Times New Roman"/>
                <w:sz w:val="24"/>
              </w:rPr>
              <w:t>.</w:t>
            </w:r>
            <w:r>
              <w:rPr>
                <w:rFonts w:ascii="Times New Roman" w:hAnsi="Times New Roman" w:cs="Times New Roman"/>
                <w:sz w:val="24"/>
              </w:rPr>
              <w:t xml:space="preserve"> A </w:t>
            </w:r>
            <w:r w:rsidRPr="00673933">
              <w:rPr>
                <w:rFonts w:ascii="Times New Roman" w:hAnsi="Times New Roman" w:cs="Times New Roman"/>
                <w:sz w:val="24"/>
              </w:rPr>
              <w:t>Susep poderá, alterna</w:t>
            </w:r>
            <w:r>
              <w:rPr>
                <w:rFonts w:ascii="Times New Roman" w:hAnsi="Times New Roman" w:cs="Times New Roman"/>
                <w:sz w:val="24"/>
              </w:rPr>
              <w:t>ti</w:t>
            </w:r>
            <w:r w:rsidRPr="00673933">
              <w:rPr>
                <w:rFonts w:ascii="Times New Roman" w:hAnsi="Times New Roman" w:cs="Times New Roman"/>
                <w:sz w:val="24"/>
              </w:rPr>
              <w:t>vamente à instauração dos regimes especiais, solicitar o envio à Susep de novo PRS, conforme o caso, em função da análise da situação específica da supervisionada</w:t>
            </w:r>
            <w:r w:rsidR="004C0F21">
              <w:rPr>
                <w:rFonts w:ascii="Times New Roman" w:hAnsi="Times New Roman" w:cs="Times New Roman"/>
                <w:sz w:val="24"/>
              </w:rPr>
              <w:t xml:space="preserve"> </w:t>
            </w:r>
            <w:r w:rsidR="004C0F21" w:rsidRPr="004C0F21">
              <w:rPr>
                <w:rFonts w:ascii="Times New Roman" w:hAnsi="Times New Roman" w:cs="Times New Roman"/>
                <w:sz w:val="24"/>
              </w:rPr>
              <w:t>(</w:t>
            </w:r>
            <w:r w:rsidR="001E30B0">
              <w:rPr>
                <w:rFonts w:ascii="Times New Roman" w:hAnsi="Times New Roman" w:cs="Times New Roman"/>
                <w:sz w:val="24"/>
              </w:rPr>
              <w:t xml:space="preserve">em linha com o disposto no </w:t>
            </w:r>
            <w:r w:rsidR="004C0F21">
              <w:rPr>
                <w:rFonts w:ascii="Times New Roman" w:hAnsi="Times New Roman" w:cs="Times New Roman"/>
                <w:b/>
                <w:sz w:val="24"/>
              </w:rPr>
              <w:t xml:space="preserve">art. 74 </w:t>
            </w:r>
            <w:r w:rsidR="004C0F21" w:rsidRPr="004C0F21">
              <w:rPr>
                <w:rFonts w:ascii="Times New Roman" w:hAnsi="Times New Roman" w:cs="Times New Roman"/>
                <w:b/>
                <w:sz w:val="24"/>
              </w:rPr>
              <w:t>d</w:t>
            </w:r>
            <w:r w:rsidR="004C0F21" w:rsidRPr="00BD154A">
              <w:rPr>
                <w:rFonts w:ascii="Times New Roman" w:hAnsi="Times New Roman" w:cs="Times New Roman"/>
                <w:b/>
                <w:sz w:val="24"/>
              </w:rPr>
              <w:t>a</w:t>
            </w:r>
            <w:r w:rsidR="004C0F21">
              <w:rPr>
                <w:rFonts w:ascii="Times New Roman" w:hAnsi="Times New Roman" w:cs="Times New Roman"/>
                <w:sz w:val="24"/>
              </w:rPr>
              <w:t xml:space="preserve"> </w:t>
            </w:r>
            <w:r w:rsidR="004C0F21" w:rsidRPr="009D01CB">
              <w:rPr>
                <w:rFonts w:ascii="Times New Roman" w:hAnsi="Times New Roman" w:cs="Times New Roman"/>
                <w:b/>
                <w:sz w:val="24"/>
              </w:rPr>
              <w:t>Resolução CNSP Nº 432/21</w:t>
            </w:r>
            <w:r w:rsidR="004C0F21" w:rsidRPr="004C0F21">
              <w:rPr>
                <w:rFonts w:ascii="Times New Roman" w:hAnsi="Times New Roman" w:cs="Times New Roman"/>
                <w:sz w:val="24"/>
              </w:rPr>
              <w:t>)</w:t>
            </w:r>
            <w:r w:rsidRPr="00673933">
              <w:rPr>
                <w:rFonts w:ascii="Times New Roman" w:hAnsi="Times New Roman" w:cs="Times New Roman"/>
                <w:sz w:val="24"/>
              </w:rPr>
              <w:t>.</w:t>
            </w:r>
          </w:p>
          <w:p w14:paraId="2F63DADF" w14:textId="77777777" w:rsidR="00AA0508" w:rsidRDefault="00AA0508"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1651985" w14:textId="3F36C19A" w:rsidR="00241790" w:rsidRDefault="009704FB"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Inclusão/exclusão</w:t>
            </w:r>
            <w:r w:rsidR="00CA126B" w:rsidRPr="00EA179B">
              <w:rPr>
                <w:rFonts w:ascii="Times New Roman" w:hAnsi="Times New Roman" w:cs="Times New Roman"/>
                <w:b/>
                <w:sz w:val="24"/>
                <w:u w:val="single"/>
              </w:rPr>
              <w:t xml:space="preserve"> de apontamento</w:t>
            </w:r>
            <w:r w:rsidR="00CA126B">
              <w:rPr>
                <w:rFonts w:ascii="Times New Roman" w:hAnsi="Times New Roman" w:cs="Times New Roman"/>
                <w:sz w:val="24"/>
              </w:rPr>
              <w:t xml:space="preserve">: um </w:t>
            </w:r>
            <w:r w:rsidR="00CA126B" w:rsidRPr="00252089">
              <w:rPr>
                <w:rFonts w:ascii="Times New Roman" w:hAnsi="Times New Roman" w:cs="Times New Roman"/>
                <w:b/>
                <w:sz w:val="24"/>
              </w:rPr>
              <w:t>apontamento</w:t>
            </w:r>
            <w:r w:rsidR="00CA126B">
              <w:rPr>
                <w:rFonts w:ascii="Times New Roman" w:hAnsi="Times New Roman" w:cs="Times New Roman"/>
                <w:sz w:val="24"/>
              </w:rPr>
              <w:t xml:space="preserve"> referente a este item </w:t>
            </w:r>
            <w:r w:rsidR="00CA126B" w:rsidRPr="00252089">
              <w:rPr>
                <w:rFonts w:ascii="Times New Roman" w:hAnsi="Times New Roman" w:cs="Times New Roman"/>
                <w:b/>
                <w:sz w:val="24"/>
              </w:rPr>
              <w:t>deverá ser incluído</w:t>
            </w:r>
            <w:r w:rsidR="00CA126B">
              <w:rPr>
                <w:rFonts w:ascii="Times New Roman" w:hAnsi="Times New Roman" w:cs="Times New Roman"/>
                <w:sz w:val="24"/>
              </w:rPr>
              <w:t xml:space="preserve"> </w:t>
            </w:r>
            <w:r w:rsidR="00613E0D">
              <w:rPr>
                <w:rFonts w:ascii="Times New Roman" w:hAnsi="Times New Roman" w:cs="Times New Roman"/>
                <w:sz w:val="24"/>
              </w:rPr>
              <w:t>quando</w:t>
            </w:r>
            <w:r w:rsidR="00CA126B">
              <w:rPr>
                <w:rFonts w:ascii="Times New Roman" w:hAnsi="Times New Roman" w:cs="Times New Roman"/>
                <w:sz w:val="24"/>
              </w:rPr>
              <w:t xml:space="preserve"> o </w:t>
            </w:r>
            <w:r w:rsidR="00CA126B" w:rsidRPr="00FE3B4F">
              <w:rPr>
                <w:rFonts w:ascii="Times New Roman" w:hAnsi="Times New Roman" w:cs="Times New Roman"/>
                <w:b/>
                <w:sz w:val="24"/>
              </w:rPr>
              <w:t>PRS apresentado pela supervisionada for</w:t>
            </w:r>
            <w:r w:rsidR="00CA126B">
              <w:rPr>
                <w:rFonts w:ascii="Times New Roman" w:hAnsi="Times New Roman" w:cs="Times New Roman"/>
                <w:sz w:val="24"/>
              </w:rPr>
              <w:t xml:space="preserve"> </w:t>
            </w:r>
            <w:r w:rsidR="00CA126B" w:rsidRPr="00727728">
              <w:rPr>
                <w:rFonts w:ascii="Times New Roman" w:hAnsi="Times New Roman" w:cs="Times New Roman"/>
                <w:b/>
                <w:sz w:val="24"/>
              </w:rPr>
              <w:t>aprovado pela Susep</w:t>
            </w:r>
            <w:r w:rsidR="00CA126B">
              <w:rPr>
                <w:rFonts w:ascii="Times New Roman" w:hAnsi="Times New Roman" w:cs="Times New Roman"/>
                <w:sz w:val="24"/>
              </w:rPr>
              <w:t>.</w:t>
            </w:r>
            <w:r w:rsidR="00727728">
              <w:rPr>
                <w:rFonts w:ascii="Times New Roman" w:hAnsi="Times New Roman" w:cs="Times New Roman"/>
                <w:sz w:val="24"/>
              </w:rPr>
              <w:t xml:space="preserve"> Somente a partir da aprovação é que o PRS será formalmente</w:t>
            </w:r>
            <w:r w:rsidR="00E539F3">
              <w:rPr>
                <w:rFonts w:ascii="Times New Roman" w:hAnsi="Times New Roman" w:cs="Times New Roman"/>
                <w:sz w:val="24"/>
              </w:rPr>
              <w:t xml:space="preserve"> considerado</w:t>
            </w:r>
            <w:r w:rsidR="00727728">
              <w:rPr>
                <w:rFonts w:ascii="Times New Roman" w:hAnsi="Times New Roman" w:cs="Times New Roman"/>
                <w:sz w:val="24"/>
              </w:rPr>
              <w:t xml:space="preserve"> um plano em andamento (ainda que, conforme previsto no </w:t>
            </w:r>
            <w:r w:rsidR="00727728" w:rsidRPr="00E539F3">
              <w:rPr>
                <w:rFonts w:ascii="Times New Roman" w:hAnsi="Times New Roman" w:cs="Times New Roman"/>
                <w:b/>
                <w:sz w:val="24"/>
              </w:rPr>
              <w:t xml:space="preserve">art. 68 da </w:t>
            </w:r>
            <w:r w:rsidR="00E539F3" w:rsidRPr="00E539F3">
              <w:rPr>
                <w:rFonts w:ascii="Times New Roman" w:hAnsi="Times New Roman" w:cs="Times New Roman"/>
                <w:b/>
                <w:sz w:val="24"/>
              </w:rPr>
              <w:t>R</w:t>
            </w:r>
            <w:r w:rsidR="00727728" w:rsidRPr="00E539F3">
              <w:rPr>
                <w:rFonts w:ascii="Times New Roman" w:hAnsi="Times New Roman" w:cs="Times New Roman"/>
                <w:b/>
                <w:sz w:val="24"/>
              </w:rPr>
              <w:t>esolução CNSP n° 432/21</w:t>
            </w:r>
            <w:r w:rsidR="00727728">
              <w:rPr>
                <w:rFonts w:ascii="Times New Roman" w:hAnsi="Times New Roman" w:cs="Times New Roman"/>
                <w:sz w:val="24"/>
              </w:rPr>
              <w:t xml:space="preserve">, as ações propostas no plano deverão ser adotadas pela supervisionada antes mesmo da manifestação da Susep sobre a aprovação ou rejeição do plano, desde que não impliquem descumprimento de legislação ou regulamentação vigente). Cabe destacar que para a inclusão deste apontamento </w:t>
            </w:r>
            <w:r w:rsidR="00727728" w:rsidRPr="00EF719C">
              <w:rPr>
                <w:rFonts w:ascii="Times New Roman" w:hAnsi="Times New Roman" w:cs="Times New Roman"/>
                <w:b/>
                <w:sz w:val="24"/>
              </w:rPr>
              <w:t>não se aplica o prazo de 10 dias</w:t>
            </w:r>
            <w:r w:rsidR="00727728">
              <w:rPr>
                <w:rFonts w:ascii="Times New Roman" w:hAnsi="Times New Roman" w:cs="Times New Roman"/>
                <w:sz w:val="24"/>
              </w:rPr>
              <w:t xml:space="preserve"> a que se refere </w:t>
            </w:r>
            <w:r w:rsidR="00727728" w:rsidRPr="00FB492F">
              <w:rPr>
                <w:rFonts w:ascii="Times New Roman" w:hAnsi="Times New Roman" w:cs="Times New Roman"/>
                <w:sz w:val="24"/>
              </w:rPr>
              <w:t xml:space="preserve">o §7º do art. 5º da Circular Susep nº </w:t>
            </w:r>
            <w:r w:rsidR="00FF26A8">
              <w:rPr>
                <w:rFonts w:ascii="Times New Roman" w:hAnsi="Times New Roman" w:cs="Times New Roman"/>
                <w:sz w:val="24"/>
              </w:rPr>
              <w:t>691/23</w:t>
            </w:r>
            <w:r w:rsidR="00727728">
              <w:rPr>
                <w:rFonts w:ascii="Times New Roman" w:hAnsi="Times New Roman" w:cs="Times New Roman"/>
                <w:sz w:val="24"/>
              </w:rPr>
              <w:t>.</w:t>
            </w:r>
            <w:r w:rsidR="00E539F3">
              <w:rPr>
                <w:rFonts w:ascii="Times New Roman" w:hAnsi="Times New Roman" w:cs="Times New Roman"/>
                <w:sz w:val="24"/>
              </w:rPr>
              <w:t xml:space="preserve"> </w:t>
            </w:r>
            <w:r w:rsidR="00E539F3" w:rsidRPr="00E539F3">
              <w:rPr>
                <w:rFonts w:ascii="Times New Roman" w:hAnsi="Times New Roman" w:cs="Times New Roman"/>
                <w:b/>
                <w:sz w:val="24"/>
              </w:rPr>
              <w:t>Este apontamento deve ser entendido como um complemento da informação sobre a insuficiência de PLA</w:t>
            </w:r>
            <w:r w:rsidR="00E539F3">
              <w:rPr>
                <w:rFonts w:ascii="Times New Roman" w:hAnsi="Times New Roman" w:cs="Times New Roman"/>
                <w:sz w:val="24"/>
              </w:rPr>
              <w:t xml:space="preserve"> (a que se refere o apontamento tratado </w:t>
            </w:r>
            <w:r w:rsidR="00E539F3" w:rsidRPr="004C5AEB">
              <w:rPr>
                <w:rFonts w:ascii="Times New Roman" w:hAnsi="Times New Roman" w:cs="Times New Roman"/>
                <w:sz w:val="24"/>
              </w:rPr>
              <w:t xml:space="preserve">no </w:t>
            </w:r>
            <w:hyperlink w:anchor="_1._Patrimônio_Líquido" w:history="1">
              <w:r w:rsidR="00E539F3" w:rsidRPr="004C5AEB">
                <w:rPr>
                  <w:rStyle w:val="Hyperlink"/>
                  <w:rFonts w:ascii="Times New Roman" w:hAnsi="Times New Roman" w:cs="Times New Roman"/>
                  <w:sz w:val="24"/>
                </w:rPr>
                <w:t>item 1</w:t>
              </w:r>
            </w:hyperlink>
            <w:r w:rsidR="00E539F3" w:rsidRPr="004C5AEB">
              <w:rPr>
                <w:rFonts w:ascii="Times New Roman" w:hAnsi="Times New Roman" w:cs="Times New Roman"/>
                <w:sz w:val="24"/>
              </w:rPr>
              <w:t xml:space="preserve"> desta seção). Nesse sentido, se houver </w:t>
            </w:r>
            <w:r w:rsidR="00E539F3" w:rsidRPr="004C5AEB">
              <w:rPr>
                <w:rFonts w:ascii="Times New Roman" w:hAnsi="Times New Roman" w:cs="Times New Roman"/>
                <w:b/>
                <w:sz w:val="24"/>
              </w:rPr>
              <w:t xml:space="preserve">PRS ainda em andamento, </w:t>
            </w:r>
            <w:r w:rsidR="00E539F3" w:rsidRPr="004C5AEB">
              <w:rPr>
                <w:rFonts w:ascii="Times New Roman" w:hAnsi="Times New Roman" w:cs="Times New Roman"/>
                <w:sz w:val="24"/>
              </w:rPr>
              <w:t>mas a</w:t>
            </w:r>
            <w:r w:rsidR="00E539F3" w:rsidRPr="004C5AEB">
              <w:rPr>
                <w:rFonts w:ascii="Times New Roman" w:hAnsi="Times New Roman" w:cs="Times New Roman"/>
                <w:b/>
                <w:sz w:val="24"/>
              </w:rPr>
              <w:t xml:space="preserve"> insuficiência </w:t>
            </w:r>
            <w:r w:rsidR="00E539F3" w:rsidRPr="004C5AEB">
              <w:rPr>
                <w:rFonts w:ascii="Times New Roman" w:hAnsi="Times New Roman" w:cs="Times New Roman"/>
                <w:sz w:val="24"/>
              </w:rPr>
              <w:t xml:space="preserve">que gerou a necessidade do plano já tiver sido </w:t>
            </w:r>
            <w:r w:rsidR="00E539F3" w:rsidRPr="004C5AEB">
              <w:rPr>
                <w:rFonts w:ascii="Times New Roman" w:hAnsi="Times New Roman" w:cs="Times New Roman"/>
                <w:b/>
                <w:sz w:val="24"/>
              </w:rPr>
              <w:t>plenamente</w:t>
            </w:r>
            <w:r w:rsidR="00E539F3" w:rsidRPr="004C5AEB">
              <w:rPr>
                <w:rFonts w:ascii="Times New Roman" w:hAnsi="Times New Roman" w:cs="Times New Roman"/>
                <w:sz w:val="24"/>
              </w:rPr>
              <w:t xml:space="preserve"> </w:t>
            </w:r>
            <w:r w:rsidR="00E539F3" w:rsidRPr="004C5AEB">
              <w:rPr>
                <w:rFonts w:ascii="Times New Roman" w:hAnsi="Times New Roman" w:cs="Times New Roman"/>
                <w:b/>
                <w:sz w:val="24"/>
              </w:rPr>
              <w:t>regularizada</w:t>
            </w:r>
            <w:r w:rsidR="0099513D" w:rsidRPr="004C5AEB">
              <w:rPr>
                <w:rFonts w:ascii="Times New Roman" w:hAnsi="Times New Roman" w:cs="Times New Roman"/>
                <w:sz w:val="24"/>
              </w:rPr>
              <w:t xml:space="preserve"> </w:t>
            </w:r>
            <w:r w:rsidR="0099513D" w:rsidRPr="004C5AEB">
              <w:rPr>
                <w:rFonts w:ascii="Times New Roman" w:hAnsi="Times New Roman" w:cs="Times New Roman"/>
                <w:b/>
                <w:sz w:val="24"/>
              </w:rPr>
              <w:t>e</w:t>
            </w:r>
            <w:r w:rsidR="0099513D" w:rsidRPr="004C5AEB">
              <w:rPr>
                <w:rFonts w:ascii="Times New Roman" w:hAnsi="Times New Roman" w:cs="Times New Roman"/>
                <w:sz w:val="24"/>
              </w:rPr>
              <w:t xml:space="preserve"> </w:t>
            </w:r>
            <w:r w:rsidR="0099513D" w:rsidRPr="004C5AEB">
              <w:rPr>
                <w:rFonts w:ascii="Times New Roman" w:hAnsi="Times New Roman" w:cs="Times New Roman"/>
                <w:b/>
                <w:sz w:val="24"/>
              </w:rPr>
              <w:t>devidamente comprovada</w:t>
            </w:r>
            <w:r w:rsidR="0099513D" w:rsidRPr="004C5AEB">
              <w:rPr>
                <w:rFonts w:ascii="Times New Roman" w:hAnsi="Times New Roman" w:cs="Times New Roman"/>
                <w:sz w:val="24"/>
              </w:rPr>
              <w:t xml:space="preserve"> </w:t>
            </w:r>
            <w:r w:rsidR="00974969" w:rsidRPr="004C5AEB">
              <w:rPr>
                <w:rFonts w:ascii="Times New Roman" w:hAnsi="Times New Roman" w:cs="Times New Roman"/>
                <w:sz w:val="24"/>
              </w:rPr>
              <w:t xml:space="preserve">(de forma inequívoca) </w:t>
            </w:r>
            <w:r w:rsidR="0099513D" w:rsidRPr="004C5AEB">
              <w:rPr>
                <w:rFonts w:ascii="Times New Roman" w:hAnsi="Times New Roman" w:cs="Times New Roman"/>
                <w:sz w:val="24"/>
              </w:rPr>
              <w:t xml:space="preserve">pela supervisionada </w:t>
            </w:r>
            <w:r w:rsidR="0099513D" w:rsidRPr="004C5AEB">
              <w:rPr>
                <w:rFonts w:ascii="Times New Roman" w:hAnsi="Times New Roman" w:cs="Times New Roman"/>
                <w:b/>
                <w:sz w:val="24"/>
              </w:rPr>
              <w:t>(e verificada pela Susep)</w:t>
            </w:r>
            <w:r w:rsidR="00E539F3" w:rsidRPr="004C5AEB">
              <w:rPr>
                <w:rFonts w:ascii="Times New Roman" w:hAnsi="Times New Roman" w:cs="Times New Roman"/>
                <w:sz w:val="24"/>
              </w:rPr>
              <w:t xml:space="preserve">, o </w:t>
            </w:r>
            <w:r w:rsidR="00E539F3" w:rsidRPr="004C5AEB">
              <w:rPr>
                <w:rFonts w:ascii="Times New Roman" w:hAnsi="Times New Roman" w:cs="Times New Roman"/>
                <w:b/>
                <w:sz w:val="24"/>
              </w:rPr>
              <w:t>apontamento</w:t>
            </w:r>
            <w:r w:rsidR="00E539F3" w:rsidRPr="004C5AEB">
              <w:rPr>
                <w:rFonts w:ascii="Times New Roman" w:hAnsi="Times New Roman" w:cs="Times New Roman"/>
                <w:sz w:val="24"/>
              </w:rPr>
              <w:t xml:space="preserve"> a que se refere este item </w:t>
            </w:r>
            <w:r w:rsidR="00E539F3" w:rsidRPr="004C5AEB">
              <w:rPr>
                <w:rFonts w:ascii="Times New Roman" w:hAnsi="Times New Roman" w:cs="Times New Roman"/>
                <w:b/>
                <w:sz w:val="24"/>
              </w:rPr>
              <w:t>deverá ser retirado</w:t>
            </w:r>
            <w:r w:rsidR="00E539F3" w:rsidRPr="004C5AEB">
              <w:rPr>
                <w:rFonts w:ascii="Times New Roman" w:hAnsi="Times New Roman" w:cs="Times New Roman"/>
                <w:sz w:val="24"/>
              </w:rPr>
              <w:t xml:space="preserve">, em linha com o previsto no §3º do art. 5º da Circular Susep nº </w:t>
            </w:r>
            <w:r w:rsidR="00FF26A8" w:rsidRPr="004C5AEB">
              <w:rPr>
                <w:rFonts w:ascii="Times New Roman" w:hAnsi="Times New Roman" w:cs="Times New Roman"/>
                <w:sz w:val="24"/>
              </w:rPr>
              <w:t>691/23</w:t>
            </w:r>
            <w:r w:rsidR="00E539F3" w:rsidRPr="004C5AEB">
              <w:rPr>
                <w:rFonts w:ascii="Times New Roman" w:hAnsi="Times New Roman" w:cs="Times New Roman"/>
                <w:sz w:val="24"/>
              </w:rPr>
              <w:t>.</w:t>
            </w:r>
            <w:r w:rsidR="009D62E1" w:rsidRPr="004C5AEB">
              <w:rPr>
                <w:rFonts w:ascii="Times New Roman" w:hAnsi="Times New Roman" w:cs="Times New Roman"/>
                <w:sz w:val="24"/>
              </w:rPr>
              <w:t xml:space="preserve"> Naturalmente, quando o </w:t>
            </w:r>
            <w:r w:rsidR="009D62E1" w:rsidRPr="004C5AEB">
              <w:rPr>
                <w:rFonts w:ascii="Times New Roman" w:hAnsi="Times New Roman" w:cs="Times New Roman"/>
                <w:b/>
                <w:sz w:val="24"/>
              </w:rPr>
              <w:t>PRS se encerrar</w:t>
            </w:r>
            <w:r w:rsidR="009D62E1" w:rsidRPr="004C5AEB">
              <w:rPr>
                <w:rFonts w:ascii="Times New Roman" w:hAnsi="Times New Roman" w:cs="Times New Roman"/>
                <w:sz w:val="24"/>
              </w:rPr>
              <w:t xml:space="preserve">, o </w:t>
            </w:r>
            <w:r w:rsidR="009D62E1" w:rsidRPr="004C5AEB">
              <w:rPr>
                <w:rFonts w:ascii="Times New Roman" w:hAnsi="Times New Roman" w:cs="Times New Roman"/>
                <w:b/>
                <w:sz w:val="24"/>
              </w:rPr>
              <w:t>apontamento</w:t>
            </w:r>
            <w:r w:rsidR="009D62E1" w:rsidRPr="004C5AEB">
              <w:rPr>
                <w:rFonts w:ascii="Times New Roman" w:hAnsi="Times New Roman" w:cs="Times New Roman"/>
                <w:sz w:val="24"/>
              </w:rPr>
              <w:t xml:space="preserve"> a que se refere este item também </w:t>
            </w:r>
            <w:r w:rsidR="009D62E1" w:rsidRPr="004C5AEB">
              <w:rPr>
                <w:rFonts w:ascii="Times New Roman" w:hAnsi="Times New Roman" w:cs="Times New Roman"/>
                <w:b/>
                <w:sz w:val="24"/>
              </w:rPr>
              <w:t>deverá ser retirado</w:t>
            </w:r>
            <w:r w:rsidR="009D62E1" w:rsidRPr="004C5AEB">
              <w:rPr>
                <w:rFonts w:ascii="Times New Roman" w:hAnsi="Times New Roman" w:cs="Times New Roman"/>
                <w:sz w:val="24"/>
              </w:rPr>
              <w:t xml:space="preserve">; sendo que </w:t>
            </w:r>
            <w:r w:rsidR="009D62E1" w:rsidRPr="004C5AEB">
              <w:rPr>
                <w:rFonts w:ascii="Times New Roman" w:hAnsi="Times New Roman" w:cs="Times New Roman"/>
                <w:b/>
                <w:sz w:val="24"/>
              </w:rPr>
              <w:t>se o</w:t>
            </w:r>
            <w:r w:rsidR="009D62E1" w:rsidRPr="004C5AEB">
              <w:rPr>
                <w:rFonts w:ascii="Times New Roman" w:hAnsi="Times New Roman" w:cs="Times New Roman"/>
                <w:sz w:val="24"/>
              </w:rPr>
              <w:t xml:space="preserve"> </w:t>
            </w:r>
            <w:r w:rsidR="009D62E1" w:rsidRPr="004C5AEB">
              <w:rPr>
                <w:rFonts w:ascii="Times New Roman" w:hAnsi="Times New Roman" w:cs="Times New Roman"/>
                <w:b/>
                <w:sz w:val="24"/>
              </w:rPr>
              <w:t xml:space="preserve">plano não tiver </w:t>
            </w:r>
            <w:r w:rsidR="009D62E1" w:rsidRPr="004C5AEB">
              <w:rPr>
                <w:rFonts w:ascii="Times New Roman" w:hAnsi="Times New Roman" w:cs="Times New Roman"/>
                <w:b/>
                <w:sz w:val="24"/>
              </w:rPr>
              <w:lastRenderedPageBreak/>
              <w:t xml:space="preserve">sido cumprido, deverá ser incluído o apontamento a que se refere o </w:t>
            </w:r>
            <w:hyperlink w:anchor="_6._Plano_de" w:history="1">
              <w:r w:rsidR="009D62E1" w:rsidRPr="004C5AEB">
                <w:rPr>
                  <w:rStyle w:val="Hyperlink"/>
                  <w:rFonts w:ascii="Times New Roman" w:hAnsi="Times New Roman" w:cs="Times New Roman"/>
                  <w:b/>
                  <w:sz w:val="24"/>
                </w:rPr>
                <w:t xml:space="preserve">item </w:t>
              </w:r>
              <w:r w:rsidRPr="004C5AEB">
                <w:rPr>
                  <w:rStyle w:val="Hyperlink"/>
                  <w:rFonts w:ascii="Times New Roman" w:hAnsi="Times New Roman" w:cs="Times New Roman"/>
                  <w:b/>
                  <w:sz w:val="24"/>
                </w:rPr>
                <w:t>6</w:t>
              </w:r>
            </w:hyperlink>
            <w:r w:rsidR="009D62E1" w:rsidRPr="004C5AEB">
              <w:rPr>
                <w:rFonts w:ascii="Times New Roman" w:hAnsi="Times New Roman" w:cs="Times New Roman"/>
                <w:sz w:val="24"/>
              </w:rPr>
              <w:t xml:space="preserve"> desta</w:t>
            </w:r>
            <w:r w:rsidR="009D62E1">
              <w:rPr>
                <w:rFonts w:ascii="Times New Roman" w:hAnsi="Times New Roman" w:cs="Times New Roman"/>
                <w:sz w:val="24"/>
              </w:rPr>
              <w:t xml:space="preserve"> seção.</w:t>
            </w:r>
          </w:p>
          <w:p w14:paraId="09DFE6CF"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2270DD1" w14:textId="77777777" w:rsidR="00C02393" w:rsidRPr="00727728"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FC97B2B" w14:textId="59F4B1C9" w:rsidR="00FD43D1" w:rsidRPr="005F15C8" w:rsidRDefault="00A62490" w:rsidP="009804A4">
            <w:pPr>
              <w:pStyle w:val="Ttulo6"/>
              <w:ind w:right="201"/>
              <w:jc w:val="both"/>
              <w:rPr>
                <w:rFonts w:ascii="Times New Roman" w:hAnsi="Times New Roman" w:cs="Times New Roman"/>
                <w:b w:val="0"/>
                <w:color w:val="auto"/>
                <w:sz w:val="24"/>
                <w:szCs w:val="24"/>
                <w:lang w:val="en-US"/>
              </w:rPr>
            </w:pPr>
            <w:bookmarkStart w:id="23" w:name="_5._Plano_de"/>
            <w:bookmarkStart w:id="24" w:name="_Toc170211470"/>
            <w:bookmarkEnd w:id="23"/>
            <w:r w:rsidRPr="005F15C8">
              <w:rPr>
                <w:rStyle w:val="Ttulo6Char"/>
                <w:rFonts w:ascii="Times New Roman" w:hAnsi="Times New Roman" w:cs="Times New Roman"/>
                <w:b/>
                <w:i/>
                <w:color w:val="auto"/>
                <w:sz w:val="24"/>
                <w:szCs w:val="24"/>
              </w:rPr>
              <w:t xml:space="preserve">5. </w:t>
            </w:r>
            <w:r w:rsidR="00FE3E15" w:rsidRPr="005F15C8">
              <w:rPr>
                <w:rStyle w:val="Ttulo6Char"/>
                <w:rFonts w:ascii="Times New Roman" w:hAnsi="Times New Roman" w:cs="Times New Roman"/>
                <w:b/>
                <w:i/>
                <w:color w:val="auto"/>
                <w:sz w:val="24"/>
                <w:szCs w:val="24"/>
              </w:rPr>
              <w:t>Plano de Regularização de Suficiência de Cobertura (PRC) em andamento</w:t>
            </w:r>
            <w:r w:rsidRPr="005F15C8">
              <w:rPr>
                <w:rFonts w:ascii="Times New Roman" w:hAnsi="Times New Roman" w:cs="Times New Roman"/>
                <w:b w:val="0"/>
                <w:color w:val="auto"/>
                <w:sz w:val="24"/>
                <w:szCs w:val="24"/>
              </w:rPr>
              <w:t xml:space="preserve"> (inciso V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lang w:val="en-US"/>
              </w:rPr>
              <w:t>)</w:t>
            </w:r>
            <w:bookmarkEnd w:id="24"/>
            <w:r w:rsidR="00FD43D1" w:rsidRPr="005F15C8">
              <w:rPr>
                <w:rFonts w:ascii="Times New Roman" w:hAnsi="Times New Roman" w:cs="Times New Roman"/>
                <w:b w:val="0"/>
                <w:color w:val="auto"/>
                <w:sz w:val="24"/>
                <w:szCs w:val="24"/>
                <w:lang w:val="en-US"/>
              </w:rPr>
              <w:t xml:space="preserve"> </w:t>
            </w:r>
          </w:p>
          <w:p w14:paraId="51A818AA" w14:textId="60ED16C2" w:rsidR="00FE3B4F"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w:t>
            </w:r>
            <w:r w:rsidR="00606BA8">
              <w:rPr>
                <w:rFonts w:ascii="Times New Roman" w:hAnsi="Times New Roman" w:cs="Times New Roman"/>
                <w:b/>
                <w:sz w:val="24"/>
                <w:u w:val="single"/>
              </w:rPr>
              <w:t>s</w:t>
            </w:r>
            <w:r w:rsidRPr="00EA179B">
              <w:rPr>
                <w:rFonts w:ascii="Times New Roman" w:hAnsi="Times New Roman" w:cs="Times New Roman"/>
                <w:b/>
                <w:sz w:val="24"/>
                <w:u w:val="single"/>
              </w:rPr>
              <w:t xml:space="preserve"> de referência</w:t>
            </w:r>
            <w:r>
              <w:rPr>
                <w:rFonts w:ascii="Times New Roman" w:hAnsi="Times New Roman" w:cs="Times New Roman"/>
                <w:sz w:val="24"/>
              </w:rPr>
              <w:t xml:space="preserve">: </w:t>
            </w:r>
            <w:r w:rsidR="001E30B0">
              <w:rPr>
                <w:rFonts w:ascii="Times New Roman" w:hAnsi="Times New Roman" w:cs="Times New Roman"/>
                <w:b/>
                <w:sz w:val="24"/>
              </w:rPr>
              <w:t>a</w:t>
            </w:r>
            <w:r w:rsidRPr="009D01CB">
              <w:rPr>
                <w:rFonts w:ascii="Times New Roman" w:hAnsi="Times New Roman" w:cs="Times New Roman"/>
                <w:b/>
                <w:sz w:val="24"/>
              </w:rPr>
              <w:t xml:space="preserve">rt. </w:t>
            </w:r>
            <w:r>
              <w:rPr>
                <w:rFonts w:ascii="Times New Roman" w:hAnsi="Times New Roman" w:cs="Times New Roman"/>
                <w:b/>
                <w:sz w:val="24"/>
              </w:rPr>
              <w:t>62</w:t>
            </w:r>
            <w:r w:rsidRPr="009D01CB">
              <w:rPr>
                <w:rFonts w:ascii="Times New Roman" w:hAnsi="Times New Roman" w:cs="Times New Roman"/>
                <w:b/>
                <w:sz w:val="24"/>
              </w:rPr>
              <w:t xml:space="preserve"> </w:t>
            </w:r>
            <w:r>
              <w:rPr>
                <w:rFonts w:ascii="Times New Roman" w:hAnsi="Times New Roman" w:cs="Times New Roman"/>
                <w:b/>
                <w:sz w:val="24"/>
              </w:rPr>
              <w:t xml:space="preserve">c/c arts. 64 a 75 </w:t>
            </w:r>
            <w:r w:rsidRPr="009D01CB">
              <w:rPr>
                <w:rFonts w:ascii="Times New Roman" w:hAnsi="Times New Roman" w:cs="Times New Roman"/>
                <w:b/>
                <w:sz w:val="24"/>
              </w:rPr>
              <w:t>da Resolução CNSP Nº 432/21</w:t>
            </w:r>
            <w:r>
              <w:rPr>
                <w:rFonts w:ascii="Times New Roman" w:hAnsi="Times New Roman" w:cs="Times New Roman"/>
                <w:sz w:val="24"/>
              </w:rPr>
              <w:t>. O art. 62 prevê que “</w:t>
            </w:r>
            <w:r w:rsidRPr="00FE3B4F">
              <w:rPr>
                <w:rFonts w:ascii="Times New Roman" w:hAnsi="Times New Roman" w:cs="Times New Roman"/>
                <w:i/>
                <w:sz w:val="24"/>
              </w:rPr>
              <w:t>na hipótese de insuficiência de cobertura de provisões técnicas, nas datas de fechamento dos balancetes mensais, a supervisionada deverá apresentar PRC, na forma disposta neste capítulo, propondo plano de ação que vise à recomposição dessa situação</w:t>
            </w:r>
            <w:r>
              <w:rPr>
                <w:rFonts w:ascii="Times New Roman" w:hAnsi="Times New Roman" w:cs="Times New Roman"/>
                <w:sz w:val="24"/>
              </w:rPr>
              <w:t>”</w:t>
            </w:r>
            <w:r w:rsidRPr="00FE3B4F">
              <w:rPr>
                <w:rFonts w:ascii="Times New Roman" w:hAnsi="Times New Roman" w:cs="Times New Roman"/>
                <w:sz w:val="24"/>
              </w:rPr>
              <w:t>.</w:t>
            </w:r>
            <w:r w:rsidR="00BD154A">
              <w:rPr>
                <w:rFonts w:ascii="Times New Roman" w:hAnsi="Times New Roman" w:cs="Times New Roman"/>
                <w:sz w:val="24"/>
              </w:rPr>
              <w:t xml:space="preserve"> </w:t>
            </w:r>
          </w:p>
          <w:p w14:paraId="28BEBC26" w14:textId="77777777" w:rsidR="003502B7" w:rsidRPr="003502B7" w:rsidRDefault="003502B7"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8C71A35" w14:textId="381F8464" w:rsidR="00FE3B4F"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O Plano de Regularização de S</w:t>
            </w:r>
            <w:r w:rsidR="00BD154A">
              <w:rPr>
                <w:rFonts w:ascii="Times New Roman" w:hAnsi="Times New Roman" w:cs="Times New Roman"/>
                <w:sz w:val="24"/>
              </w:rPr>
              <w:t>uficiência de Cobertura (PRC</w:t>
            </w:r>
            <w:r>
              <w:rPr>
                <w:rFonts w:ascii="Times New Roman" w:hAnsi="Times New Roman" w:cs="Times New Roman"/>
                <w:sz w:val="24"/>
              </w:rPr>
              <w:t>) é um “</w:t>
            </w:r>
            <w:r w:rsidRPr="00592B3E">
              <w:rPr>
                <w:rFonts w:ascii="Times New Roman" w:hAnsi="Times New Roman" w:cs="Times New Roman"/>
                <w:i/>
                <w:sz w:val="24"/>
              </w:rPr>
              <w:t xml:space="preserve">plano que deverá ser enviado à Susep pela supervisionada, na forma estabelecida nesta Resolução, visando à recomposição da situação </w:t>
            </w:r>
            <w:r w:rsidR="00BD154A">
              <w:rPr>
                <w:rFonts w:ascii="Times New Roman" w:hAnsi="Times New Roman" w:cs="Times New Roman"/>
                <w:i/>
                <w:sz w:val="24"/>
              </w:rPr>
              <w:t>de cobertura das provisões técnicas</w:t>
            </w:r>
            <w:r w:rsidRPr="00592B3E">
              <w:rPr>
                <w:rFonts w:ascii="Times New Roman" w:hAnsi="Times New Roman" w:cs="Times New Roman"/>
                <w:i/>
                <w:sz w:val="24"/>
              </w:rPr>
              <w:t>”</w:t>
            </w:r>
            <w:r>
              <w:rPr>
                <w:rFonts w:ascii="Times New Roman" w:hAnsi="Times New Roman" w:cs="Times New Roman"/>
                <w:sz w:val="24"/>
              </w:rPr>
              <w:t xml:space="preserve">, conforme previsto no </w:t>
            </w:r>
            <w:r w:rsidR="00BD154A" w:rsidRPr="00BD154A">
              <w:rPr>
                <w:rFonts w:ascii="Times New Roman" w:hAnsi="Times New Roman" w:cs="Times New Roman"/>
                <w:b/>
                <w:sz w:val="24"/>
              </w:rPr>
              <w:t>inciso II do</w:t>
            </w:r>
            <w:r w:rsidR="00BD154A">
              <w:rPr>
                <w:rFonts w:ascii="Times New Roman" w:hAnsi="Times New Roman" w:cs="Times New Roman"/>
                <w:sz w:val="24"/>
              </w:rPr>
              <w:t xml:space="preserve"> </w:t>
            </w:r>
            <w:r w:rsidRPr="00592B3E">
              <w:rPr>
                <w:rFonts w:ascii="Times New Roman" w:hAnsi="Times New Roman" w:cs="Times New Roman"/>
                <w:b/>
                <w:sz w:val="24"/>
              </w:rPr>
              <w:t>art. 57</w:t>
            </w:r>
            <w:r>
              <w:rPr>
                <w:rFonts w:ascii="Times New Roman" w:hAnsi="Times New Roman" w:cs="Times New Roman"/>
                <w:sz w:val="24"/>
              </w:rPr>
              <w:t xml:space="preserve"> </w:t>
            </w:r>
            <w:r w:rsidRPr="009D01CB">
              <w:rPr>
                <w:rFonts w:ascii="Times New Roman" w:hAnsi="Times New Roman" w:cs="Times New Roman"/>
                <w:b/>
                <w:sz w:val="24"/>
              </w:rPr>
              <w:t>da Resolução CNSP Nº 432/21</w:t>
            </w:r>
            <w:r>
              <w:rPr>
                <w:rFonts w:ascii="Times New Roman" w:hAnsi="Times New Roman" w:cs="Times New Roman"/>
                <w:sz w:val="24"/>
              </w:rPr>
              <w:t xml:space="preserve">. </w:t>
            </w:r>
          </w:p>
          <w:p w14:paraId="49454509" w14:textId="77777777" w:rsidR="00FE3B4F"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15C1521" w14:textId="360C5B38" w:rsidR="00FE3B4F" w:rsidRDefault="00BD154A"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Diferentemente do PRS, a necessidade de envio de PRC não requer insuficiência por 3 meses consecutivos ou nas datas-base de junho ou dezembro. Em sendo configurada a insuficiência de ativos garantidores em relação à necessidade de cobertura das provisões técnicas </w:t>
            </w:r>
            <w:r w:rsidR="00FE3B4F" w:rsidRPr="00BD154A">
              <w:rPr>
                <w:rFonts w:ascii="Times New Roman" w:hAnsi="Times New Roman" w:cs="Times New Roman"/>
                <w:sz w:val="24"/>
              </w:rPr>
              <w:t xml:space="preserve">(para maiores esclarecimentos acerca dos conceitos de </w:t>
            </w:r>
            <w:r>
              <w:rPr>
                <w:rFonts w:ascii="Times New Roman" w:hAnsi="Times New Roman" w:cs="Times New Roman"/>
                <w:sz w:val="24"/>
              </w:rPr>
              <w:t>ativos garantidores e de necessidade de cobertura, con</w:t>
            </w:r>
            <w:r w:rsidR="00FE3B4F" w:rsidRPr="00BD154A">
              <w:rPr>
                <w:rFonts w:ascii="Times New Roman" w:hAnsi="Times New Roman" w:cs="Times New Roman"/>
                <w:sz w:val="24"/>
              </w:rPr>
              <w:t xml:space="preserve">sultar as indicações </w:t>
            </w:r>
            <w:r w:rsidR="00FE3B4F" w:rsidRPr="004C5AEB">
              <w:rPr>
                <w:rFonts w:ascii="Times New Roman" w:hAnsi="Times New Roman" w:cs="Times New Roman"/>
                <w:sz w:val="24"/>
              </w:rPr>
              <w:t xml:space="preserve">constantes no </w:t>
            </w:r>
            <w:hyperlink w:anchor="_2._Montante_de" w:history="1">
              <w:r w:rsidR="00FE3B4F" w:rsidRPr="004C5AEB">
                <w:rPr>
                  <w:rStyle w:val="Hyperlink"/>
                  <w:rFonts w:ascii="Times New Roman" w:hAnsi="Times New Roman" w:cs="Times New Roman"/>
                  <w:sz w:val="24"/>
                </w:rPr>
                <w:t>item 2</w:t>
              </w:r>
            </w:hyperlink>
            <w:r w:rsidR="00FE3B4F" w:rsidRPr="00BD154A">
              <w:rPr>
                <w:rFonts w:ascii="Times New Roman" w:hAnsi="Times New Roman" w:cs="Times New Roman"/>
                <w:sz w:val="24"/>
              </w:rPr>
              <w:t xml:space="preserve"> desta seção)</w:t>
            </w:r>
            <w:r>
              <w:rPr>
                <w:rFonts w:ascii="Times New Roman" w:hAnsi="Times New Roman" w:cs="Times New Roman"/>
                <w:sz w:val="24"/>
              </w:rPr>
              <w:t>,</w:t>
            </w:r>
            <w:r w:rsidR="00FE3B4F" w:rsidRPr="00BD154A">
              <w:rPr>
                <w:rFonts w:ascii="Times New Roman" w:hAnsi="Times New Roman" w:cs="Times New Roman"/>
                <w:sz w:val="24"/>
              </w:rPr>
              <w:t xml:space="preserve"> </w:t>
            </w:r>
            <w:r w:rsidR="00FE3B4F" w:rsidRPr="00273481">
              <w:rPr>
                <w:rFonts w:ascii="Times New Roman" w:hAnsi="Times New Roman" w:cs="Times New Roman"/>
                <w:b/>
                <w:sz w:val="24"/>
              </w:rPr>
              <w:t>a supervisionada deverá apresentar um PR</w:t>
            </w:r>
            <w:r w:rsidRPr="00273481">
              <w:rPr>
                <w:rFonts w:ascii="Times New Roman" w:hAnsi="Times New Roman" w:cs="Times New Roman"/>
                <w:b/>
                <w:sz w:val="24"/>
              </w:rPr>
              <w:t>C</w:t>
            </w:r>
            <w:r w:rsidR="00FE3B4F" w:rsidRPr="00273481">
              <w:rPr>
                <w:rFonts w:ascii="Times New Roman" w:hAnsi="Times New Roman" w:cs="Times New Roman"/>
                <w:b/>
                <w:sz w:val="24"/>
              </w:rPr>
              <w:t xml:space="preserve"> à Susep, no prazo máximo de </w:t>
            </w:r>
            <w:r w:rsidRPr="00273481">
              <w:rPr>
                <w:rFonts w:ascii="Times New Roman" w:hAnsi="Times New Roman" w:cs="Times New Roman"/>
                <w:b/>
                <w:sz w:val="24"/>
              </w:rPr>
              <w:t>30</w:t>
            </w:r>
            <w:r w:rsidR="00FE3B4F" w:rsidRPr="00273481">
              <w:rPr>
                <w:rFonts w:ascii="Times New Roman" w:hAnsi="Times New Roman" w:cs="Times New Roman"/>
                <w:b/>
                <w:sz w:val="24"/>
              </w:rPr>
              <w:t xml:space="preserve"> dias</w:t>
            </w:r>
            <w:r w:rsidR="00FE3B4F" w:rsidRPr="00BD154A">
              <w:rPr>
                <w:rFonts w:ascii="Times New Roman" w:hAnsi="Times New Roman" w:cs="Times New Roman"/>
                <w:sz w:val="24"/>
              </w:rPr>
              <w:t xml:space="preserve">, a contar da data de recebimento do comunicado da Susep, conforme previsto no </w:t>
            </w:r>
            <w:r w:rsidR="00FE3B4F" w:rsidRPr="00BD154A">
              <w:rPr>
                <w:rFonts w:ascii="Times New Roman" w:hAnsi="Times New Roman" w:cs="Times New Roman"/>
                <w:b/>
                <w:sz w:val="24"/>
              </w:rPr>
              <w:t>art. 64 da Resolução CNSP Nº 432/21</w:t>
            </w:r>
            <w:r w:rsidR="00FE3B4F" w:rsidRPr="00BD154A">
              <w:rPr>
                <w:rFonts w:ascii="Times New Roman" w:hAnsi="Times New Roman" w:cs="Times New Roman"/>
                <w:sz w:val="24"/>
              </w:rPr>
              <w:t>. Cabe destacar que o PR</w:t>
            </w:r>
            <w:r>
              <w:rPr>
                <w:rFonts w:ascii="Times New Roman" w:hAnsi="Times New Roman" w:cs="Times New Roman"/>
                <w:sz w:val="24"/>
              </w:rPr>
              <w:t>C</w:t>
            </w:r>
            <w:r w:rsidR="00FE3B4F" w:rsidRPr="00BD154A">
              <w:rPr>
                <w:rFonts w:ascii="Times New Roman" w:hAnsi="Times New Roman" w:cs="Times New Roman"/>
                <w:sz w:val="24"/>
              </w:rPr>
              <w:t xml:space="preserve"> deve ser aprovado pela Diretoria e, se houver, pelo Conselho de Administração ou Conselho Deliberativo da supervisionada.</w:t>
            </w:r>
          </w:p>
          <w:p w14:paraId="691FB6CB" w14:textId="77777777" w:rsidR="00273481" w:rsidRPr="00273481" w:rsidRDefault="00273481"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4A36290" w14:textId="30A19389" w:rsidR="00FE3B4F"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Conforme previsto no </w:t>
            </w:r>
            <w:r w:rsidRPr="00241790">
              <w:rPr>
                <w:rFonts w:ascii="Times New Roman" w:hAnsi="Times New Roman" w:cs="Times New Roman"/>
                <w:b/>
                <w:sz w:val="24"/>
              </w:rPr>
              <w:t>art. 6</w:t>
            </w:r>
            <w:r>
              <w:rPr>
                <w:rFonts w:ascii="Times New Roman" w:hAnsi="Times New Roman" w:cs="Times New Roman"/>
                <w:b/>
                <w:sz w:val="24"/>
              </w:rPr>
              <w:t>5</w:t>
            </w:r>
            <w:r w:rsidRPr="00241790">
              <w:rPr>
                <w:rFonts w:ascii="Times New Roman" w:hAnsi="Times New Roman" w:cs="Times New Roman"/>
                <w:b/>
                <w:sz w:val="24"/>
              </w:rPr>
              <w:t xml:space="preserve"> </w:t>
            </w:r>
            <w:r w:rsidRPr="009D01CB">
              <w:rPr>
                <w:rFonts w:ascii="Times New Roman" w:hAnsi="Times New Roman" w:cs="Times New Roman"/>
                <w:b/>
                <w:sz w:val="24"/>
              </w:rPr>
              <w:t>da Resolução CNSP Nº 432/21</w:t>
            </w:r>
            <w:r>
              <w:rPr>
                <w:rFonts w:ascii="Times New Roman" w:hAnsi="Times New Roman" w:cs="Times New Roman"/>
                <w:b/>
                <w:sz w:val="24"/>
              </w:rPr>
              <w:t xml:space="preserve">, </w:t>
            </w:r>
            <w:r>
              <w:rPr>
                <w:rFonts w:ascii="Times New Roman" w:hAnsi="Times New Roman" w:cs="Times New Roman"/>
                <w:sz w:val="24"/>
              </w:rPr>
              <w:t>o PR</w:t>
            </w:r>
            <w:r w:rsidR="00BD154A">
              <w:rPr>
                <w:rFonts w:ascii="Times New Roman" w:hAnsi="Times New Roman" w:cs="Times New Roman"/>
                <w:sz w:val="24"/>
              </w:rPr>
              <w:t>C</w:t>
            </w:r>
            <w:r>
              <w:rPr>
                <w:rFonts w:ascii="Times New Roman" w:hAnsi="Times New Roman" w:cs="Times New Roman"/>
                <w:sz w:val="24"/>
              </w:rPr>
              <w:t xml:space="preserve"> deve conter prazos e metas bem definidos e indicações precisas sobre os procedimentos a serem adotados com vistas à regularização da situação contemplando os seguintes elementos mínimos: </w:t>
            </w:r>
            <w:r w:rsidRPr="00490795">
              <w:rPr>
                <w:rFonts w:ascii="Times New Roman" w:hAnsi="Times New Roman" w:cs="Times New Roman"/>
                <w:sz w:val="24"/>
              </w:rPr>
              <w:t>identificação dos fatores que contribuíram para a insuficiência; identificação de eventuais problemas associados a ativos e passivos, crescimento do negócio, exposição extraordinária a riscos, diversificação de produtos, resseguros, entre outros fatores que a supervisionada julgue relevantes; e propostas de ações corretivas que a supervisionada pretenda adotar.</w:t>
            </w:r>
          </w:p>
          <w:p w14:paraId="7B090FE7" w14:textId="77777777" w:rsidR="00FE3B4F"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5B41475" w14:textId="597BDD30" w:rsidR="00FE3B4F"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 </w:t>
            </w:r>
            <w:r w:rsidRPr="00490795">
              <w:rPr>
                <w:rFonts w:ascii="Times New Roman" w:hAnsi="Times New Roman" w:cs="Times New Roman"/>
                <w:b/>
                <w:sz w:val="24"/>
              </w:rPr>
              <w:t>prazo máximo</w:t>
            </w:r>
            <w:r>
              <w:rPr>
                <w:rFonts w:ascii="Times New Roman" w:hAnsi="Times New Roman" w:cs="Times New Roman"/>
                <w:sz w:val="24"/>
              </w:rPr>
              <w:t xml:space="preserve"> para saneamento da insuficiência de </w:t>
            </w:r>
            <w:r w:rsidR="00273481">
              <w:rPr>
                <w:rFonts w:ascii="Times New Roman" w:hAnsi="Times New Roman" w:cs="Times New Roman"/>
                <w:sz w:val="24"/>
              </w:rPr>
              <w:t>cobertura</w:t>
            </w:r>
            <w:r>
              <w:rPr>
                <w:rFonts w:ascii="Times New Roman" w:hAnsi="Times New Roman" w:cs="Times New Roman"/>
                <w:sz w:val="24"/>
              </w:rPr>
              <w:t xml:space="preserve"> é de </w:t>
            </w:r>
            <w:r w:rsidR="00273481">
              <w:rPr>
                <w:rFonts w:ascii="Times New Roman" w:hAnsi="Times New Roman" w:cs="Times New Roman"/>
                <w:b/>
                <w:sz w:val="24"/>
              </w:rPr>
              <w:t>3</w:t>
            </w:r>
            <w:r w:rsidRPr="00490795">
              <w:rPr>
                <w:rFonts w:ascii="Times New Roman" w:hAnsi="Times New Roman" w:cs="Times New Roman"/>
                <w:b/>
                <w:sz w:val="24"/>
              </w:rPr>
              <w:t xml:space="preserve"> meses</w:t>
            </w:r>
            <w:r w:rsidR="00273481">
              <w:rPr>
                <w:rFonts w:ascii="Times New Roman" w:hAnsi="Times New Roman" w:cs="Times New Roman"/>
                <w:b/>
                <w:sz w:val="24"/>
              </w:rPr>
              <w:t xml:space="preserve"> </w:t>
            </w:r>
            <w:r w:rsidR="00273481" w:rsidRPr="00273481">
              <w:rPr>
                <w:rFonts w:ascii="Times New Roman" w:hAnsi="Times New Roman" w:cs="Times New Roman"/>
                <w:sz w:val="24"/>
              </w:rPr>
              <w:t>(contados a par</w:t>
            </w:r>
            <w:r w:rsidR="00273481">
              <w:rPr>
                <w:rFonts w:ascii="Times New Roman" w:hAnsi="Times New Roman" w:cs="Times New Roman"/>
                <w:sz w:val="24"/>
              </w:rPr>
              <w:t>tir</w:t>
            </w:r>
            <w:r w:rsidR="00273481" w:rsidRPr="00273481">
              <w:rPr>
                <w:rFonts w:ascii="Times New Roman" w:hAnsi="Times New Roman" w:cs="Times New Roman"/>
                <w:sz w:val="24"/>
              </w:rPr>
              <w:t xml:space="preserve"> do mês subsequente à data do recebimento d</w:t>
            </w:r>
            <w:r w:rsidR="00273481">
              <w:rPr>
                <w:rFonts w:ascii="Times New Roman" w:hAnsi="Times New Roman" w:cs="Times New Roman"/>
                <w:sz w:val="24"/>
              </w:rPr>
              <w:t>o comunicado da Susep</w:t>
            </w:r>
            <w:r w:rsidR="00273481" w:rsidRPr="00273481">
              <w:rPr>
                <w:rFonts w:ascii="Times New Roman" w:hAnsi="Times New Roman" w:cs="Times New Roman"/>
                <w:sz w:val="24"/>
              </w:rPr>
              <w:t>)</w:t>
            </w:r>
            <w:r w:rsidRPr="00273481">
              <w:rPr>
                <w:rFonts w:ascii="Times New Roman" w:hAnsi="Times New Roman" w:cs="Times New Roman"/>
                <w:sz w:val="24"/>
              </w:rPr>
              <w:t>.</w:t>
            </w:r>
            <w:r>
              <w:rPr>
                <w:rFonts w:ascii="Times New Roman" w:hAnsi="Times New Roman" w:cs="Times New Roman"/>
                <w:sz w:val="24"/>
              </w:rPr>
              <w:t xml:space="preserve"> Na hipótese de </w:t>
            </w:r>
            <w:r w:rsidRPr="00490795">
              <w:rPr>
                <w:rFonts w:ascii="Times New Roman" w:hAnsi="Times New Roman" w:cs="Times New Roman"/>
                <w:sz w:val="24"/>
              </w:rPr>
              <w:t>situação econômica ad</w:t>
            </w:r>
            <w:r>
              <w:rPr>
                <w:rFonts w:ascii="Times New Roman" w:hAnsi="Times New Roman" w:cs="Times New Roman"/>
                <w:sz w:val="24"/>
              </w:rPr>
              <w:t xml:space="preserve">versa no mercado supervisionado </w:t>
            </w:r>
            <w:r w:rsidRPr="00490795">
              <w:rPr>
                <w:rFonts w:ascii="Times New Roman" w:hAnsi="Times New Roman" w:cs="Times New Roman"/>
                <w:sz w:val="24"/>
              </w:rPr>
              <w:t xml:space="preserve">ou no financeiro, a Susep </w:t>
            </w:r>
            <w:r w:rsidRPr="00490795">
              <w:rPr>
                <w:rFonts w:ascii="Times New Roman" w:hAnsi="Times New Roman" w:cs="Times New Roman"/>
                <w:b/>
                <w:sz w:val="24"/>
              </w:rPr>
              <w:t>poderá estender</w:t>
            </w:r>
            <w:r w:rsidRPr="00490795">
              <w:rPr>
                <w:rFonts w:ascii="Times New Roman" w:hAnsi="Times New Roman" w:cs="Times New Roman"/>
                <w:sz w:val="24"/>
              </w:rPr>
              <w:t xml:space="preserve"> </w:t>
            </w:r>
            <w:r>
              <w:rPr>
                <w:rFonts w:ascii="Times New Roman" w:hAnsi="Times New Roman" w:cs="Times New Roman"/>
                <w:sz w:val="24"/>
              </w:rPr>
              <w:t xml:space="preserve">esse prazo por </w:t>
            </w:r>
            <w:r w:rsidRPr="00490795">
              <w:rPr>
                <w:rFonts w:ascii="Times New Roman" w:hAnsi="Times New Roman" w:cs="Times New Roman"/>
                <w:b/>
                <w:sz w:val="24"/>
              </w:rPr>
              <w:t xml:space="preserve">até mais </w:t>
            </w:r>
            <w:r w:rsidR="00273481">
              <w:rPr>
                <w:rFonts w:ascii="Times New Roman" w:hAnsi="Times New Roman" w:cs="Times New Roman"/>
                <w:b/>
                <w:sz w:val="24"/>
              </w:rPr>
              <w:t>3</w:t>
            </w:r>
            <w:r w:rsidRPr="00490795">
              <w:rPr>
                <w:rFonts w:ascii="Times New Roman" w:hAnsi="Times New Roman" w:cs="Times New Roman"/>
                <w:b/>
                <w:sz w:val="24"/>
              </w:rPr>
              <w:t xml:space="preserve"> meses</w:t>
            </w:r>
            <w:r w:rsidRPr="00490795">
              <w:rPr>
                <w:rFonts w:ascii="Times New Roman" w:hAnsi="Times New Roman" w:cs="Times New Roman"/>
                <w:sz w:val="24"/>
              </w:rPr>
              <w:t>.</w:t>
            </w:r>
          </w:p>
          <w:p w14:paraId="00B471C0" w14:textId="77777777" w:rsidR="00273481" w:rsidRDefault="00273481"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5E2A8FC" w14:textId="66D43458" w:rsidR="00273481" w:rsidRPr="00BD154A" w:rsidRDefault="00273481" w:rsidP="009804A4">
            <w:pPr>
              <w:pStyle w:val="PargrafodaLista"/>
              <w:shd w:val="clear" w:color="auto" w:fill="FFFFFF"/>
              <w:spacing w:before="240" w:line="276" w:lineRule="auto"/>
              <w:ind w:left="1440" w:right="201"/>
              <w:jc w:val="both"/>
              <w:rPr>
                <w:rFonts w:ascii="Times New Roman" w:hAnsi="Times New Roman" w:cs="Times New Roman"/>
                <w:sz w:val="24"/>
              </w:rPr>
            </w:pPr>
            <w:r w:rsidRPr="00BD154A">
              <w:rPr>
                <w:rFonts w:ascii="Times New Roman" w:hAnsi="Times New Roman" w:cs="Times New Roman"/>
                <w:sz w:val="24"/>
              </w:rPr>
              <w:lastRenderedPageBreak/>
              <w:t xml:space="preserve">A Susep poderá dispensar a apresentação do PRC, caso a supervisionada comprove a solução da insuficiência antes do prazo estabelecido </w:t>
            </w:r>
            <w:r>
              <w:rPr>
                <w:rFonts w:ascii="Times New Roman" w:hAnsi="Times New Roman" w:cs="Times New Roman"/>
                <w:sz w:val="24"/>
              </w:rPr>
              <w:t xml:space="preserve">(de até 30 dias, a contar do recebimento do comunicado da Susep) </w:t>
            </w:r>
            <w:r w:rsidRPr="00BD154A">
              <w:rPr>
                <w:rFonts w:ascii="Times New Roman" w:hAnsi="Times New Roman" w:cs="Times New Roman"/>
                <w:sz w:val="24"/>
              </w:rPr>
              <w:t>para apresentação do plano</w:t>
            </w:r>
            <w:r>
              <w:rPr>
                <w:rFonts w:ascii="Times New Roman" w:hAnsi="Times New Roman" w:cs="Times New Roman"/>
                <w:sz w:val="24"/>
              </w:rPr>
              <w:t xml:space="preserve">, em linha com o disposto no </w:t>
            </w:r>
            <w:r w:rsidRPr="00BD154A">
              <w:rPr>
                <w:rFonts w:ascii="Times New Roman" w:hAnsi="Times New Roman" w:cs="Times New Roman"/>
                <w:b/>
                <w:sz w:val="24"/>
              </w:rPr>
              <w:t>§2º do art. 62 da</w:t>
            </w:r>
            <w:r>
              <w:rPr>
                <w:rFonts w:ascii="Times New Roman" w:hAnsi="Times New Roman" w:cs="Times New Roman"/>
                <w:sz w:val="24"/>
              </w:rPr>
              <w:t xml:space="preserve"> </w:t>
            </w:r>
            <w:r w:rsidRPr="009D01CB">
              <w:rPr>
                <w:rFonts w:ascii="Times New Roman" w:hAnsi="Times New Roman" w:cs="Times New Roman"/>
                <w:b/>
                <w:sz w:val="24"/>
              </w:rPr>
              <w:t>Resolução CNSP Nº 432/21</w:t>
            </w:r>
            <w:r w:rsidRPr="00BD154A">
              <w:rPr>
                <w:rFonts w:ascii="Times New Roman" w:hAnsi="Times New Roman" w:cs="Times New Roman"/>
                <w:sz w:val="24"/>
              </w:rPr>
              <w:t>.</w:t>
            </w:r>
          </w:p>
          <w:p w14:paraId="08818E38" w14:textId="77777777" w:rsidR="00FE3B4F"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CCE7F99" w14:textId="011863B0" w:rsidR="00FE3B4F"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É importante ressaltar que o PR</w:t>
            </w:r>
            <w:r w:rsidR="004C0F21">
              <w:rPr>
                <w:rFonts w:ascii="Times New Roman" w:hAnsi="Times New Roman" w:cs="Times New Roman"/>
                <w:sz w:val="24"/>
              </w:rPr>
              <w:t xml:space="preserve">C é um instrumento previsto para qualquer nível de insuficiência (não há previsão expressa de sua utilização para casos de insuficiência até 50%, como ocorre </w:t>
            </w:r>
            <w:r w:rsidR="004C0F21" w:rsidRPr="004C5AEB">
              <w:rPr>
                <w:rFonts w:ascii="Times New Roman" w:hAnsi="Times New Roman" w:cs="Times New Roman"/>
                <w:sz w:val="24"/>
              </w:rPr>
              <w:t>com o PRS). Contudo, a</w:t>
            </w:r>
            <w:r w:rsidR="00273481" w:rsidRPr="004C5AEB">
              <w:rPr>
                <w:rFonts w:ascii="Times New Roman" w:hAnsi="Times New Roman" w:cs="Times New Roman"/>
                <w:sz w:val="24"/>
              </w:rPr>
              <w:t xml:space="preserve"> Susep poderá, em conjunto com PRC, instalar fiscalização especial </w:t>
            </w:r>
            <w:r w:rsidR="004C0F21" w:rsidRPr="004C5AEB">
              <w:rPr>
                <w:rFonts w:ascii="Times New Roman" w:hAnsi="Times New Roman" w:cs="Times New Roman"/>
                <w:sz w:val="24"/>
              </w:rPr>
              <w:t xml:space="preserve">(o </w:t>
            </w:r>
            <w:hyperlink w:anchor="_12._Instauração_de" w:history="1">
              <w:r w:rsidR="004C0F21" w:rsidRPr="004C5AEB">
                <w:rPr>
                  <w:rStyle w:val="Hyperlink"/>
                  <w:rFonts w:ascii="Times New Roman" w:hAnsi="Times New Roman" w:cs="Times New Roman"/>
                  <w:sz w:val="24"/>
                </w:rPr>
                <w:t>item 12</w:t>
              </w:r>
            </w:hyperlink>
            <w:r w:rsidR="004C0F21" w:rsidRPr="004C5AEB">
              <w:rPr>
                <w:rFonts w:ascii="Times New Roman" w:hAnsi="Times New Roman" w:cs="Times New Roman"/>
                <w:sz w:val="24"/>
              </w:rPr>
              <w:t xml:space="preserve"> desta</w:t>
            </w:r>
            <w:r w:rsidR="004C0F21">
              <w:rPr>
                <w:rFonts w:ascii="Times New Roman" w:hAnsi="Times New Roman" w:cs="Times New Roman"/>
                <w:sz w:val="24"/>
              </w:rPr>
              <w:t xml:space="preserve"> seção tratará de forma mais detalhada sobre fiscalização especial) </w:t>
            </w:r>
            <w:r w:rsidR="00273481" w:rsidRPr="004C0F21">
              <w:rPr>
                <w:rFonts w:ascii="Times New Roman" w:hAnsi="Times New Roman" w:cs="Times New Roman"/>
                <w:sz w:val="24"/>
              </w:rPr>
              <w:t xml:space="preserve">mediante justificativa </w:t>
            </w:r>
            <w:r w:rsidR="004C0F21">
              <w:rPr>
                <w:rFonts w:ascii="Times New Roman" w:hAnsi="Times New Roman" w:cs="Times New Roman"/>
                <w:sz w:val="24"/>
              </w:rPr>
              <w:t xml:space="preserve">fundamentada, em linha com o previsto no </w:t>
            </w:r>
            <w:r w:rsidR="004C0F21" w:rsidRPr="004C0F21">
              <w:rPr>
                <w:rFonts w:ascii="Times New Roman" w:hAnsi="Times New Roman" w:cs="Times New Roman"/>
                <w:b/>
                <w:sz w:val="24"/>
              </w:rPr>
              <w:t>§1º do art. 62 d</w:t>
            </w:r>
            <w:r w:rsidR="004C0F21" w:rsidRPr="00BD154A">
              <w:rPr>
                <w:rFonts w:ascii="Times New Roman" w:hAnsi="Times New Roman" w:cs="Times New Roman"/>
                <w:b/>
                <w:sz w:val="24"/>
              </w:rPr>
              <w:t>a</w:t>
            </w:r>
            <w:r w:rsidR="004C0F21">
              <w:rPr>
                <w:rFonts w:ascii="Times New Roman" w:hAnsi="Times New Roman" w:cs="Times New Roman"/>
                <w:sz w:val="24"/>
              </w:rPr>
              <w:t xml:space="preserve"> </w:t>
            </w:r>
            <w:r w:rsidR="004C0F21" w:rsidRPr="009D01CB">
              <w:rPr>
                <w:rFonts w:ascii="Times New Roman" w:hAnsi="Times New Roman" w:cs="Times New Roman"/>
                <w:b/>
                <w:sz w:val="24"/>
              </w:rPr>
              <w:t>Resolução CNSP Nº 432/21</w:t>
            </w:r>
            <w:r w:rsidR="004C0F21" w:rsidRPr="00BD154A">
              <w:rPr>
                <w:rFonts w:ascii="Times New Roman" w:hAnsi="Times New Roman" w:cs="Times New Roman"/>
                <w:sz w:val="24"/>
              </w:rPr>
              <w:t>.</w:t>
            </w:r>
          </w:p>
          <w:p w14:paraId="52288626" w14:textId="77777777" w:rsidR="004C0F21" w:rsidRPr="004C0F21" w:rsidRDefault="004C0F21"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901D67E" w14:textId="2934232E" w:rsidR="00FE3B4F" w:rsidRPr="00AA0508"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Os </w:t>
            </w:r>
            <w:r w:rsidRPr="00CA126B">
              <w:rPr>
                <w:rFonts w:ascii="Times New Roman" w:hAnsi="Times New Roman" w:cs="Times New Roman"/>
                <w:b/>
                <w:sz w:val="24"/>
              </w:rPr>
              <w:t xml:space="preserve">arts. 77, 78, </w:t>
            </w:r>
            <w:r w:rsidR="004C0F21">
              <w:rPr>
                <w:rFonts w:ascii="Times New Roman" w:hAnsi="Times New Roman" w:cs="Times New Roman"/>
                <w:b/>
                <w:sz w:val="24"/>
              </w:rPr>
              <w:t>80</w:t>
            </w:r>
            <w:r w:rsidRPr="00CA126B">
              <w:rPr>
                <w:rFonts w:ascii="Times New Roman" w:hAnsi="Times New Roman" w:cs="Times New Roman"/>
                <w:b/>
                <w:sz w:val="24"/>
              </w:rPr>
              <w:t xml:space="preserve"> e 8</w:t>
            </w:r>
            <w:r w:rsidR="004C0F21">
              <w:rPr>
                <w:rFonts w:ascii="Times New Roman" w:hAnsi="Times New Roman" w:cs="Times New Roman"/>
                <w:b/>
                <w:sz w:val="24"/>
              </w:rPr>
              <w:t>2</w:t>
            </w:r>
            <w:r w:rsidRPr="00CA126B">
              <w:rPr>
                <w:rFonts w:ascii="Times New Roman" w:hAnsi="Times New Roman" w:cs="Times New Roman"/>
                <w:b/>
                <w:sz w:val="24"/>
              </w:rPr>
              <w:t xml:space="preserve"> da Circular Susep nº 648/21 (c/c o seu Anexo </w:t>
            </w:r>
            <w:r w:rsidR="004C0F21">
              <w:rPr>
                <w:rFonts w:ascii="Times New Roman" w:hAnsi="Times New Roman" w:cs="Times New Roman"/>
                <w:b/>
                <w:sz w:val="24"/>
              </w:rPr>
              <w:t>I</w:t>
            </w:r>
            <w:r w:rsidRPr="00CA126B">
              <w:rPr>
                <w:rFonts w:ascii="Times New Roman" w:hAnsi="Times New Roman" w:cs="Times New Roman"/>
                <w:b/>
                <w:sz w:val="24"/>
              </w:rPr>
              <w:t>II)</w:t>
            </w:r>
            <w:r>
              <w:rPr>
                <w:rFonts w:ascii="Times New Roman" w:hAnsi="Times New Roman" w:cs="Times New Roman"/>
                <w:sz w:val="24"/>
              </w:rPr>
              <w:t xml:space="preserve"> trata</w:t>
            </w:r>
            <w:r w:rsidR="006E6D1B">
              <w:rPr>
                <w:rFonts w:ascii="Times New Roman" w:hAnsi="Times New Roman" w:cs="Times New Roman"/>
                <w:sz w:val="24"/>
              </w:rPr>
              <w:t>m</w:t>
            </w:r>
            <w:r>
              <w:rPr>
                <w:rFonts w:ascii="Times New Roman" w:hAnsi="Times New Roman" w:cs="Times New Roman"/>
                <w:sz w:val="24"/>
              </w:rPr>
              <w:t xml:space="preserve"> de forma mais detalhada das características, particularidade</w:t>
            </w:r>
            <w:r w:rsidR="00A755AB">
              <w:rPr>
                <w:rFonts w:ascii="Times New Roman" w:hAnsi="Times New Roman" w:cs="Times New Roman"/>
                <w:sz w:val="24"/>
              </w:rPr>
              <w:t>s</w:t>
            </w:r>
            <w:r>
              <w:rPr>
                <w:rFonts w:ascii="Times New Roman" w:hAnsi="Times New Roman" w:cs="Times New Roman"/>
                <w:sz w:val="24"/>
              </w:rPr>
              <w:t xml:space="preserve"> e elementos mínimos relacionados ao </w:t>
            </w:r>
            <w:r w:rsidR="007968F0">
              <w:rPr>
                <w:rFonts w:ascii="Times New Roman" w:hAnsi="Times New Roman" w:cs="Times New Roman"/>
                <w:sz w:val="24"/>
              </w:rPr>
              <w:t>PRC</w:t>
            </w:r>
            <w:r>
              <w:rPr>
                <w:rFonts w:ascii="Times New Roman" w:hAnsi="Times New Roman" w:cs="Times New Roman"/>
                <w:sz w:val="24"/>
              </w:rPr>
              <w:t xml:space="preserve">. </w:t>
            </w:r>
          </w:p>
          <w:p w14:paraId="168E654F" w14:textId="77777777" w:rsidR="00FE3B4F"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FD150C0" w14:textId="69C973C1" w:rsidR="00FE3B4F"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r w:rsidRPr="00673933">
              <w:rPr>
                <w:rFonts w:ascii="Times New Roman" w:hAnsi="Times New Roman" w:cs="Times New Roman"/>
                <w:sz w:val="24"/>
              </w:rPr>
              <w:t xml:space="preserve">Em caso de </w:t>
            </w:r>
            <w:r w:rsidRPr="00673933">
              <w:rPr>
                <w:rFonts w:ascii="Times New Roman" w:hAnsi="Times New Roman" w:cs="Times New Roman"/>
                <w:b/>
                <w:sz w:val="24"/>
              </w:rPr>
              <w:t>não apresentação do PR</w:t>
            </w:r>
            <w:r w:rsidR="004C0F21">
              <w:rPr>
                <w:rFonts w:ascii="Times New Roman" w:hAnsi="Times New Roman" w:cs="Times New Roman"/>
                <w:b/>
                <w:sz w:val="24"/>
              </w:rPr>
              <w:t>C</w:t>
            </w:r>
            <w:r w:rsidRPr="00673933">
              <w:rPr>
                <w:rFonts w:ascii="Times New Roman" w:hAnsi="Times New Roman" w:cs="Times New Roman"/>
                <w:b/>
                <w:sz w:val="24"/>
              </w:rPr>
              <w:t>, seu não cumprimento ou sua rejeição pela segunda vez</w:t>
            </w:r>
            <w:r w:rsidRPr="00673933">
              <w:rPr>
                <w:rFonts w:ascii="Times New Roman" w:hAnsi="Times New Roman" w:cs="Times New Roman"/>
                <w:sz w:val="24"/>
              </w:rPr>
              <w:t xml:space="preserve">, a supervisionada estará </w:t>
            </w:r>
            <w:r>
              <w:rPr>
                <w:rFonts w:ascii="Times New Roman" w:hAnsi="Times New Roman" w:cs="Times New Roman"/>
                <w:b/>
                <w:sz w:val="24"/>
                <w:u w:val="single"/>
              </w:rPr>
              <w:t>su</w:t>
            </w:r>
            <w:r w:rsidRPr="00673933">
              <w:rPr>
                <w:rFonts w:ascii="Times New Roman" w:hAnsi="Times New Roman" w:cs="Times New Roman"/>
                <w:b/>
                <w:sz w:val="24"/>
                <w:u w:val="single"/>
              </w:rPr>
              <w:t>jeita</w:t>
            </w:r>
            <w:r w:rsidRPr="00673933">
              <w:rPr>
                <w:rFonts w:ascii="Times New Roman" w:hAnsi="Times New Roman" w:cs="Times New Roman"/>
                <w:sz w:val="24"/>
              </w:rPr>
              <w:t xml:space="preserve"> à aplicação </w:t>
            </w:r>
            <w:r w:rsidRPr="00673933">
              <w:rPr>
                <w:rFonts w:ascii="Times New Roman" w:hAnsi="Times New Roman" w:cs="Times New Roman"/>
                <w:b/>
                <w:sz w:val="24"/>
              </w:rPr>
              <w:t>do regime de direção fiscal</w:t>
            </w:r>
            <w:r w:rsidR="004C0F21">
              <w:rPr>
                <w:rFonts w:ascii="Times New Roman" w:hAnsi="Times New Roman" w:cs="Times New Roman"/>
                <w:b/>
                <w:sz w:val="24"/>
              </w:rPr>
              <w:t xml:space="preserve"> </w:t>
            </w:r>
            <w:r w:rsidR="004C0F21" w:rsidRPr="004C0F21">
              <w:rPr>
                <w:rFonts w:ascii="Times New Roman" w:hAnsi="Times New Roman" w:cs="Times New Roman"/>
                <w:sz w:val="24"/>
              </w:rPr>
              <w:t>(</w:t>
            </w:r>
            <w:r w:rsidR="001E30B0">
              <w:rPr>
                <w:rFonts w:ascii="Times New Roman" w:hAnsi="Times New Roman" w:cs="Times New Roman"/>
                <w:sz w:val="24"/>
              </w:rPr>
              <w:t xml:space="preserve">conforme previsto no </w:t>
            </w:r>
            <w:r w:rsidR="004C0F21">
              <w:rPr>
                <w:rFonts w:ascii="Times New Roman" w:hAnsi="Times New Roman" w:cs="Times New Roman"/>
                <w:b/>
                <w:sz w:val="24"/>
              </w:rPr>
              <w:t xml:space="preserve">art. 72 </w:t>
            </w:r>
            <w:r w:rsidR="004C0F21" w:rsidRPr="004C0F21">
              <w:rPr>
                <w:rFonts w:ascii="Times New Roman" w:hAnsi="Times New Roman" w:cs="Times New Roman"/>
                <w:b/>
                <w:sz w:val="24"/>
              </w:rPr>
              <w:t>d</w:t>
            </w:r>
            <w:r w:rsidR="004C0F21" w:rsidRPr="00BD154A">
              <w:rPr>
                <w:rFonts w:ascii="Times New Roman" w:hAnsi="Times New Roman" w:cs="Times New Roman"/>
                <w:b/>
                <w:sz w:val="24"/>
              </w:rPr>
              <w:t>a</w:t>
            </w:r>
            <w:r w:rsidR="004C0F21">
              <w:rPr>
                <w:rFonts w:ascii="Times New Roman" w:hAnsi="Times New Roman" w:cs="Times New Roman"/>
                <w:sz w:val="24"/>
              </w:rPr>
              <w:t xml:space="preserve"> </w:t>
            </w:r>
            <w:r w:rsidR="004C0F21" w:rsidRPr="009D01CB">
              <w:rPr>
                <w:rFonts w:ascii="Times New Roman" w:hAnsi="Times New Roman" w:cs="Times New Roman"/>
                <w:b/>
                <w:sz w:val="24"/>
              </w:rPr>
              <w:t>Resolução CNSP Nº 432/21</w:t>
            </w:r>
            <w:r w:rsidR="004C0F21" w:rsidRPr="004C0F21">
              <w:rPr>
                <w:rFonts w:ascii="Times New Roman" w:hAnsi="Times New Roman" w:cs="Times New Roman"/>
                <w:sz w:val="24"/>
              </w:rPr>
              <w:t>)</w:t>
            </w:r>
            <w:r w:rsidRPr="00673933">
              <w:rPr>
                <w:rFonts w:ascii="Times New Roman" w:hAnsi="Times New Roman" w:cs="Times New Roman"/>
                <w:sz w:val="24"/>
              </w:rPr>
              <w:t>.</w:t>
            </w:r>
            <w:r>
              <w:rPr>
                <w:rFonts w:ascii="Times New Roman" w:hAnsi="Times New Roman" w:cs="Times New Roman"/>
                <w:sz w:val="24"/>
              </w:rPr>
              <w:t xml:space="preserve"> A </w:t>
            </w:r>
            <w:r w:rsidRPr="00673933">
              <w:rPr>
                <w:rFonts w:ascii="Times New Roman" w:hAnsi="Times New Roman" w:cs="Times New Roman"/>
                <w:sz w:val="24"/>
              </w:rPr>
              <w:t>Susep poderá, alterna</w:t>
            </w:r>
            <w:r>
              <w:rPr>
                <w:rFonts w:ascii="Times New Roman" w:hAnsi="Times New Roman" w:cs="Times New Roman"/>
                <w:sz w:val="24"/>
              </w:rPr>
              <w:t>ti</w:t>
            </w:r>
            <w:r w:rsidRPr="00673933">
              <w:rPr>
                <w:rFonts w:ascii="Times New Roman" w:hAnsi="Times New Roman" w:cs="Times New Roman"/>
                <w:sz w:val="24"/>
              </w:rPr>
              <w:t>vamente à instauração dos regimes especiais, solicitar o envio à Susep de novo PR</w:t>
            </w:r>
            <w:r w:rsidR="004C0F21">
              <w:rPr>
                <w:rFonts w:ascii="Times New Roman" w:hAnsi="Times New Roman" w:cs="Times New Roman"/>
                <w:sz w:val="24"/>
              </w:rPr>
              <w:t>C</w:t>
            </w:r>
            <w:r w:rsidRPr="00673933">
              <w:rPr>
                <w:rFonts w:ascii="Times New Roman" w:hAnsi="Times New Roman" w:cs="Times New Roman"/>
                <w:sz w:val="24"/>
              </w:rPr>
              <w:t>, conforme o caso, em função da análise da situação específica da supervisionada</w:t>
            </w:r>
            <w:r w:rsidR="001E30B0">
              <w:rPr>
                <w:rFonts w:ascii="Times New Roman" w:hAnsi="Times New Roman" w:cs="Times New Roman"/>
                <w:sz w:val="24"/>
              </w:rPr>
              <w:t xml:space="preserve"> </w:t>
            </w:r>
            <w:r w:rsidR="001E30B0" w:rsidRPr="004C0F21">
              <w:rPr>
                <w:rFonts w:ascii="Times New Roman" w:hAnsi="Times New Roman" w:cs="Times New Roman"/>
                <w:sz w:val="24"/>
              </w:rPr>
              <w:t>(</w:t>
            </w:r>
            <w:r w:rsidR="001E30B0">
              <w:rPr>
                <w:rFonts w:ascii="Times New Roman" w:hAnsi="Times New Roman" w:cs="Times New Roman"/>
                <w:sz w:val="24"/>
              </w:rPr>
              <w:t xml:space="preserve">em linha com o disposto no </w:t>
            </w:r>
            <w:r w:rsidR="001E30B0">
              <w:rPr>
                <w:rFonts w:ascii="Times New Roman" w:hAnsi="Times New Roman" w:cs="Times New Roman"/>
                <w:b/>
                <w:sz w:val="24"/>
              </w:rPr>
              <w:t xml:space="preserve">art. 74 </w:t>
            </w:r>
            <w:r w:rsidR="001E30B0" w:rsidRPr="004C0F21">
              <w:rPr>
                <w:rFonts w:ascii="Times New Roman" w:hAnsi="Times New Roman" w:cs="Times New Roman"/>
                <w:b/>
                <w:sz w:val="24"/>
              </w:rPr>
              <w:t>d</w:t>
            </w:r>
            <w:r w:rsidR="001E30B0" w:rsidRPr="00BD154A">
              <w:rPr>
                <w:rFonts w:ascii="Times New Roman" w:hAnsi="Times New Roman" w:cs="Times New Roman"/>
                <w:b/>
                <w:sz w:val="24"/>
              </w:rPr>
              <w:t>a</w:t>
            </w:r>
            <w:r w:rsidR="001E30B0">
              <w:rPr>
                <w:rFonts w:ascii="Times New Roman" w:hAnsi="Times New Roman" w:cs="Times New Roman"/>
                <w:sz w:val="24"/>
              </w:rPr>
              <w:t xml:space="preserve"> </w:t>
            </w:r>
            <w:r w:rsidR="001E30B0" w:rsidRPr="009D01CB">
              <w:rPr>
                <w:rFonts w:ascii="Times New Roman" w:hAnsi="Times New Roman" w:cs="Times New Roman"/>
                <w:b/>
                <w:sz w:val="24"/>
              </w:rPr>
              <w:t>Resolução CNSP Nº 432/21</w:t>
            </w:r>
            <w:r w:rsidR="001E30B0" w:rsidRPr="004C0F21">
              <w:rPr>
                <w:rFonts w:ascii="Times New Roman" w:hAnsi="Times New Roman" w:cs="Times New Roman"/>
                <w:sz w:val="24"/>
              </w:rPr>
              <w:t>)</w:t>
            </w:r>
            <w:r w:rsidR="001E30B0" w:rsidRPr="00673933">
              <w:rPr>
                <w:rFonts w:ascii="Times New Roman" w:hAnsi="Times New Roman" w:cs="Times New Roman"/>
                <w:sz w:val="24"/>
              </w:rPr>
              <w:t>.</w:t>
            </w:r>
          </w:p>
          <w:p w14:paraId="4C13D9C6" w14:textId="77777777" w:rsidR="00FE3B4F" w:rsidRDefault="00FE3B4F"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0965CDE" w14:textId="3BBF3B5E" w:rsidR="00FE3B4F" w:rsidRPr="00727728" w:rsidRDefault="009704FB"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Inclusão/exclusão</w:t>
            </w:r>
            <w:r w:rsidR="00FE3B4F" w:rsidRPr="00EA179B">
              <w:rPr>
                <w:rFonts w:ascii="Times New Roman" w:hAnsi="Times New Roman" w:cs="Times New Roman"/>
                <w:b/>
                <w:sz w:val="24"/>
                <w:u w:val="single"/>
              </w:rPr>
              <w:t xml:space="preserve"> de apontamento</w:t>
            </w:r>
            <w:r w:rsidR="00FE3B4F">
              <w:rPr>
                <w:rFonts w:ascii="Times New Roman" w:hAnsi="Times New Roman" w:cs="Times New Roman"/>
                <w:sz w:val="24"/>
              </w:rPr>
              <w:t xml:space="preserve">: um </w:t>
            </w:r>
            <w:r w:rsidR="00FE3B4F" w:rsidRPr="00252089">
              <w:rPr>
                <w:rFonts w:ascii="Times New Roman" w:hAnsi="Times New Roman" w:cs="Times New Roman"/>
                <w:b/>
                <w:sz w:val="24"/>
              </w:rPr>
              <w:t>apontamento</w:t>
            </w:r>
            <w:r w:rsidR="00FE3B4F">
              <w:rPr>
                <w:rFonts w:ascii="Times New Roman" w:hAnsi="Times New Roman" w:cs="Times New Roman"/>
                <w:sz w:val="24"/>
              </w:rPr>
              <w:t xml:space="preserve"> referente a este item </w:t>
            </w:r>
            <w:r w:rsidR="00FE3B4F" w:rsidRPr="00252089">
              <w:rPr>
                <w:rFonts w:ascii="Times New Roman" w:hAnsi="Times New Roman" w:cs="Times New Roman"/>
                <w:b/>
                <w:sz w:val="24"/>
              </w:rPr>
              <w:t>deverá ser incluído</w:t>
            </w:r>
            <w:r w:rsidR="00FE3B4F">
              <w:rPr>
                <w:rFonts w:ascii="Times New Roman" w:hAnsi="Times New Roman" w:cs="Times New Roman"/>
                <w:sz w:val="24"/>
              </w:rPr>
              <w:t xml:space="preserve"> </w:t>
            </w:r>
            <w:r w:rsidR="00613E0D">
              <w:rPr>
                <w:rFonts w:ascii="Times New Roman" w:hAnsi="Times New Roman" w:cs="Times New Roman"/>
                <w:sz w:val="24"/>
              </w:rPr>
              <w:t>quando</w:t>
            </w:r>
            <w:r w:rsidR="00FE3B4F">
              <w:rPr>
                <w:rFonts w:ascii="Times New Roman" w:hAnsi="Times New Roman" w:cs="Times New Roman"/>
                <w:sz w:val="24"/>
              </w:rPr>
              <w:t xml:space="preserve"> o </w:t>
            </w:r>
            <w:r w:rsidR="00FE3B4F" w:rsidRPr="00FE3B4F">
              <w:rPr>
                <w:rFonts w:ascii="Times New Roman" w:hAnsi="Times New Roman" w:cs="Times New Roman"/>
                <w:b/>
                <w:sz w:val="24"/>
              </w:rPr>
              <w:t>PR</w:t>
            </w:r>
            <w:r w:rsidR="001E30B0">
              <w:rPr>
                <w:rFonts w:ascii="Times New Roman" w:hAnsi="Times New Roman" w:cs="Times New Roman"/>
                <w:b/>
                <w:sz w:val="24"/>
              </w:rPr>
              <w:t>C</w:t>
            </w:r>
            <w:r w:rsidR="00FE3B4F" w:rsidRPr="00FE3B4F">
              <w:rPr>
                <w:rFonts w:ascii="Times New Roman" w:hAnsi="Times New Roman" w:cs="Times New Roman"/>
                <w:b/>
                <w:sz w:val="24"/>
              </w:rPr>
              <w:t xml:space="preserve"> apresentado pela supervisionada for</w:t>
            </w:r>
            <w:r w:rsidR="00FE3B4F">
              <w:rPr>
                <w:rFonts w:ascii="Times New Roman" w:hAnsi="Times New Roman" w:cs="Times New Roman"/>
                <w:sz w:val="24"/>
              </w:rPr>
              <w:t xml:space="preserve"> </w:t>
            </w:r>
            <w:r w:rsidR="00FE3B4F" w:rsidRPr="00727728">
              <w:rPr>
                <w:rFonts w:ascii="Times New Roman" w:hAnsi="Times New Roman" w:cs="Times New Roman"/>
                <w:b/>
                <w:sz w:val="24"/>
              </w:rPr>
              <w:t>aprovado pela Susep</w:t>
            </w:r>
            <w:r w:rsidR="00FE3B4F">
              <w:rPr>
                <w:rFonts w:ascii="Times New Roman" w:hAnsi="Times New Roman" w:cs="Times New Roman"/>
                <w:sz w:val="24"/>
              </w:rPr>
              <w:t>. Somente a partir da aprovação é que o PR</w:t>
            </w:r>
            <w:r w:rsidR="001E30B0">
              <w:rPr>
                <w:rFonts w:ascii="Times New Roman" w:hAnsi="Times New Roman" w:cs="Times New Roman"/>
                <w:sz w:val="24"/>
              </w:rPr>
              <w:t>C</w:t>
            </w:r>
            <w:r w:rsidR="00FE3B4F">
              <w:rPr>
                <w:rFonts w:ascii="Times New Roman" w:hAnsi="Times New Roman" w:cs="Times New Roman"/>
                <w:sz w:val="24"/>
              </w:rPr>
              <w:t xml:space="preserve"> será formalmente considerado um plano em andamento (ainda que, conforme previsto no </w:t>
            </w:r>
            <w:r w:rsidR="00FE3B4F" w:rsidRPr="00E539F3">
              <w:rPr>
                <w:rFonts w:ascii="Times New Roman" w:hAnsi="Times New Roman" w:cs="Times New Roman"/>
                <w:b/>
                <w:sz w:val="24"/>
              </w:rPr>
              <w:t>art. 68 da Resolução CNSP n° 432/21</w:t>
            </w:r>
            <w:r w:rsidR="00FE3B4F">
              <w:rPr>
                <w:rFonts w:ascii="Times New Roman" w:hAnsi="Times New Roman" w:cs="Times New Roman"/>
                <w:sz w:val="24"/>
              </w:rPr>
              <w:t>, as ações propostas no plano dev</w:t>
            </w:r>
            <w:r w:rsidR="001E30B0">
              <w:rPr>
                <w:rFonts w:ascii="Times New Roman" w:hAnsi="Times New Roman" w:cs="Times New Roman"/>
                <w:sz w:val="24"/>
              </w:rPr>
              <w:t>am</w:t>
            </w:r>
            <w:r w:rsidR="00FE3B4F">
              <w:rPr>
                <w:rFonts w:ascii="Times New Roman" w:hAnsi="Times New Roman" w:cs="Times New Roman"/>
                <w:sz w:val="24"/>
              </w:rPr>
              <w:t xml:space="preserve"> ser adotadas pela supervisionada antes mesmo da manifestação da Susep sobre a aprovação ou rejeição do plano, desde que não impliquem descumprimento de legislação ou regulamentação vigente). Cabe destacar que para a inclusão deste apontamento </w:t>
            </w:r>
            <w:r w:rsidR="00FE3B4F" w:rsidRPr="00EF719C">
              <w:rPr>
                <w:rFonts w:ascii="Times New Roman" w:hAnsi="Times New Roman" w:cs="Times New Roman"/>
                <w:b/>
                <w:sz w:val="24"/>
              </w:rPr>
              <w:t>não se aplica o prazo de 10 dias</w:t>
            </w:r>
            <w:r w:rsidR="00FE3B4F">
              <w:rPr>
                <w:rFonts w:ascii="Times New Roman" w:hAnsi="Times New Roman" w:cs="Times New Roman"/>
                <w:sz w:val="24"/>
              </w:rPr>
              <w:t xml:space="preserve"> a que se refere </w:t>
            </w:r>
            <w:r w:rsidR="00FE3B4F" w:rsidRPr="00FB492F">
              <w:rPr>
                <w:rFonts w:ascii="Times New Roman" w:hAnsi="Times New Roman" w:cs="Times New Roman"/>
                <w:sz w:val="24"/>
              </w:rPr>
              <w:t xml:space="preserve">o §7º do art. 5º da Circular Susep nº </w:t>
            </w:r>
            <w:r w:rsidR="00FF26A8">
              <w:rPr>
                <w:rFonts w:ascii="Times New Roman" w:hAnsi="Times New Roman" w:cs="Times New Roman"/>
                <w:sz w:val="24"/>
              </w:rPr>
              <w:t>691/23</w:t>
            </w:r>
            <w:r w:rsidR="00FE3B4F">
              <w:rPr>
                <w:rFonts w:ascii="Times New Roman" w:hAnsi="Times New Roman" w:cs="Times New Roman"/>
                <w:sz w:val="24"/>
              </w:rPr>
              <w:t xml:space="preserve">. </w:t>
            </w:r>
            <w:r w:rsidR="00FE3B4F" w:rsidRPr="00E539F3">
              <w:rPr>
                <w:rFonts w:ascii="Times New Roman" w:hAnsi="Times New Roman" w:cs="Times New Roman"/>
                <w:b/>
                <w:sz w:val="24"/>
              </w:rPr>
              <w:t xml:space="preserve">Este apontamento deve ser entendido como um complemento da informação sobre a insuficiência de </w:t>
            </w:r>
            <w:r w:rsidR="001E30B0">
              <w:rPr>
                <w:rFonts w:ascii="Times New Roman" w:hAnsi="Times New Roman" w:cs="Times New Roman"/>
                <w:b/>
                <w:sz w:val="24"/>
              </w:rPr>
              <w:t>cobertura</w:t>
            </w:r>
            <w:r w:rsidR="00FE3B4F">
              <w:rPr>
                <w:rFonts w:ascii="Times New Roman" w:hAnsi="Times New Roman" w:cs="Times New Roman"/>
                <w:sz w:val="24"/>
              </w:rPr>
              <w:t xml:space="preserve"> (a que se refere o apontamento tratado </w:t>
            </w:r>
            <w:r w:rsidR="00FE3B4F" w:rsidRPr="004C5AEB">
              <w:rPr>
                <w:rFonts w:ascii="Times New Roman" w:hAnsi="Times New Roman" w:cs="Times New Roman"/>
                <w:sz w:val="24"/>
              </w:rPr>
              <w:t xml:space="preserve">no </w:t>
            </w:r>
            <w:hyperlink w:anchor="_2._Montante_de" w:history="1">
              <w:r w:rsidR="00FE3B4F" w:rsidRPr="004C5AEB">
                <w:rPr>
                  <w:rStyle w:val="Hyperlink"/>
                  <w:rFonts w:ascii="Times New Roman" w:hAnsi="Times New Roman" w:cs="Times New Roman"/>
                  <w:sz w:val="24"/>
                </w:rPr>
                <w:t>item 2</w:t>
              </w:r>
            </w:hyperlink>
            <w:r w:rsidR="00FE3B4F" w:rsidRPr="004C5AEB">
              <w:rPr>
                <w:rFonts w:ascii="Times New Roman" w:hAnsi="Times New Roman" w:cs="Times New Roman"/>
                <w:sz w:val="24"/>
              </w:rPr>
              <w:t xml:space="preserve"> desta seção). Nesse sentido, se houver </w:t>
            </w:r>
            <w:r w:rsidR="00FE3B4F" w:rsidRPr="004C5AEB">
              <w:rPr>
                <w:rFonts w:ascii="Times New Roman" w:hAnsi="Times New Roman" w:cs="Times New Roman"/>
                <w:b/>
                <w:sz w:val="24"/>
              </w:rPr>
              <w:t>PR</w:t>
            </w:r>
            <w:r w:rsidR="001E30B0" w:rsidRPr="004C5AEB">
              <w:rPr>
                <w:rFonts w:ascii="Times New Roman" w:hAnsi="Times New Roman" w:cs="Times New Roman"/>
                <w:b/>
                <w:sz w:val="24"/>
              </w:rPr>
              <w:t>C</w:t>
            </w:r>
            <w:r w:rsidR="00FE3B4F" w:rsidRPr="004C5AEB">
              <w:rPr>
                <w:rFonts w:ascii="Times New Roman" w:hAnsi="Times New Roman" w:cs="Times New Roman"/>
                <w:b/>
                <w:sz w:val="24"/>
              </w:rPr>
              <w:t xml:space="preserve"> ainda em andamento, </w:t>
            </w:r>
            <w:r w:rsidR="00FE3B4F" w:rsidRPr="004C5AEB">
              <w:rPr>
                <w:rFonts w:ascii="Times New Roman" w:hAnsi="Times New Roman" w:cs="Times New Roman"/>
                <w:sz w:val="24"/>
              </w:rPr>
              <w:t>mas a</w:t>
            </w:r>
            <w:r w:rsidR="00FE3B4F" w:rsidRPr="004C5AEB">
              <w:rPr>
                <w:rFonts w:ascii="Times New Roman" w:hAnsi="Times New Roman" w:cs="Times New Roman"/>
                <w:b/>
                <w:sz w:val="24"/>
              </w:rPr>
              <w:t xml:space="preserve"> insuficiência </w:t>
            </w:r>
            <w:r w:rsidR="00FE3B4F" w:rsidRPr="004C5AEB">
              <w:rPr>
                <w:rFonts w:ascii="Times New Roman" w:hAnsi="Times New Roman" w:cs="Times New Roman"/>
                <w:sz w:val="24"/>
              </w:rPr>
              <w:t>que gerou a necessidade do</w:t>
            </w:r>
            <w:r w:rsidR="00BE0600" w:rsidRPr="004C5AEB">
              <w:rPr>
                <w:rFonts w:ascii="Times New Roman" w:hAnsi="Times New Roman" w:cs="Times New Roman"/>
                <w:sz w:val="24"/>
              </w:rPr>
              <w:t xml:space="preserve"> plano</w:t>
            </w:r>
            <w:r w:rsidR="00FE3B4F" w:rsidRPr="004C5AEB">
              <w:rPr>
                <w:rFonts w:ascii="Times New Roman" w:hAnsi="Times New Roman" w:cs="Times New Roman"/>
                <w:sz w:val="24"/>
              </w:rPr>
              <w:t xml:space="preserve"> </w:t>
            </w:r>
            <w:r w:rsidR="00974969" w:rsidRPr="004C5AEB">
              <w:rPr>
                <w:rFonts w:ascii="Times New Roman" w:hAnsi="Times New Roman" w:cs="Times New Roman"/>
                <w:sz w:val="24"/>
              </w:rPr>
              <w:t xml:space="preserve">já tiver sido </w:t>
            </w:r>
            <w:r w:rsidR="00974969" w:rsidRPr="004C5AEB">
              <w:rPr>
                <w:rFonts w:ascii="Times New Roman" w:hAnsi="Times New Roman" w:cs="Times New Roman"/>
                <w:b/>
                <w:sz w:val="24"/>
              </w:rPr>
              <w:t>plenamente</w:t>
            </w:r>
            <w:r w:rsidR="00974969" w:rsidRPr="004C5AEB">
              <w:rPr>
                <w:rFonts w:ascii="Times New Roman" w:hAnsi="Times New Roman" w:cs="Times New Roman"/>
                <w:sz w:val="24"/>
              </w:rPr>
              <w:t xml:space="preserve"> </w:t>
            </w:r>
            <w:r w:rsidR="00974969" w:rsidRPr="004C5AEB">
              <w:rPr>
                <w:rFonts w:ascii="Times New Roman" w:hAnsi="Times New Roman" w:cs="Times New Roman"/>
                <w:b/>
                <w:sz w:val="24"/>
              </w:rPr>
              <w:t>regularizada</w:t>
            </w:r>
            <w:r w:rsidR="00974969" w:rsidRPr="004C5AEB">
              <w:rPr>
                <w:rFonts w:ascii="Times New Roman" w:hAnsi="Times New Roman" w:cs="Times New Roman"/>
                <w:sz w:val="24"/>
              </w:rPr>
              <w:t xml:space="preserve"> </w:t>
            </w:r>
            <w:r w:rsidR="00974969" w:rsidRPr="004C5AEB">
              <w:rPr>
                <w:rFonts w:ascii="Times New Roman" w:hAnsi="Times New Roman" w:cs="Times New Roman"/>
                <w:b/>
                <w:sz w:val="24"/>
              </w:rPr>
              <w:t>e</w:t>
            </w:r>
            <w:r w:rsidR="00974969" w:rsidRPr="004C5AEB">
              <w:rPr>
                <w:rFonts w:ascii="Times New Roman" w:hAnsi="Times New Roman" w:cs="Times New Roman"/>
                <w:sz w:val="24"/>
              </w:rPr>
              <w:t xml:space="preserve"> </w:t>
            </w:r>
            <w:r w:rsidR="00974969" w:rsidRPr="004C5AEB">
              <w:rPr>
                <w:rFonts w:ascii="Times New Roman" w:hAnsi="Times New Roman" w:cs="Times New Roman"/>
                <w:b/>
                <w:sz w:val="24"/>
              </w:rPr>
              <w:t>devidamente comprovada</w:t>
            </w:r>
            <w:r w:rsidR="00974969" w:rsidRPr="004C5AEB">
              <w:rPr>
                <w:rFonts w:ascii="Times New Roman" w:hAnsi="Times New Roman" w:cs="Times New Roman"/>
                <w:sz w:val="24"/>
              </w:rPr>
              <w:t xml:space="preserve"> (de forma inequívoca) pela supervisionada </w:t>
            </w:r>
            <w:r w:rsidR="00974969" w:rsidRPr="004C5AEB">
              <w:rPr>
                <w:rFonts w:ascii="Times New Roman" w:hAnsi="Times New Roman" w:cs="Times New Roman"/>
                <w:b/>
                <w:sz w:val="24"/>
              </w:rPr>
              <w:t>(e verificada pela Susep)</w:t>
            </w:r>
            <w:r w:rsidR="00FE3B4F" w:rsidRPr="004C5AEB">
              <w:rPr>
                <w:rFonts w:ascii="Times New Roman" w:hAnsi="Times New Roman" w:cs="Times New Roman"/>
                <w:sz w:val="24"/>
              </w:rPr>
              <w:t xml:space="preserve">, o </w:t>
            </w:r>
            <w:r w:rsidR="00FE3B4F" w:rsidRPr="004C5AEB">
              <w:rPr>
                <w:rFonts w:ascii="Times New Roman" w:hAnsi="Times New Roman" w:cs="Times New Roman"/>
                <w:b/>
                <w:sz w:val="24"/>
              </w:rPr>
              <w:t>apontamento</w:t>
            </w:r>
            <w:r w:rsidR="00FE3B4F" w:rsidRPr="004C5AEB">
              <w:rPr>
                <w:rFonts w:ascii="Times New Roman" w:hAnsi="Times New Roman" w:cs="Times New Roman"/>
                <w:sz w:val="24"/>
              </w:rPr>
              <w:t xml:space="preserve"> a que se refere este item </w:t>
            </w:r>
            <w:r w:rsidR="00FE3B4F" w:rsidRPr="004C5AEB">
              <w:rPr>
                <w:rFonts w:ascii="Times New Roman" w:hAnsi="Times New Roman" w:cs="Times New Roman"/>
                <w:b/>
                <w:sz w:val="24"/>
              </w:rPr>
              <w:t>deverá ser retirado</w:t>
            </w:r>
            <w:r w:rsidR="00FE3B4F" w:rsidRPr="004C5AEB">
              <w:rPr>
                <w:rFonts w:ascii="Times New Roman" w:hAnsi="Times New Roman" w:cs="Times New Roman"/>
                <w:sz w:val="24"/>
              </w:rPr>
              <w:t xml:space="preserve">, em linha com o previsto no §3º do art. 5º da Circular Susep nº </w:t>
            </w:r>
            <w:r w:rsidR="00FF26A8" w:rsidRPr="004C5AEB">
              <w:rPr>
                <w:rFonts w:ascii="Times New Roman" w:hAnsi="Times New Roman" w:cs="Times New Roman"/>
                <w:sz w:val="24"/>
              </w:rPr>
              <w:t>691/23</w:t>
            </w:r>
            <w:r w:rsidR="00FE3B4F" w:rsidRPr="004C5AEB">
              <w:rPr>
                <w:rFonts w:ascii="Times New Roman" w:hAnsi="Times New Roman" w:cs="Times New Roman"/>
                <w:sz w:val="24"/>
              </w:rPr>
              <w:t>.</w:t>
            </w:r>
            <w:r w:rsidR="009D62E1" w:rsidRPr="004C5AEB">
              <w:rPr>
                <w:rFonts w:ascii="Times New Roman" w:hAnsi="Times New Roman" w:cs="Times New Roman"/>
                <w:sz w:val="24"/>
              </w:rPr>
              <w:t xml:space="preserve"> Naturalmente, quando o </w:t>
            </w:r>
            <w:r w:rsidR="009D62E1" w:rsidRPr="004C5AEB">
              <w:rPr>
                <w:rFonts w:ascii="Times New Roman" w:hAnsi="Times New Roman" w:cs="Times New Roman"/>
                <w:b/>
                <w:sz w:val="24"/>
              </w:rPr>
              <w:t>PRC se encerrar</w:t>
            </w:r>
            <w:r w:rsidR="009D62E1" w:rsidRPr="004C5AEB">
              <w:rPr>
                <w:rFonts w:ascii="Times New Roman" w:hAnsi="Times New Roman" w:cs="Times New Roman"/>
                <w:sz w:val="24"/>
              </w:rPr>
              <w:t xml:space="preserve">, o </w:t>
            </w:r>
            <w:r w:rsidR="009D62E1" w:rsidRPr="004C5AEB">
              <w:rPr>
                <w:rFonts w:ascii="Times New Roman" w:hAnsi="Times New Roman" w:cs="Times New Roman"/>
                <w:b/>
                <w:sz w:val="24"/>
              </w:rPr>
              <w:t>apontamento</w:t>
            </w:r>
            <w:r w:rsidR="009D62E1" w:rsidRPr="004C5AEB">
              <w:rPr>
                <w:rFonts w:ascii="Times New Roman" w:hAnsi="Times New Roman" w:cs="Times New Roman"/>
                <w:sz w:val="24"/>
              </w:rPr>
              <w:t xml:space="preserve"> a que se refere este item também </w:t>
            </w:r>
            <w:r w:rsidR="009D62E1" w:rsidRPr="004C5AEB">
              <w:rPr>
                <w:rFonts w:ascii="Times New Roman" w:hAnsi="Times New Roman" w:cs="Times New Roman"/>
                <w:b/>
                <w:sz w:val="24"/>
              </w:rPr>
              <w:t>deverá ser retirado</w:t>
            </w:r>
            <w:r w:rsidR="009D62E1" w:rsidRPr="004C5AEB">
              <w:rPr>
                <w:rFonts w:ascii="Times New Roman" w:hAnsi="Times New Roman" w:cs="Times New Roman"/>
                <w:sz w:val="24"/>
              </w:rPr>
              <w:t xml:space="preserve">; sendo que </w:t>
            </w:r>
            <w:r w:rsidR="009D62E1" w:rsidRPr="004C5AEB">
              <w:rPr>
                <w:rFonts w:ascii="Times New Roman" w:hAnsi="Times New Roman" w:cs="Times New Roman"/>
                <w:b/>
                <w:sz w:val="24"/>
              </w:rPr>
              <w:t xml:space="preserve">se o plano não tiver sido cumprido, deverá ser incluído o apontamento a que se refere o </w:t>
            </w:r>
            <w:hyperlink w:anchor="_7._Plano_de" w:history="1">
              <w:r w:rsidR="009D62E1" w:rsidRPr="004C5AEB">
                <w:rPr>
                  <w:rStyle w:val="Hyperlink"/>
                  <w:rFonts w:ascii="Times New Roman" w:hAnsi="Times New Roman" w:cs="Times New Roman"/>
                  <w:b/>
                  <w:sz w:val="24"/>
                </w:rPr>
                <w:t>item 7</w:t>
              </w:r>
            </w:hyperlink>
            <w:r w:rsidR="009D62E1" w:rsidRPr="004C5AEB">
              <w:rPr>
                <w:rFonts w:ascii="Times New Roman" w:hAnsi="Times New Roman" w:cs="Times New Roman"/>
                <w:sz w:val="24"/>
              </w:rPr>
              <w:t xml:space="preserve"> desta seção.</w:t>
            </w:r>
          </w:p>
          <w:p w14:paraId="6C35032F" w14:textId="6D078D3D" w:rsidR="00A62490" w:rsidRDefault="00A62490"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8CBA9C6" w14:textId="77777777" w:rsidR="00C02393" w:rsidRPr="00A62490"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00E3185" w14:textId="7C93B69E" w:rsidR="00A62490" w:rsidRPr="005F15C8" w:rsidRDefault="00A62490" w:rsidP="009804A4">
            <w:pPr>
              <w:pStyle w:val="Ttulo6"/>
              <w:ind w:right="201"/>
              <w:rPr>
                <w:rFonts w:ascii="Times New Roman" w:hAnsi="Times New Roman" w:cs="Times New Roman"/>
                <w:b w:val="0"/>
                <w:color w:val="auto"/>
                <w:sz w:val="24"/>
                <w:szCs w:val="24"/>
                <w:lang w:val="en-US"/>
              </w:rPr>
            </w:pPr>
            <w:bookmarkStart w:id="25" w:name="_6._Plano_de"/>
            <w:bookmarkStart w:id="26" w:name="_Toc170211471"/>
            <w:bookmarkEnd w:id="25"/>
            <w:r w:rsidRPr="005F15C8">
              <w:rPr>
                <w:rStyle w:val="Ttulo6Char"/>
                <w:rFonts w:ascii="Times New Roman" w:hAnsi="Times New Roman" w:cs="Times New Roman"/>
                <w:b/>
                <w:i/>
                <w:color w:val="auto"/>
                <w:sz w:val="24"/>
                <w:szCs w:val="24"/>
              </w:rPr>
              <w:t xml:space="preserve">6. </w:t>
            </w:r>
            <w:r w:rsidR="00FE3E15" w:rsidRPr="005F15C8">
              <w:rPr>
                <w:rStyle w:val="Ttulo6Char"/>
                <w:rFonts w:ascii="Times New Roman" w:hAnsi="Times New Roman" w:cs="Times New Roman"/>
                <w:b/>
                <w:i/>
                <w:color w:val="auto"/>
                <w:sz w:val="24"/>
                <w:szCs w:val="24"/>
              </w:rPr>
              <w:t>Plano de Regularização de Solvência (PRS) descumprido</w:t>
            </w:r>
            <w:r w:rsidRPr="005F15C8">
              <w:rPr>
                <w:rFonts w:ascii="Times New Roman" w:hAnsi="Times New Roman" w:cs="Times New Roman"/>
                <w:b w:val="0"/>
                <w:color w:val="auto"/>
                <w:sz w:val="24"/>
                <w:szCs w:val="24"/>
              </w:rPr>
              <w:t xml:space="preserve"> (inciso VI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lang w:val="en-US"/>
              </w:rPr>
              <w:t>)</w:t>
            </w:r>
            <w:bookmarkEnd w:id="26"/>
          </w:p>
          <w:p w14:paraId="0F6D9ED2" w14:textId="53A1BB65" w:rsidR="008E57F8" w:rsidRDefault="001E30B0"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 de referência</w:t>
            </w:r>
            <w:r>
              <w:rPr>
                <w:rFonts w:ascii="Times New Roman" w:hAnsi="Times New Roman" w:cs="Times New Roman"/>
                <w:sz w:val="24"/>
              </w:rPr>
              <w:t>: o</w:t>
            </w:r>
            <w:r>
              <w:rPr>
                <w:rFonts w:ascii="Times New Roman" w:hAnsi="Times New Roman" w:cs="Times New Roman"/>
                <w:b/>
                <w:sz w:val="24"/>
              </w:rPr>
              <w:t xml:space="preserve"> a</w:t>
            </w:r>
            <w:r w:rsidRPr="009D01CB">
              <w:rPr>
                <w:rFonts w:ascii="Times New Roman" w:hAnsi="Times New Roman" w:cs="Times New Roman"/>
                <w:b/>
                <w:sz w:val="24"/>
              </w:rPr>
              <w:t xml:space="preserve">rt. </w:t>
            </w:r>
            <w:r>
              <w:rPr>
                <w:rFonts w:ascii="Times New Roman" w:hAnsi="Times New Roman" w:cs="Times New Roman"/>
                <w:b/>
                <w:sz w:val="24"/>
              </w:rPr>
              <w:t>81</w:t>
            </w:r>
            <w:r w:rsidRPr="009D01CB">
              <w:rPr>
                <w:rFonts w:ascii="Times New Roman" w:hAnsi="Times New Roman" w:cs="Times New Roman"/>
                <w:b/>
                <w:sz w:val="24"/>
              </w:rPr>
              <w:t xml:space="preserve"> da </w:t>
            </w:r>
            <w:r>
              <w:rPr>
                <w:rFonts w:ascii="Times New Roman" w:hAnsi="Times New Roman" w:cs="Times New Roman"/>
                <w:b/>
                <w:sz w:val="24"/>
              </w:rPr>
              <w:t xml:space="preserve">Circular Susep nº 648/21 </w:t>
            </w:r>
            <w:r>
              <w:rPr>
                <w:rFonts w:ascii="Times New Roman" w:hAnsi="Times New Roman" w:cs="Times New Roman"/>
                <w:sz w:val="24"/>
              </w:rPr>
              <w:t xml:space="preserve">indica </w:t>
            </w:r>
            <w:r w:rsidR="007620E1">
              <w:rPr>
                <w:rFonts w:ascii="Times New Roman" w:hAnsi="Times New Roman" w:cs="Times New Roman"/>
                <w:sz w:val="24"/>
              </w:rPr>
              <w:t>o qu</w:t>
            </w:r>
            <w:r w:rsidR="003F70B2">
              <w:rPr>
                <w:rFonts w:ascii="Times New Roman" w:hAnsi="Times New Roman" w:cs="Times New Roman"/>
                <w:sz w:val="24"/>
              </w:rPr>
              <w:t>e</w:t>
            </w:r>
            <w:r w:rsidR="007620E1">
              <w:rPr>
                <w:rFonts w:ascii="Times New Roman" w:hAnsi="Times New Roman" w:cs="Times New Roman"/>
                <w:sz w:val="24"/>
              </w:rPr>
              <w:t xml:space="preserve"> </w:t>
            </w:r>
            <w:r>
              <w:rPr>
                <w:rFonts w:ascii="Times New Roman" w:hAnsi="Times New Roman" w:cs="Times New Roman"/>
                <w:sz w:val="24"/>
              </w:rPr>
              <w:t xml:space="preserve">caracteriza o não cumprimento do PRS (tratado </w:t>
            </w:r>
            <w:r w:rsidRPr="004C5AEB">
              <w:rPr>
                <w:rFonts w:ascii="Times New Roman" w:hAnsi="Times New Roman" w:cs="Times New Roman"/>
                <w:sz w:val="24"/>
              </w:rPr>
              <w:t xml:space="preserve">no </w:t>
            </w:r>
            <w:hyperlink w:anchor="_4._Plano_de" w:history="1">
              <w:r w:rsidRPr="004C5AEB">
                <w:rPr>
                  <w:rStyle w:val="Hyperlink"/>
                  <w:rFonts w:ascii="Times New Roman" w:hAnsi="Times New Roman" w:cs="Times New Roman"/>
                  <w:sz w:val="24"/>
                </w:rPr>
                <w:t>item 4</w:t>
              </w:r>
            </w:hyperlink>
            <w:r w:rsidRPr="004C5AEB">
              <w:rPr>
                <w:rFonts w:ascii="Times New Roman" w:hAnsi="Times New Roman" w:cs="Times New Roman"/>
                <w:sz w:val="24"/>
              </w:rPr>
              <w:t xml:space="preserve"> desta</w:t>
            </w:r>
            <w:r>
              <w:rPr>
                <w:rFonts w:ascii="Times New Roman" w:hAnsi="Times New Roman" w:cs="Times New Roman"/>
                <w:sz w:val="24"/>
              </w:rPr>
              <w:t xml:space="preserve"> seção):</w:t>
            </w:r>
          </w:p>
          <w:p w14:paraId="78348802" w14:textId="77777777" w:rsidR="008E57F8" w:rsidRDefault="008E57F8" w:rsidP="009804A4">
            <w:pPr>
              <w:pStyle w:val="PargrafodaLista"/>
              <w:shd w:val="clear" w:color="auto" w:fill="FFFFFF"/>
              <w:spacing w:before="240" w:line="276" w:lineRule="auto"/>
              <w:ind w:left="1440" w:right="201"/>
              <w:jc w:val="both"/>
              <w:rPr>
                <w:rFonts w:ascii="Times New Roman" w:hAnsi="Times New Roman" w:cs="Times New Roman"/>
              </w:rPr>
            </w:pPr>
          </w:p>
          <w:p w14:paraId="1B8464DC" w14:textId="4DDCB214" w:rsidR="008E57F8" w:rsidRPr="004A1FD5" w:rsidRDefault="008E57F8" w:rsidP="009804A4">
            <w:pPr>
              <w:pStyle w:val="PargrafodaLista"/>
              <w:shd w:val="clear" w:color="auto" w:fill="FFFFFF"/>
              <w:spacing w:before="240" w:line="276" w:lineRule="auto"/>
              <w:ind w:left="1440" w:right="201"/>
              <w:jc w:val="both"/>
              <w:rPr>
                <w:rFonts w:ascii="Times New Roman" w:hAnsi="Times New Roman" w:cs="Times New Roman"/>
                <w:i/>
                <w:sz w:val="24"/>
              </w:rPr>
            </w:pPr>
            <w:r w:rsidRPr="004A1FD5">
              <w:rPr>
                <w:rFonts w:ascii="Times New Roman" w:hAnsi="Times New Roman" w:cs="Times New Roman"/>
                <w:i/>
                <w:sz w:val="24"/>
              </w:rPr>
              <w:t>“</w:t>
            </w:r>
            <w:r w:rsidR="001E30B0" w:rsidRPr="004A1FD5">
              <w:rPr>
                <w:rFonts w:ascii="Times New Roman" w:hAnsi="Times New Roman" w:cs="Times New Roman"/>
                <w:i/>
                <w:sz w:val="24"/>
              </w:rPr>
              <w:t>I - PLA inferior ao CMR, ao final do prazo estabelecido, no correspondente plano, para a solução da insuficiência;</w:t>
            </w:r>
          </w:p>
          <w:p w14:paraId="38E3152D" w14:textId="77777777" w:rsidR="008E57F8" w:rsidRPr="004A1FD5" w:rsidRDefault="001E30B0" w:rsidP="009804A4">
            <w:pPr>
              <w:pStyle w:val="PargrafodaLista"/>
              <w:shd w:val="clear" w:color="auto" w:fill="FFFFFF"/>
              <w:spacing w:before="240" w:line="276" w:lineRule="auto"/>
              <w:ind w:left="1440" w:right="201"/>
              <w:jc w:val="both"/>
              <w:rPr>
                <w:rFonts w:ascii="Times New Roman" w:hAnsi="Times New Roman" w:cs="Times New Roman"/>
                <w:i/>
                <w:sz w:val="24"/>
              </w:rPr>
            </w:pPr>
            <w:r w:rsidRPr="004A1FD5">
              <w:rPr>
                <w:rFonts w:ascii="Times New Roman" w:hAnsi="Times New Roman" w:cs="Times New Roman"/>
                <w:i/>
                <w:sz w:val="24"/>
              </w:rPr>
              <w:t xml:space="preserve">II - não atingimento de redução mínima de insuficiência de 30% ou 60% ao final do 1º e 2º semestre do PRS, respectivamente; </w:t>
            </w:r>
          </w:p>
          <w:p w14:paraId="00A70EB0" w14:textId="77777777" w:rsidR="008E57F8" w:rsidRPr="004A1FD5" w:rsidRDefault="001E30B0" w:rsidP="009804A4">
            <w:pPr>
              <w:pStyle w:val="PargrafodaLista"/>
              <w:shd w:val="clear" w:color="auto" w:fill="FFFFFF"/>
              <w:spacing w:before="240" w:line="276" w:lineRule="auto"/>
              <w:ind w:left="1440" w:right="201"/>
              <w:jc w:val="both"/>
              <w:rPr>
                <w:rFonts w:ascii="Times New Roman" w:hAnsi="Times New Roman" w:cs="Times New Roman"/>
                <w:i/>
                <w:sz w:val="24"/>
              </w:rPr>
            </w:pPr>
            <w:r w:rsidRPr="004A1FD5">
              <w:rPr>
                <w:rFonts w:ascii="Times New Roman" w:hAnsi="Times New Roman" w:cs="Times New Roman"/>
                <w:i/>
                <w:sz w:val="24"/>
              </w:rPr>
              <w:t xml:space="preserve">III - não atingimento de duas metas trimestrais consecutivas de redução do percentual de insuficiência do PLA, estabelecidas no correspondente plano, em relação ao CMR; e </w:t>
            </w:r>
          </w:p>
          <w:p w14:paraId="42F8A2E7" w14:textId="4E374CD5" w:rsidR="001E30B0" w:rsidRPr="004A1FD5" w:rsidRDefault="001E30B0" w:rsidP="009804A4">
            <w:pPr>
              <w:pStyle w:val="PargrafodaLista"/>
              <w:shd w:val="clear" w:color="auto" w:fill="FFFFFF"/>
              <w:spacing w:before="240" w:line="276" w:lineRule="auto"/>
              <w:ind w:left="1440" w:right="201"/>
              <w:jc w:val="both"/>
              <w:rPr>
                <w:rFonts w:ascii="Times New Roman" w:hAnsi="Times New Roman" w:cs="Times New Roman"/>
                <w:i/>
                <w:sz w:val="24"/>
              </w:rPr>
            </w:pPr>
            <w:r w:rsidRPr="004A1FD5">
              <w:rPr>
                <w:rFonts w:ascii="Times New Roman" w:hAnsi="Times New Roman" w:cs="Times New Roman"/>
                <w:i/>
                <w:sz w:val="24"/>
              </w:rPr>
              <w:t xml:space="preserve">IV - PLA menos aporte de capital "em aprovação" inferior ao CMR ao final do prazo estabelecido no PRS para a solução da </w:t>
            </w:r>
            <w:r w:rsidR="008E57F8" w:rsidRPr="004A1FD5">
              <w:rPr>
                <w:rFonts w:ascii="Times New Roman" w:hAnsi="Times New Roman" w:cs="Times New Roman"/>
                <w:i/>
                <w:sz w:val="24"/>
              </w:rPr>
              <w:t>insuficiência.”</w:t>
            </w:r>
          </w:p>
          <w:p w14:paraId="678737CC" w14:textId="77777777" w:rsidR="00F32459" w:rsidRDefault="00F32459" w:rsidP="009804A4">
            <w:pPr>
              <w:pStyle w:val="PargrafodaLista"/>
              <w:shd w:val="clear" w:color="auto" w:fill="FFFFFF"/>
              <w:spacing w:before="240" w:line="276" w:lineRule="auto"/>
              <w:ind w:left="1440" w:right="201"/>
              <w:jc w:val="both"/>
              <w:rPr>
                <w:rFonts w:ascii="Times New Roman" w:hAnsi="Times New Roman" w:cs="Times New Roman"/>
                <w:i/>
              </w:rPr>
            </w:pPr>
          </w:p>
          <w:p w14:paraId="49748AB0" w14:textId="3861B7F8" w:rsidR="00F32459" w:rsidRPr="004A1FD5" w:rsidRDefault="00F32459" w:rsidP="009804A4">
            <w:pPr>
              <w:pStyle w:val="PargrafodaLista"/>
              <w:shd w:val="clear" w:color="auto" w:fill="FFFFFF"/>
              <w:spacing w:before="240" w:line="276" w:lineRule="auto"/>
              <w:ind w:left="1440" w:right="201"/>
              <w:jc w:val="both"/>
              <w:rPr>
                <w:rFonts w:ascii="Times New Roman" w:hAnsi="Times New Roman" w:cs="Times New Roman"/>
                <w:sz w:val="24"/>
              </w:rPr>
            </w:pPr>
            <w:r w:rsidRPr="004A1FD5">
              <w:rPr>
                <w:rFonts w:ascii="Times New Roman" w:hAnsi="Times New Roman" w:cs="Times New Roman"/>
                <w:sz w:val="24"/>
              </w:rPr>
              <w:t>A Susep observará essas referências</w:t>
            </w:r>
            <w:r w:rsidR="00C37F3E" w:rsidRPr="004A1FD5">
              <w:rPr>
                <w:rFonts w:ascii="Times New Roman" w:hAnsi="Times New Roman" w:cs="Times New Roman"/>
                <w:sz w:val="24"/>
              </w:rPr>
              <w:t xml:space="preserve"> acima</w:t>
            </w:r>
            <w:r w:rsidRPr="004A1FD5">
              <w:rPr>
                <w:rFonts w:ascii="Times New Roman" w:hAnsi="Times New Roman" w:cs="Times New Roman"/>
                <w:sz w:val="24"/>
              </w:rPr>
              <w:t xml:space="preserve"> para </w:t>
            </w:r>
            <w:r w:rsidR="00C37F3E" w:rsidRPr="004A1FD5">
              <w:rPr>
                <w:rFonts w:ascii="Times New Roman" w:hAnsi="Times New Roman" w:cs="Times New Roman"/>
                <w:sz w:val="24"/>
              </w:rPr>
              <w:t>configurar formalmente</w:t>
            </w:r>
            <w:r w:rsidRPr="004A1FD5">
              <w:rPr>
                <w:rFonts w:ascii="Times New Roman" w:hAnsi="Times New Roman" w:cs="Times New Roman"/>
                <w:sz w:val="24"/>
              </w:rPr>
              <w:t xml:space="preserve"> o eventual descumprimento do PRS apresentado pela supervisionada.</w:t>
            </w:r>
          </w:p>
          <w:p w14:paraId="10726FBE" w14:textId="77777777" w:rsidR="008E57F8" w:rsidRDefault="008E57F8" w:rsidP="009804A4">
            <w:pPr>
              <w:pStyle w:val="PargrafodaLista"/>
              <w:shd w:val="clear" w:color="auto" w:fill="FFFFFF"/>
              <w:spacing w:before="240" w:line="276" w:lineRule="auto"/>
              <w:ind w:left="1440" w:right="201"/>
              <w:jc w:val="both"/>
              <w:rPr>
                <w:rFonts w:ascii="Times New Roman" w:hAnsi="Times New Roman" w:cs="Times New Roman"/>
              </w:rPr>
            </w:pPr>
          </w:p>
          <w:p w14:paraId="7FBBAA14" w14:textId="597984DB" w:rsidR="00C37F3E" w:rsidRDefault="009704FB"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Inclusão/exclusão</w:t>
            </w:r>
            <w:r w:rsidR="008E57F8" w:rsidRPr="00EA179B">
              <w:rPr>
                <w:rFonts w:ascii="Times New Roman" w:hAnsi="Times New Roman" w:cs="Times New Roman"/>
                <w:b/>
                <w:sz w:val="24"/>
                <w:u w:val="single"/>
              </w:rPr>
              <w:t xml:space="preserve"> de apontamento</w:t>
            </w:r>
            <w:r w:rsidR="008E57F8">
              <w:rPr>
                <w:rFonts w:ascii="Times New Roman" w:hAnsi="Times New Roman" w:cs="Times New Roman"/>
                <w:sz w:val="24"/>
              </w:rPr>
              <w:t xml:space="preserve">: um </w:t>
            </w:r>
            <w:r w:rsidR="008E57F8" w:rsidRPr="00252089">
              <w:rPr>
                <w:rFonts w:ascii="Times New Roman" w:hAnsi="Times New Roman" w:cs="Times New Roman"/>
                <w:b/>
                <w:sz w:val="24"/>
              </w:rPr>
              <w:t>apontamento</w:t>
            </w:r>
            <w:r w:rsidR="008E57F8">
              <w:rPr>
                <w:rFonts w:ascii="Times New Roman" w:hAnsi="Times New Roman" w:cs="Times New Roman"/>
                <w:sz w:val="24"/>
              </w:rPr>
              <w:t xml:space="preserve"> referente a este item </w:t>
            </w:r>
            <w:r w:rsidR="008E57F8" w:rsidRPr="00252089">
              <w:rPr>
                <w:rFonts w:ascii="Times New Roman" w:hAnsi="Times New Roman" w:cs="Times New Roman"/>
                <w:b/>
                <w:sz w:val="24"/>
              </w:rPr>
              <w:t>deverá ser incluído</w:t>
            </w:r>
            <w:r w:rsidR="008E57F8">
              <w:rPr>
                <w:rFonts w:ascii="Times New Roman" w:hAnsi="Times New Roman" w:cs="Times New Roman"/>
                <w:sz w:val="24"/>
              </w:rPr>
              <w:t xml:space="preserve"> quando a </w:t>
            </w:r>
            <w:r w:rsidR="008E57F8" w:rsidRPr="00617A6D">
              <w:rPr>
                <w:rFonts w:ascii="Times New Roman" w:hAnsi="Times New Roman" w:cs="Times New Roman"/>
                <w:b/>
                <w:sz w:val="24"/>
              </w:rPr>
              <w:t xml:space="preserve">Susep </w:t>
            </w:r>
            <w:r w:rsidR="00C710FC">
              <w:rPr>
                <w:rFonts w:ascii="Times New Roman" w:hAnsi="Times New Roman" w:cs="Times New Roman"/>
                <w:b/>
                <w:sz w:val="24"/>
              </w:rPr>
              <w:t xml:space="preserve">configurar </w:t>
            </w:r>
            <w:r w:rsidR="006E6D1B" w:rsidRPr="006E6D1B">
              <w:rPr>
                <w:rFonts w:ascii="Times New Roman" w:hAnsi="Times New Roman" w:cs="Times New Roman"/>
                <w:b/>
                <w:sz w:val="24"/>
              </w:rPr>
              <w:t>e comunicar (à supervisionada)</w:t>
            </w:r>
            <w:r w:rsidR="006E6D1B">
              <w:rPr>
                <w:rFonts w:ascii="Times New Roman" w:hAnsi="Times New Roman" w:cs="Times New Roman"/>
                <w:b/>
                <w:sz w:val="24"/>
              </w:rPr>
              <w:t xml:space="preserve"> </w:t>
            </w:r>
            <w:r w:rsidR="008E57F8" w:rsidRPr="00617A6D">
              <w:rPr>
                <w:rFonts w:ascii="Times New Roman" w:hAnsi="Times New Roman" w:cs="Times New Roman"/>
                <w:b/>
                <w:sz w:val="24"/>
              </w:rPr>
              <w:t>formalmente o descumprimento do PRS</w:t>
            </w:r>
            <w:r w:rsidR="00617A6D">
              <w:rPr>
                <w:rFonts w:ascii="Times New Roman" w:hAnsi="Times New Roman" w:cs="Times New Roman"/>
                <w:sz w:val="24"/>
              </w:rPr>
              <w:t>;</w:t>
            </w:r>
            <w:r w:rsidR="000848EB">
              <w:rPr>
                <w:rFonts w:ascii="Times New Roman" w:hAnsi="Times New Roman" w:cs="Times New Roman"/>
                <w:sz w:val="24"/>
              </w:rPr>
              <w:t xml:space="preserve"> e </w:t>
            </w:r>
            <w:r w:rsidR="000848EB" w:rsidRPr="00EF719C">
              <w:rPr>
                <w:rFonts w:ascii="Times New Roman" w:hAnsi="Times New Roman" w:cs="Times New Roman"/>
                <w:b/>
                <w:sz w:val="24"/>
              </w:rPr>
              <w:t>desde que transcorrido</w:t>
            </w:r>
            <w:r w:rsidR="00617A6D" w:rsidRPr="00EF719C">
              <w:rPr>
                <w:rFonts w:ascii="Times New Roman" w:hAnsi="Times New Roman" w:cs="Times New Roman"/>
                <w:b/>
                <w:sz w:val="24"/>
              </w:rPr>
              <w:t xml:space="preserve"> o prazo de 10 dias</w:t>
            </w:r>
            <w:r w:rsidR="00617A6D" w:rsidRPr="00FB492F">
              <w:rPr>
                <w:rFonts w:ascii="Times New Roman" w:hAnsi="Times New Roman" w:cs="Times New Roman"/>
                <w:sz w:val="24"/>
              </w:rPr>
              <w:t xml:space="preserve">, a partir do recebimento da comunicação a que se refere o §7º do art. 5º da Circular Susep nº </w:t>
            </w:r>
            <w:r w:rsidR="00FF26A8">
              <w:rPr>
                <w:rFonts w:ascii="Times New Roman" w:hAnsi="Times New Roman" w:cs="Times New Roman"/>
                <w:sz w:val="24"/>
              </w:rPr>
              <w:t>691/23</w:t>
            </w:r>
            <w:r w:rsidR="00617A6D" w:rsidRPr="00FB492F">
              <w:rPr>
                <w:rFonts w:ascii="Times New Roman" w:hAnsi="Times New Roman" w:cs="Times New Roman"/>
                <w:sz w:val="24"/>
              </w:rPr>
              <w:t xml:space="preserve">, sem que tenha havido comprovação </w:t>
            </w:r>
            <w:r w:rsidR="00617A6D">
              <w:rPr>
                <w:rFonts w:ascii="Times New Roman" w:hAnsi="Times New Roman" w:cs="Times New Roman"/>
                <w:sz w:val="24"/>
              </w:rPr>
              <w:t xml:space="preserve">acerca do cumprimento do plano. Caso o </w:t>
            </w:r>
            <w:r w:rsidR="00617A6D" w:rsidRPr="00C37F3E">
              <w:rPr>
                <w:rFonts w:ascii="Times New Roman" w:hAnsi="Times New Roman" w:cs="Times New Roman"/>
                <w:b/>
                <w:sz w:val="24"/>
              </w:rPr>
              <w:t>PRS tenha sido descumprido</w:t>
            </w:r>
            <w:r w:rsidR="00617A6D">
              <w:rPr>
                <w:rFonts w:ascii="Times New Roman" w:hAnsi="Times New Roman" w:cs="Times New Roman"/>
                <w:sz w:val="24"/>
              </w:rPr>
              <w:t xml:space="preserve">, mas, </w:t>
            </w:r>
            <w:r w:rsidR="00C37F3E">
              <w:rPr>
                <w:rFonts w:ascii="Times New Roman" w:hAnsi="Times New Roman" w:cs="Times New Roman"/>
                <w:sz w:val="24"/>
              </w:rPr>
              <w:t>posteriormente</w:t>
            </w:r>
            <w:r w:rsidR="00617A6D">
              <w:rPr>
                <w:rFonts w:ascii="Times New Roman" w:hAnsi="Times New Roman" w:cs="Times New Roman"/>
                <w:sz w:val="24"/>
              </w:rPr>
              <w:t xml:space="preserve">, o </w:t>
            </w:r>
            <w:r w:rsidR="00617A6D" w:rsidRPr="004A1FD5">
              <w:rPr>
                <w:rFonts w:ascii="Times New Roman" w:hAnsi="Times New Roman" w:cs="Times New Roman"/>
                <w:b/>
                <w:sz w:val="24"/>
              </w:rPr>
              <w:t>objeto do plano</w:t>
            </w:r>
            <w:r w:rsidR="00617A6D">
              <w:rPr>
                <w:rFonts w:ascii="Times New Roman" w:hAnsi="Times New Roman" w:cs="Times New Roman"/>
                <w:sz w:val="24"/>
              </w:rPr>
              <w:t xml:space="preserve"> </w:t>
            </w:r>
            <w:r w:rsidR="00617A6D" w:rsidRPr="00C37F3E">
              <w:rPr>
                <w:rFonts w:ascii="Times New Roman" w:hAnsi="Times New Roman" w:cs="Times New Roman"/>
                <w:sz w:val="24"/>
              </w:rPr>
              <w:t xml:space="preserve">tenha sido </w:t>
            </w:r>
            <w:r w:rsidR="00617A6D" w:rsidRPr="004A1FD5">
              <w:rPr>
                <w:rFonts w:ascii="Times New Roman" w:hAnsi="Times New Roman" w:cs="Times New Roman"/>
                <w:b/>
                <w:sz w:val="24"/>
              </w:rPr>
              <w:t>regularizado, saneado ou</w:t>
            </w:r>
            <w:r w:rsidR="00617A6D" w:rsidRPr="00240B48">
              <w:rPr>
                <w:rFonts w:ascii="Times New Roman" w:hAnsi="Times New Roman" w:cs="Times New Roman"/>
                <w:sz w:val="24"/>
              </w:rPr>
              <w:t>, por qualquer razão, tenha se tornado</w:t>
            </w:r>
            <w:r w:rsidR="00617A6D" w:rsidRPr="004A1FD5">
              <w:rPr>
                <w:rFonts w:ascii="Times New Roman" w:hAnsi="Times New Roman" w:cs="Times New Roman"/>
                <w:b/>
                <w:sz w:val="24"/>
              </w:rPr>
              <w:t xml:space="preserve"> inexigível, o</w:t>
            </w:r>
            <w:r w:rsidR="00617A6D">
              <w:rPr>
                <w:rFonts w:ascii="Times New Roman" w:hAnsi="Times New Roman" w:cs="Times New Roman"/>
                <w:sz w:val="24"/>
              </w:rPr>
              <w:t xml:space="preserve"> </w:t>
            </w:r>
            <w:r w:rsidR="00617A6D" w:rsidRPr="00C37F3E">
              <w:rPr>
                <w:rFonts w:ascii="Times New Roman" w:hAnsi="Times New Roman" w:cs="Times New Roman"/>
                <w:b/>
                <w:sz w:val="24"/>
              </w:rPr>
              <w:t>apontamento</w:t>
            </w:r>
            <w:r w:rsidR="00617A6D">
              <w:rPr>
                <w:rFonts w:ascii="Times New Roman" w:hAnsi="Times New Roman" w:cs="Times New Roman"/>
                <w:sz w:val="24"/>
              </w:rPr>
              <w:t xml:space="preserve"> </w:t>
            </w:r>
            <w:r w:rsidR="00617A6D" w:rsidRPr="00FE3B4F">
              <w:rPr>
                <w:rFonts w:ascii="Times New Roman" w:hAnsi="Times New Roman" w:cs="Times New Roman"/>
                <w:b/>
                <w:sz w:val="24"/>
              </w:rPr>
              <w:t>deverá</w:t>
            </w:r>
            <w:r w:rsidR="00617A6D" w:rsidRPr="00E539F3">
              <w:rPr>
                <w:rFonts w:ascii="Times New Roman" w:hAnsi="Times New Roman" w:cs="Times New Roman"/>
                <w:b/>
                <w:sz w:val="24"/>
              </w:rPr>
              <w:t xml:space="preserve"> ser retirado</w:t>
            </w:r>
            <w:r w:rsidR="00DD16CA">
              <w:rPr>
                <w:rFonts w:ascii="Times New Roman" w:hAnsi="Times New Roman" w:cs="Times New Roman"/>
                <w:b/>
                <w:sz w:val="24"/>
              </w:rPr>
              <w:t xml:space="preserve"> </w:t>
            </w:r>
            <w:r w:rsidR="00DD16CA" w:rsidRPr="00DD16CA">
              <w:rPr>
                <w:rFonts w:ascii="Times New Roman" w:hAnsi="Times New Roman" w:cs="Times New Roman"/>
                <w:sz w:val="24"/>
              </w:rPr>
              <w:t xml:space="preserve">(ou nem ser incluído, se </w:t>
            </w:r>
            <w:r w:rsidR="00DD16CA">
              <w:rPr>
                <w:rFonts w:ascii="Times New Roman" w:hAnsi="Times New Roman" w:cs="Times New Roman"/>
                <w:sz w:val="24"/>
              </w:rPr>
              <w:t xml:space="preserve">ainda </w:t>
            </w:r>
            <w:r w:rsidR="00DD16CA" w:rsidRPr="00DD16CA">
              <w:rPr>
                <w:rFonts w:ascii="Times New Roman" w:hAnsi="Times New Roman" w:cs="Times New Roman"/>
                <w:sz w:val="24"/>
              </w:rPr>
              <w:t>for o caso)</w:t>
            </w:r>
            <w:r w:rsidR="00617A6D">
              <w:rPr>
                <w:rFonts w:ascii="Times New Roman" w:hAnsi="Times New Roman" w:cs="Times New Roman"/>
                <w:sz w:val="24"/>
              </w:rPr>
              <w:t xml:space="preserve">, em linha com o previsto no </w:t>
            </w:r>
            <w:r w:rsidR="00617A6D" w:rsidRPr="00F32459">
              <w:rPr>
                <w:rFonts w:ascii="Times New Roman" w:hAnsi="Times New Roman" w:cs="Times New Roman"/>
                <w:sz w:val="24"/>
              </w:rPr>
              <w:t xml:space="preserve">§3º do art. 5º da Circular Susep nº </w:t>
            </w:r>
            <w:r w:rsidR="00FF26A8">
              <w:rPr>
                <w:rFonts w:ascii="Times New Roman" w:hAnsi="Times New Roman" w:cs="Times New Roman"/>
                <w:sz w:val="24"/>
              </w:rPr>
              <w:t>691/23</w:t>
            </w:r>
            <w:r w:rsidR="00617A6D" w:rsidRPr="00F32459">
              <w:rPr>
                <w:rFonts w:ascii="Times New Roman" w:hAnsi="Times New Roman" w:cs="Times New Roman"/>
                <w:sz w:val="24"/>
              </w:rPr>
              <w:t>.</w:t>
            </w:r>
          </w:p>
          <w:p w14:paraId="1C49CAAE"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B74E80E" w14:textId="77777777" w:rsidR="00C02393" w:rsidRPr="00C710FC"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7F088F5" w14:textId="398988D5" w:rsidR="00FD43D1" w:rsidRPr="005F15C8" w:rsidRDefault="00A62490" w:rsidP="009804A4">
            <w:pPr>
              <w:pStyle w:val="Ttulo6"/>
              <w:ind w:right="201"/>
              <w:jc w:val="both"/>
              <w:rPr>
                <w:rFonts w:ascii="Times New Roman" w:hAnsi="Times New Roman" w:cs="Times New Roman"/>
                <w:b w:val="0"/>
                <w:color w:val="auto"/>
                <w:sz w:val="24"/>
                <w:szCs w:val="24"/>
                <w:lang w:val="en-US"/>
              </w:rPr>
            </w:pPr>
            <w:bookmarkStart w:id="27" w:name="_7._Plano_de"/>
            <w:bookmarkStart w:id="28" w:name="_Toc170211472"/>
            <w:bookmarkEnd w:id="27"/>
            <w:r w:rsidRPr="005F15C8">
              <w:rPr>
                <w:rStyle w:val="Ttulo6Char"/>
                <w:rFonts w:ascii="Times New Roman" w:hAnsi="Times New Roman" w:cs="Times New Roman"/>
                <w:b/>
                <w:i/>
                <w:color w:val="auto"/>
                <w:sz w:val="24"/>
                <w:szCs w:val="24"/>
              </w:rPr>
              <w:t xml:space="preserve">7. </w:t>
            </w:r>
            <w:r w:rsidR="00FE3E15" w:rsidRPr="005F15C8">
              <w:rPr>
                <w:rStyle w:val="Ttulo6Char"/>
                <w:rFonts w:ascii="Times New Roman" w:hAnsi="Times New Roman" w:cs="Times New Roman"/>
                <w:b/>
                <w:i/>
                <w:color w:val="auto"/>
                <w:sz w:val="24"/>
                <w:szCs w:val="24"/>
              </w:rPr>
              <w:t>Plano de Regularização de Suficiência de Cobertura (PRC) descumprido</w:t>
            </w:r>
            <w:r w:rsidRPr="005F15C8">
              <w:rPr>
                <w:rFonts w:ascii="Times New Roman" w:hAnsi="Times New Roman" w:cs="Times New Roman"/>
                <w:b w:val="0"/>
                <w:color w:val="auto"/>
                <w:sz w:val="24"/>
                <w:szCs w:val="24"/>
              </w:rPr>
              <w:t xml:space="preserve"> (inciso VII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lang w:val="en-US"/>
              </w:rPr>
              <w:t>)</w:t>
            </w:r>
            <w:bookmarkEnd w:id="28"/>
            <w:r w:rsidR="00FD43D1" w:rsidRPr="005F15C8">
              <w:rPr>
                <w:rFonts w:ascii="Times New Roman" w:hAnsi="Times New Roman" w:cs="Times New Roman"/>
                <w:b w:val="0"/>
                <w:color w:val="auto"/>
                <w:sz w:val="24"/>
                <w:szCs w:val="24"/>
                <w:lang w:val="en-US"/>
              </w:rPr>
              <w:t xml:space="preserve"> </w:t>
            </w:r>
          </w:p>
          <w:p w14:paraId="5DE9EDEB" w14:textId="398E7B95" w:rsidR="008E57F8" w:rsidRDefault="008E57F8" w:rsidP="009804A4">
            <w:pPr>
              <w:pStyle w:val="PargrafodaLista"/>
              <w:shd w:val="clear" w:color="auto" w:fill="FFFFFF"/>
              <w:spacing w:before="240" w:line="276" w:lineRule="auto"/>
              <w:ind w:left="1440" w:right="201"/>
              <w:jc w:val="both"/>
              <w:rPr>
                <w:rFonts w:ascii="Times New Roman" w:hAnsi="Times New Roman" w:cs="Times New Roman"/>
                <w:sz w:val="24"/>
              </w:rPr>
            </w:pPr>
            <w:r w:rsidRPr="00606BA8">
              <w:rPr>
                <w:rFonts w:ascii="Times New Roman" w:hAnsi="Times New Roman" w:cs="Times New Roman"/>
                <w:b/>
                <w:sz w:val="24"/>
                <w:u w:val="single"/>
              </w:rPr>
              <w:t>Dispositivo de referência</w:t>
            </w:r>
            <w:r>
              <w:rPr>
                <w:rFonts w:ascii="Times New Roman" w:hAnsi="Times New Roman" w:cs="Times New Roman"/>
                <w:sz w:val="24"/>
              </w:rPr>
              <w:t>: o</w:t>
            </w:r>
            <w:r>
              <w:rPr>
                <w:rFonts w:ascii="Times New Roman" w:hAnsi="Times New Roman" w:cs="Times New Roman"/>
                <w:b/>
                <w:sz w:val="24"/>
              </w:rPr>
              <w:t xml:space="preserve"> a</w:t>
            </w:r>
            <w:r w:rsidRPr="009D01CB">
              <w:rPr>
                <w:rFonts w:ascii="Times New Roman" w:hAnsi="Times New Roman" w:cs="Times New Roman"/>
                <w:b/>
                <w:sz w:val="24"/>
              </w:rPr>
              <w:t xml:space="preserve">rt. </w:t>
            </w:r>
            <w:r>
              <w:rPr>
                <w:rFonts w:ascii="Times New Roman" w:hAnsi="Times New Roman" w:cs="Times New Roman"/>
                <w:b/>
                <w:sz w:val="24"/>
              </w:rPr>
              <w:t>82</w:t>
            </w:r>
            <w:r w:rsidRPr="009D01CB">
              <w:rPr>
                <w:rFonts w:ascii="Times New Roman" w:hAnsi="Times New Roman" w:cs="Times New Roman"/>
                <w:b/>
                <w:sz w:val="24"/>
              </w:rPr>
              <w:t xml:space="preserve"> da </w:t>
            </w:r>
            <w:r>
              <w:rPr>
                <w:rFonts w:ascii="Times New Roman" w:hAnsi="Times New Roman" w:cs="Times New Roman"/>
                <w:b/>
                <w:sz w:val="24"/>
              </w:rPr>
              <w:t xml:space="preserve">Circular Susep nº 648/21 </w:t>
            </w:r>
            <w:r>
              <w:rPr>
                <w:rFonts w:ascii="Times New Roman" w:hAnsi="Times New Roman" w:cs="Times New Roman"/>
                <w:sz w:val="24"/>
              </w:rPr>
              <w:t>indica que “</w:t>
            </w:r>
            <w:r w:rsidRPr="008E57F8">
              <w:rPr>
                <w:rFonts w:ascii="Times New Roman" w:hAnsi="Times New Roman" w:cs="Times New Roman"/>
                <w:i/>
                <w:sz w:val="24"/>
              </w:rPr>
              <w:t xml:space="preserve">a </w:t>
            </w:r>
            <w:r w:rsidRPr="004C5AEB">
              <w:rPr>
                <w:rFonts w:ascii="Times New Roman" w:hAnsi="Times New Roman" w:cs="Times New Roman"/>
                <w:i/>
                <w:sz w:val="24"/>
              </w:rPr>
              <w:t>insuficiência de cobertura de provisões técnicas, ao final do prazo estabelecido no correspondente plano, caracterizará o não cumprimento do PRC</w:t>
            </w:r>
            <w:r w:rsidRPr="004C5AEB">
              <w:rPr>
                <w:rFonts w:ascii="Times New Roman" w:hAnsi="Times New Roman" w:cs="Times New Roman"/>
                <w:sz w:val="24"/>
              </w:rPr>
              <w:t>”</w:t>
            </w:r>
            <w:r w:rsidR="00F32459" w:rsidRPr="004C5AEB">
              <w:rPr>
                <w:rFonts w:ascii="Times New Roman" w:hAnsi="Times New Roman" w:cs="Times New Roman"/>
                <w:sz w:val="24"/>
              </w:rPr>
              <w:t xml:space="preserve"> (o PRC</w:t>
            </w:r>
            <w:r w:rsidRPr="004C5AEB">
              <w:rPr>
                <w:rFonts w:ascii="Times New Roman" w:hAnsi="Times New Roman" w:cs="Times New Roman"/>
                <w:sz w:val="24"/>
              </w:rPr>
              <w:t xml:space="preserve"> é tratado no </w:t>
            </w:r>
            <w:hyperlink w:anchor="_5._Plano_de" w:history="1">
              <w:r w:rsidRPr="004C5AEB">
                <w:rPr>
                  <w:rStyle w:val="Hyperlink"/>
                  <w:rFonts w:ascii="Times New Roman" w:hAnsi="Times New Roman" w:cs="Times New Roman"/>
                  <w:sz w:val="24"/>
                </w:rPr>
                <w:t>item 5</w:t>
              </w:r>
            </w:hyperlink>
            <w:r w:rsidRPr="004C5AEB">
              <w:rPr>
                <w:rFonts w:ascii="Times New Roman" w:hAnsi="Times New Roman" w:cs="Times New Roman"/>
                <w:sz w:val="24"/>
              </w:rPr>
              <w:t xml:space="preserve"> desta</w:t>
            </w:r>
            <w:r>
              <w:rPr>
                <w:rFonts w:ascii="Times New Roman" w:hAnsi="Times New Roman" w:cs="Times New Roman"/>
                <w:sz w:val="24"/>
              </w:rPr>
              <w:t xml:space="preserve"> seção</w:t>
            </w:r>
            <w:r w:rsidR="00F32459">
              <w:rPr>
                <w:rFonts w:ascii="Times New Roman" w:hAnsi="Times New Roman" w:cs="Times New Roman"/>
                <w:sz w:val="24"/>
              </w:rPr>
              <w:t>)</w:t>
            </w:r>
            <w:r>
              <w:rPr>
                <w:rFonts w:ascii="Times New Roman" w:hAnsi="Times New Roman" w:cs="Times New Roman"/>
                <w:sz w:val="24"/>
              </w:rPr>
              <w:t>.</w:t>
            </w:r>
          </w:p>
          <w:p w14:paraId="0C57AA13" w14:textId="77777777" w:rsidR="00F32459" w:rsidRDefault="00F32459"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A24496F" w14:textId="74F072F8" w:rsidR="00F32459" w:rsidRDefault="00C37F3E"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Nesse sentido, o descumprimento</w:t>
            </w:r>
            <w:r w:rsidR="00C710FC">
              <w:rPr>
                <w:rFonts w:ascii="Times New Roman" w:hAnsi="Times New Roman" w:cs="Times New Roman"/>
                <w:sz w:val="24"/>
              </w:rPr>
              <w:t xml:space="preserve"> </w:t>
            </w:r>
            <w:r>
              <w:rPr>
                <w:rFonts w:ascii="Times New Roman" w:hAnsi="Times New Roman" w:cs="Times New Roman"/>
                <w:sz w:val="24"/>
              </w:rPr>
              <w:t xml:space="preserve">do PRC </w:t>
            </w:r>
            <w:r w:rsidR="00C710FC">
              <w:rPr>
                <w:rFonts w:ascii="Times New Roman" w:hAnsi="Times New Roman" w:cs="Times New Roman"/>
                <w:sz w:val="24"/>
              </w:rPr>
              <w:t>se</w:t>
            </w:r>
            <w:r>
              <w:rPr>
                <w:rFonts w:ascii="Times New Roman" w:hAnsi="Times New Roman" w:cs="Times New Roman"/>
                <w:sz w:val="24"/>
              </w:rPr>
              <w:t xml:space="preserve"> configura</w:t>
            </w:r>
            <w:r w:rsidR="00C710FC">
              <w:rPr>
                <w:rFonts w:ascii="Times New Roman" w:hAnsi="Times New Roman" w:cs="Times New Roman"/>
                <w:sz w:val="24"/>
              </w:rPr>
              <w:t xml:space="preserve"> com a existência de </w:t>
            </w:r>
            <w:r>
              <w:rPr>
                <w:rFonts w:ascii="Times New Roman" w:hAnsi="Times New Roman" w:cs="Times New Roman"/>
                <w:sz w:val="24"/>
              </w:rPr>
              <w:t>insuficiência</w:t>
            </w:r>
            <w:r w:rsidR="00C710FC">
              <w:rPr>
                <w:rFonts w:ascii="Times New Roman" w:hAnsi="Times New Roman" w:cs="Times New Roman"/>
                <w:sz w:val="24"/>
              </w:rPr>
              <w:t xml:space="preserve"> de cobertura</w:t>
            </w:r>
            <w:r>
              <w:rPr>
                <w:rFonts w:ascii="Times New Roman" w:hAnsi="Times New Roman" w:cs="Times New Roman"/>
                <w:sz w:val="24"/>
              </w:rPr>
              <w:t xml:space="preserve"> ao final do prazo estabelecido no plano.</w:t>
            </w:r>
          </w:p>
          <w:p w14:paraId="2E7441E8" w14:textId="77777777" w:rsidR="00C710FC" w:rsidRDefault="00C710FC"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AD079F0" w14:textId="2EC4AAD5" w:rsidR="00C710FC" w:rsidRPr="00F32459" w:rsidRDefault="009704FB"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lastRenderedPageBreak/>
              <w:t>Inclusão/exclusão</w:t>
            </w:r>
            <w:r w:rsidR="00C710FC" w:rsidRPr="00EA179B">
              <w:rPr>
                <w:rFonts w:ascii="Times New Roman" w:hAnsi="Times New Roman" w:cs="Times New Roman"/>
                <w:b/>
                <w:sz w:val="24"/>
                <w:u w:val="single"/>
              </w:rPr>
              <w:t xml:space="preserve"> de apontamento</w:t>
            </w:r>
            <w:r w:rsidR="00C710FC">
              <w:rPr>
                <w:rFonts w:ascii="Times New Roman" w:hAnsi="Times New Roman" w:cs="Times New Roman"/>
                <w:sz w:val="24"/>
              </w:rPr>
              <w:t xml:space="preserve">: um </w:t>
            </w:r>
            <w:r w:rsidR="00C710FC" w:rsidRPr="00252089">
              <w:rPr>
                <w:rFonts w:ascii="Times New Roman" w:hAnsi="Times New Roman" w:cs="Times New Roman"/>
                <w:b/>
                <w:sz w:val="24"/>
              </w:rPr>
              <w:t>apontamento</w:t>
            </w:r>
            <w:r w:rsidR="00C710FC">
              <w:rPr>
                <w:rFonts w:ascii="Times New Roman" w:hAnsi="Times New Roman" w:cs="Times New Roman"/>
                <w:sz w:val="24"/>
              </w:rPr>
              <w:t xml:space="preserve"> referente a este item </w:t>
            </w:r>
            <w:r w:rsidR="00C710FC" w:rsidRPr="00252089">
              <w:rPr>
                <w:rFonts w:ascii="Times New Roman" w:hAnsi="Times New Roman" w:cs="Times New Roman"/>
                <w:b/>
                <w:sz w:val="24"/>
              </w:rPr>
              <w:t>deverá ser incluído</w:t>
            </w:r>
            <w:r w:rsidR="00C710FC">
              <w:rPr>
                <w:rFonts w:ascii="Times New Roman" w:hAnsi="Times New Roman" w:cs="Times New Roman"/>
                <w:sz w:val="24"/>
              </w:rPr>
              <w:t xml:space="preserve"> quando a </w:t>
            </w:r>
            <w:r w:rsidR="00C710FC" w:rsidRPr="00617A6D">
              <w:rPr>
                <w:rFonts w:ascii="Times New Roman" w:hAnsi="Times New Roman" w:cs="Times New Roman"/>
                <w:b/>
                <w:sz w:val="24"/>
              </w:rPr>
              <w:t xml:space="preserve">Susep </w:t>
            </w:r>
            <w:r w:rsidR="00C710FC">
              <w:rPr>
                <w:rFonts w:ascii="Times New Roman" w:hAnsi="Times New Roman" w:cs="Times New Roman"/>
                <w:b/>
                <w:sz w:val="24"/>
              </w:rPr>
              <w:t xml:space="preserve">configurar </w:t>
            </w:r>
            <w:r w:rsidR="006E6D1B" w:rsidRPr="006E6D1B">
              <w:rPr>
                <w:rFonts w:ascii="Times New Roman" w:hAnsi="Times New Roman" w:cs="Times New Roman"/>
                <w:b/>
                <w:sz w:val="24"/>
              </w:rPr>
              <w:t>e comunicar (à supervisionada)</w:t>
            </w:r>
            <w:r w:rsidR="006E6D1B">
              <w:rPr>
                <w:rFonts w:ascii="Times New Roman" w:hAnsi="Times New Roman" w:cs="Times New Roman"/>
                <w:b/>
                <w:sz w:val="24"/>
              </w:rPr>
              <w:t xml:space="preserve"> </w:t>
            </w:r>
            <w:r w:rsidR="00C710FC" w:rsidRPr="00617A6D">
              <w:rPr>
                <w:rFonts w:ascii="Times New Roman" w:hAnsi="Times New Roman" w:cs="Times New Roman"/>
                <w:b/>
                <w:sz w:val="24"/>
              </w:rPr>
              <w:t>formalmente o descumprimento do PR</w:t>
            </w:r>
            <w:r w:rsidR="00C710FC">
              <w:rPr>
                <w:rFonts w:ascii="Times New Roman" w:hAnsi="Times New Roman" w:cs="Times New Roman"/>
                <w:b/>
                <w:sz w:val="24"/>
              </w:rPr>
              <w:t>C</w:t>
            </w:r>
            <w:r w:rsidR="00C710FC">
              <w:rPr>
                <w:rFonts w:ascii="Times New Roman" w:hAnsi="Times New Roman" w:cs="Times New Roman"/>
                <w:sz w:val="24"/>
              </w:rPr>
              <w:t>;</w:t>
            </w:r>
            <w:r w:rsidR="00C710FC" w:rsidRPr="00FB492F">
              <w:rPr>
                <w:rFonts w:ascii="Times New Roman" w:hAnsi="Times New Roman" w:cs="Times New Roman"/>
                <w:sz w:val="24"/>
              </w:rPr>
              <w:t xml:space="preserve"> e </w:t>
            </w:r>
            <w:r w:rsidR="00C710FC" w:rsidRPr="00EF719C">
              <w:rPr>
                <w:rFonts w:ascii="Times New Roman" w:hAnsi="Times New Roman" w:cs="Times New Roman"/>
                <w:b/>
                <w:sz w:val="24"/>
              </w:rPr>
              <w:t>desde que transcorrido o prazo de 10 dias</w:t>
            </w:r>
            <w:r w:rsidR="00C710FC" w:rsidRPr="00FB492F">
              <w:rPr>
                <w:rFonts w:ascii="Times New Roman" w:hAnsi="Times New Roman" w:cs="Times New Roman"/>
                <w:sz w:val="24"/>
              </w:rPr>
              <w:t xml:space="preserve">, a partir do recebimento da comunicação a que se refere o §7º do art. 5º da Circular Susep nº </w:t>
            </w:r>
            <w:r w:rsidR="00FF26A8">
              <w:rPr>
                <w:rFonts w:ascii="Times New Roman" w:hAnsi="Times New Roman" w:cs="Times New Roman"/>
                <w:sz w:val="24"/>
              </w:rPr>
              <w:t>691/23</w:t>
            </w:r>
            <w:r w:rsidR="00C710FC" w:rsidRPr="00FB492F">
              <w:rPr>
                <w:rFonts w:ascii="Times New Roman" w:hAnsi="Times New Roman" w:cs="Times New Roman"/>
                <w:sz w:val="24"/>
              </w:rPr>
              <w:t xml:space="preserve">, sem que tenha havido comprovação </w:t>
            </w:r>
            <w:r w:rsidR="00C710FC">
              <w:rPr>
                <w:rFonts w:ascii="Times New Roman" w:hAnsi="Times New Roman" w:cs="Times New Roman"/>
                <w:sz w:val="24"/>
              </w:rPr>
              <w:t xml:space="preserve">acerca do cumprimento do plano. Caso o </w:t>
            </w:r>
            <w:r w:rsidR="00C710FC" w:rsidRPr="00C37F3E">
              <w:rPr>
                <w:rFonts w:ascii="Times New Roman" w:hAnsi="Times New Roman" w:cs="Times New Roman"/>
                <w:b/>
                <w:sz w:val="24"/>
              </w:rPr>
              <w:t>PR</w:t>
            </w:r>
            <w:r w:rsidR="00C710FC">
              <w:rPr>
                <w:rFonts w:ascii="Times New Roman" w:hAnsi="Times New Roman" w:cs="Times New Roman"/>
                <w:b/>
                <w:sz w:val="24"/>
              </w:rPr>
              <w:t>C</w:t>
            </w:r>
            <w:r w:rsidR="00C710FC" w:rsidRPr="00C37F3E">
              <w:rPr>
                <w:rFonts w:ascii="Times New Roman" w:hAnsi="Times New Roman" w:cs="Times New Roman"/>
                <w:b/>
                <w:sz w:val="24"/>
              </w:rPr>
              <w:t xml:space="preserve"> tenha sido descumprido</w:t>
            </w:r>
            <w:r w:rsidR="00C710FC">
              <w:rPr>
                <w:rFonts w:ascii="Times New Roman" w:hAnsi="Times New Roman" w:cs="Times New Roman"/>
                <w:sz w:val="24"/>
              </w:rPr>
              <w:t xml:space="preserve">, mas, posteriormente, o </w:t>
            </w:r>
            <w:r w:rsidR="00C710FC" w:rsidRPr="004A1FD5">
              <w:rPr>
                <w:rFonts w:ascii="Times New Roman" w:hAnsi="Times New Roman" w:cs="Times New Roman"/>
                <w:b/>
                <w:sz w:val="24"/>
              </w:rPr>
              <w:t>objeto do plano</w:t>
            </w:r>
            <w:r w:rsidR="00C710FC">
              <w:rPr>
                <w:rFonts w:ascii="Times New Roman" w:hAnsi="Times New Roman" w:cs="Times New Roman"/>
                <w:sz w:val="24"/>
              </w:rPr>
              <w:t xml:space="preserve"> </w:t>
            </w:r>
            <w:r w:rsidR="00C710FC" w:rsidRPr="00C37F3E">
              <w:rPr>
                <w:rFonts w:ascii="Times New Roman" w:hAnsi="Times New Roman" w:cs="Times New Roman"/>
                <w:sz w:val="24"/>
              </w:rPr>
              <w:t xml:space="preserve">tenha sido </w:t>
            </w:r>
            <w:r w:rsidR="00C710FC" w:rsidRPr="004A1FD5">
              <w:rPr>
                <w:rFonts w:ascii="Times New Roman" w:hAnsi="Times New Roman" w:cs="Times New Roman"/>
                <w:b/>
                <w:sz w:val="24"/>
              </w:rPr>
              <w:t>regularizado, saneado ou</w:t>
            </w:r>
            <w:r w:rsidR="00C710FC" w:rsidRPr="00240B48">
              <w:rPr>
                <w:rFonts w:ascii="Times New Roman" w:hAnsi="Times New Roman" w:cs="Times New Roman"/>
                <w:sz w:val="24"/>
              </w:rPr>
              <w:t>, por qualquer razão, tenha se tornado</w:t>
            </w:r>
            <w:r w:rsidR="00C710FC" w:rsidRPr="004A1FD5">
              <w:rPr>
                <w:rFonts w:ascii="Times New Roman" w:hAnsi="Times New Roman" w:cs="Times New Roman"/>
                <w:b/>
                <w:sz w:val="24"/>
              </w:rPr>
              <w:t xml:space="preserve"> inexigível, o </w:t>
            </w:r>
            <w:r w:rsidR="00C710FC" w:rsidRPr="00C37F3E">
              <w:rPr>
                <w:rFonts w:ascii="Times New Roman" w:hAnsi="Times New Roman" w:cs="Times New Roman"/>
                <w:b/>
                <w:sz w:val="24"/>
              </w:rPr>
              <w:t>apontamento</w:t>
            </w:r>
            <w:r w:rsidR="00C710FC">
              <w:rPr>
                <w:rFonts w:ascii="Times New Roman" w:hAnsi="Times New Roman" w:cs="Times New Roman"/>
                <w:sz w:val="24"/>
              </w:rPr>
              <w:t xml:space="preserve"> </w:t>
            </w:r>
            <w:r w:rsidR="00C710FC" w:rsidRPr="00FE3B4F">
              <w:rPr>
                <w:rFonts w:ascii="Times New Roman" w:hAnsi="Times New Roman" w:cs="Times New Roman"/>
                <w:b/>
                <w:sz w:val="24"/>
              </w:rPr>
              <w:t>deverá</w:t>
            </w:r>
            <w:r w:rsidR="00C710FC" w:rsidRPr="00E539F3">
              <w:rPr>
                <w:rFonts w:ascii="Times New Roman" w:hAnsi="Times New Roman" w:cs="Times New Roman"/>
                <w:b/>
                <w:sz w:val="24"/>
              </w:rPr>
              <w:t xml:space="preserve"> ser retirado</w:t>
            </w:r>
            <w:r w:rsidR="00DD16CA">
              <w:rPr>
                <w:rFonts w:ascii="Times New Roman" w:hAnsi="Times New Roman" w:cs="Times New Roman"/>
                <w:b/>
                <w:sz w:val="24"/>
              </w:rPr>
              <w:t xml:space="preserve"> </w:t>
            </w:r>
            <w:r w:rsidR="00DD16CA" w:rsidRPr="00DD16CA">
              <w:rPr>
                <w:rFonts w:ascii="Times New Roman" w:hAnsi="Times New Roman" w:cs="Times New Roman"/>
                <w:sz w:val="24"/>
              </w:rPr>
              <w:t>(ou nem ser incluído, se</w:t>
            </w:r>
            <w:r w:rsidR="00DD16CA">
              <w:rPr>
                <w:rFonts w:ascii="Times New Roman" w:hAnsi="Times New Roman" w:cs="Times New Roman"/>
                <w:sz w:val="24"/>
              </w:rPr>
              <w:t xml:space="preserve"> ainda</w:t>
            </w:r>
            <w:r w:rsidR="00DD16CA" w:rsidRPr="00DD16CA">
              <w:rPr>
                <w:rFonts w:ascii="Times New Roman" w:hAnsi="Times New Roman" w:cs="Times New Roman"/>
                <w:sz w:val="24"/>
              </w:rPr>
              <w:t xml:space="preserve"> for o caso)</w:t>
            </w:r>
            <w:r w:rsidR="00C710FC">
              <w:rPr>
                <w:rFonts w:ascii="Times New Roman" w:hAnsi="Times New Roman" w:cs="Times New Roman"/>
                <w:sz w:val="24"/>
              </w:rPr>
              <w:t xml:space="preserve">, em linha com o previsto no </w:t>
            </w:r>
            <w:r w:rsidR="00C710FC" w:rsidRPr="00F32459">
              <w:rPr>
                <w:rFonts w:ascii="Times New Roman" w:hAnsi="Times New Roman" w:cs="Times New Roman"/>
                <w:sz w:val="24"/>
              </w:rPr>
              <w:t xml:space="preserve">§3º do art. 5º da Circular Susep nº </w:t>
            </w:r>
            <w:r w:rsidR="00FF26A8">
              <w:rPr>
                <w:rFonts w:ascii="Times New Roman" w:hAnsi="Times New Roman" w:cs="Times New Roman"/>
                <w:sz w:val="24"/>
              </w:rPr>
              <w:t>691/23</w:t>
            </w:r>
            <w:r w:rsidR="00C710FC" w:rsidRPr="00F32459">
              <w:rPr>
                <w:rFonts w:ascii="Times New Roman" w:hAnsi="Times New Roman" w:cs="Times New Roman"/>
                <w:sz w:val="24"/>
              </w:rPr>
              <w:t>.</w:t>
            </w:r>
          </w:p>
          <w:p w14:paraId="0B4C57C9" w14:textId="77777777" w:rsidR="00C710FC" w:rsidRDefault="00C710FC"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76651B7" w14:textId="77777777" w:rsidR="00C02393" w:rsidRPr="008E57F8"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BB57F34" w14:textId="5C3AE6C7" w:rsidR="00FD43D1" w:rsidRPr="005F15C8" w:rsidRDefault="00732C4E" w:rsidP="009804A4">
            <w:pPr>
              <w:pStyle w:val="Ttulo6"/>
              <w:ind w:right="201"/>
              <w:jc w:val="both"/>
              <w:rPr>
                <w:rFonts w:ascii="Times New Roman" w:hAnsi="Times New Roman" w:cs="Times New Roman"/>
                <w:b w:val="0"/>
                <w:sz w:val="24"/>
                <w:szCs w:val="24"/>
                <w:lang w:val="en-US"/>
              </w:rPr>
            </w:pPr>
            <w:bookmarkStart w:id="29" w:name="_Toc170211473"/>
            <w:r w:rsidRPr="005F15C8">
              <w:rPr>
                <w:rStyle w:val="Ttulo6Char"/>
                <w:rFonts w:ascii="Times New Roman" w:hAnsi="Times New Roman" w:cs="Times New Roman"/>
                <w:b/>
                <w:i/>
                <w:color w:val="auto"/>
                <w:sz w:val="24"/>
                <w:szCs w:val="24"/>
              </w:rPr>
              <w:t>8. N</w:t>
            </w:r>
            <w:r w:rsidR="00FE3E15" w:rsidRPr="005F15C8">
              <w:rPr>
                <w:rStyle w:val="Ttulo6Char"/>
                <w:rFonts w:ascii="Times New Roman" w:hAnsi="Times New Roman" w:cs="Times New Roman"/>
                <w:b/>
                <w:i/>
                <w:color w:val="auto"/>
                <w:sz w:val="24"/>
                <w:szCs w:val="24"/>
              </w:rPr>
              <w:t>ão apresentação ou apresentação incompleta do formulário de informações periódicas (FIP/Susep) ou das demonstrações financeiras na forma da legislação aplicável</w:t>
            </w:r>
            <w:r w:rsidRPr="005F15C8">
              <w:rPr>
                <w:rFonts w:ascii="Times New Roman" w:hAnsi="Times New Roman" w:cs="Times New Roman"/>
                <w:b w:val="0"/>
                <w:color w:val="auto"/>
                <w:sz w:val="24"/>
                <w:szCs w:val="24"/>
              </w:rPr>
              <w:t xml:space="preserve"> (inciso VIII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lang w:val="en-US"/>
              </w:rPr>
              <w:t>)</w:t>
            </w:r>
            <w:bookmarkEnd w:id="29"/>
            <w:r w:rsidR="00FD43D1" w:rsidRPr="005F15C8">
              <w:rPr>
                <w:rFonts w:ascii="Times New Roman" w:hAnsi="Times New Roman" w:cs="Times New Roman"/>
                <w:b w:val="0"/>
                <w:color w:val="auto"/>
                <w:sz w:val="24"/>
                <w:szCs w:val="24"/>
                <w:lang w:val="en-US"/>
              </w:rPr>
              <w:t xml:space="preserve"> </w:t>
            </w:r>
          </w:p>
          <w:p w14:paraId="5E9663E4" w14:textId="30336714" w:rsidR="00C76A59" w:rsidRDefault="00C710FC"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w:t>
            </w:r>
            <w:r w:rsidR="00955CC4">
              <w:rPr>
                <w:rFonts w:ascii="Times New Roman" w:hAnsi="Times New Roman" w:cs="Times New Roman"/>
                <w:b/>
                <w:sz w:val="24"/>
                <w:u w:val="single"/>
              </w:rPr>
              <w:t>s</w:t>
            </w:r>
            <w:r w:rsidRPr="00EA179B">
              <w:rPr>
                <w:rFonts w:ascii="Times New Roman" w:hAnsi="Times New Roman" w:cs="Times New Roman"/>
                <w:b/>
                <w:sz w:val="24"/>
                <w:u w:val="single"/>
              </w:rPr>
              <w:t xml:space="preserve"> de referência (</w:t>
            </w:r>
            <w:r w:rsidR="00955CC4">
              <w:rPr>
                <w:rFonts w:ascii="Times New Roman" w:hAnsi="Times New Roman" w:cs="Times New Roman"/>
                <w:b/>
                <w:sz w:val="24"/>
                <w:u w:val="single"/>
              </w:rPr>
              <w:t>relativo ao</w:t>
            </w:r>
            <w:r w:rsidRPr="00EA179B">
              <w:rPr>
                <w:rFonts w:ascii="Times New Roman" w:hAnsi="Times New Roman" w:cs="Times New Roman"/>
                <w:b/>
                <w:sz w:val="24"/>
                <w:u w:val="single"/>
              </w:rPr>
              <w:t xml:space="preserve"> FIP/Susep)</w:t>
            </w:r>
            <w:r>
              <w:rPr>
                <w:rFonts w:ascii="Times New Roman" w:hAnsi="Times New Roman" w:cs="Times New Roman"/>
                <w:sz w:val="24"/>
              </w:rPr>
              <w:t>: o</w:t>
            </w:r>
            <w:r w:rsidR="0017471E">
              <w:rPr>
                <w:rFonts w:ascii="Times New Roman" w:hAnsi="Times New Roman" w:cs="Times New Roman"/>
                <w:sz w:val="24"/>
              </w:rPr>
              <w:t>s</w:t>
            </w:r>
            <w:r>
              <w:rPr>
                <w:rFonts w:ascii="Times New Roman" w:hAnsi="Times New Roman" w:cs="Times New Roman"/>
                <w:b/>
                <w:sz w:val="24"/>
              </w:rPr>
              <w:t xml:space="preserve"> a</w:t>
            </w:r>
            <w:r w:rsidRPr="009D01CB">
              <w:rPr>
                <w:rFonts w:ascii="Times New Roman" w:hAnsi="Times New Roman" w:cs="Times New Roman"/>
                <w:b/>
                <w:sz w:val="24"/>
              </w:rPr>
              <w:t>rt</w:t>
            </w:r>
            <w:r w:rsidR="0017471E">
              <w:rPr>
                <w:rFonts w:ascii="Times New Roman" w:hAnsi="Times New Roman" w:cs="Times New Roman"/>
                <w:b/>
                <w:sz w:val="24"/>
              </w:rPr>
              <w:t>s</w:t>
            </w:r>
            <w:r w:rsidRPr="009D01CB">
              <w:rPr>
                <w:rFonts w:ascii="Times New Roman" w:hAnsi="Times New Roman" w:cs="Times New Roman"/>
                <w:b/>
                <w:sz w:val="24"/>
              </w:rPr>
              <w:t xml:space="preserve">. </w:t>
            </w:r>
            <w:r w:rsidR="0017471E">
              <w:rPr>
                <w:rFonts w:ascii="Times New Roman" w:hAnsi="Times New Roman" w:cs="Times New Roman"/>
                <w:b/>
                <w:sz w:val="24"/>
              </w:rPr>
              <w:t>89 e 90</w:t>
            </w:r>
            <w:r w:rsidRPr="009D01CB">
              <w:rPr>
                <w:rFonts w:ascii="Times New Roman" w:hAnsi="Times New Roman" w:cs="Times New Roman"/>
                <w:b/>
                <w:sz w:val="24"/>
              </w:rPr>
              <w:t xml:space="preserve"> da </w:t>
            </w:r>
            <w:r>
              <w:rPr>
                <w:rFonts w:ascii="Times New Roman" w:hAnsi="Times New Roman" w:cs="Times New Roman"/>
                <w:b/>
                <w:sz w:val="24"/>
              </w:rPr>
              <w:t xml:space="preserve">Circular Susep nº 648/21 </w:t>
            </w:r>
            <w:r w:rsidR="0017471E">
              <w:rPr>
                <w:rFonts w:ascii="Times New Roman" w:hAnsi="Times New Roman" w:cs="Times New Roman"/>
                <w:sz w:val="24"/>
              </w:rPr>
              <w:t xml:space="preserve">dispõem sobre o envio das informações periódicas encaminhadas pelas supervisionadas. </w:t>
            </w:r>
          </w:p>
          <w:p w14:paraId="1FBE0C9F" w14:textId="77777777" w:rsidR="00C76A59" w:rsidRDefault="00C76A59"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FD79F16" w14:textId="1CDFCF1B" w:rsidR="00C76A59" w:rsidRDefault="00C76A59"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A Susep possui um sistema único de recebimento de dados chamado Formulário de Informações Periódicas (FIP/Susep), que consiste na estruturação de um conjunto de informações que precisam ser prestadas periodicamente à Susep. </w:t>
            </w:r>
          </w:p>
          <w:p w14:paraId="552B3CC8" w14:textId="77777777" w:rsidR="00F9085F" w:rsidRDefault="00F9085F"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56B19BF" w14:textId="75EA6DEF" w:rsidR="00C76A59" w:rsidRDefault="00F9085F"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Os dados do FIP/Susep são a principal fonte de informação utilizada pela Susep, especialmente para questões relacionadas à solvência</w:t>
            </w:r>
            <w:r w:rsidR="00C108F5">
              <w:rPr>
                <w:rFonts w:ascii="Times New Roman" w:hAnsi="Times New Roman" w:cs="Times New Roman"/>
                <w:sz w:val="24"/>
              </w:rPr>
              <w:t xml:space="preserve"> das supervisionadas, e são refletidos em diversos painéis, relatórios e estatísticas disponibilizadas no site da Autarquia, como</w:t>
            </w:r>
            <w:r w:rsidR="00EF719C">
              <w:rPr>
                <w:rFonts w:ascii="Times New Roman" w:hAnsi="Times New Roman" w:cs="Times New Roman"/>
                <w:sz w:val="24"/>
              </w:rPr>
              <w:t>,</w:t>
            </w:r>
            <w:r w:rsidR="00C108F5">
              <w:rPr>
                <w:rFonts w:ascii="Times New Roman" w:hAnsi="Times New Roman" w:cs="Times New Roman"/>
                <w:sz w:val="24"/>
              </w:rPr>
              <w:t xml:space="preserve"> por exemplo, </w:t>
            </w:r>
            <w:r w:rsidR="00EF719C">
              <w:rPr>
                <w:rFonts w:ascii="Times New Roman" w:hAnsi="Times New Roman" w:cs="Times New Roman"/>
                <w:sz w:val="24"/>
              </w:rPr>
              <w:t>n</w:t>
            </w:r>
            <w:r w:rsidR="00C108F5">
              <w:rPr>
                <w:rFonts w:ascii="Times New Roman" w:hAnsi="Times New Roman" w:cs="Times New Roman"/>
                <w:sz w:val="24"/>
              </w:rPr>
              <w:t>o Painel de Inteligência do Mercado de Seguros (</w:t>
            </w:r>
            <w:hyperlink r:id="rId34" w:history="1">
              <w:r w:rsidR="00C108F5" w:rsidRPr="004C0171">
                <w:rPr>
                  <w:rStyle w:val="Hyperlink"/>
                  <w:rFonts w:ascii="Times New Roman" w:hAnsi="Times New Roman" w:cs="Times New Roman"/>
                  <w:sz w:val="24"/>
                </w:rPr>
                <w:t>https://www.gov.br/susep/pt-br/central-de-conteudos/central-de-paineis</w:t>
              </w:r>
            </w:hyperlink>
            <w:r w:rsidR="00C108F5">
              <w:rPr>
                <w:rFonts w:ascii="Times New Roman" w:hAnsi="Times New Roman" w:cs="Times New Roman"/>
                <w:sz w:val="24"/>
              </w:rPr>
              <w:t>)</w:t>
            </w:r>
            <w:r w:rsidR="00EF719C">
              <w:rPr>
                <w:rFonts w:ascii="Times New Roman" w:hAnsi="Times New Roman" w:cs="Times New Roman"/>
                <w:sz w:val="24"/>
              </w:rPr>
              <w:t>, nos Relatórios de Análise e Acompanhamentos dos Mercados Supervisionados (</w:t>
            </w:r>
            <w:hyperlink r:id="rId35" w:history="1">
              <w:r w:rsidR="00EF719C" w:rsidRPr="004C0171">
                <w:rPr>
                  <w:rStyle w:val="Hyperlink"/>
                  <w:rFonts w:ascii="Times New Roman" w:hAnsi="Times New Roman" w:cs="Times New Roman"/>
                  <w:sz w:val="24"/>
                </w:rPr>
                <w:t>https://www.gov.br/susep/pt-br/central-de-conteudos/dados-estatisticos/relatorios-de-analise-e-acompanhamento-dos-mercados-supervisionados</w:t>
              </w:r>
            </w:hyperlink>
            <w:r w:rsidR="00EF719C">
              <w:rPr>
                <w:rFonts w:ascii="Times New Roman" w:hAnsi="Times New Roman" w:cs="Times New Roman"/>
                <w:sz w:val="24"/>
              </w:rPr>
              <w:t xml:space="preserve">), no </w:t>
            </w:r>
            <w:r w:rsidR="00C108F5" w:rsidRPr="00EF719C">
              <w:rPr>
                <w:rFonts w:ascii="Times New Roman" w:hAnsi="Times New Roman" w:cs="Times New Roman"/>
                <w:sz w:val="24"/>
              </w:rPr>
              <w:t>Sistema de Estatísticas da Susep – SES (</w:t>
            </w:r>
            <w:hyperlink r:id="rId36" w:history="1">
              <w:r w:rsidR="00C108F5" w:rsidRPr="00EF719C">
                <w:rPr>
                  <w:rStyle w:val="Hyperlink"/>
                  <w:rFonts w:ascii="Times New Roman" w:hAnsi="Times New Roman" w:cs="Times New Roman"/>
                  <w:sz w:val="24"/>
                </w:rPr>
                <w:t>https://www2.susep.gov.br/menuestatistica/SES/principal.aspx</w:t>
              </w:r>
            </w:hyperlink>
            <w:r w:rsidR="00C108F5" w:rsidRPr="00EF719C">
              <w:rPr>
                <w:rFonts w:ascii="Times New Roman" w:hAnsi="Times New Roman" w:cs="Times New Roman"/>
                <w:sz w:val="24"/>
              </w:rPr>
              <w:t>),</w:t>
            </w:r>
            <w:r w:rsidR="00EF719C">
              <w:rPr>
                <w:rFonts w:ascii="Times New Roman" w:hAnsi="Times New Roman" w:cs="Times New Roman"/>
                <w:sz w:val="24"/>
              </w:rPr>
              <w:t xml:space="preserve"> dentre outros.</w:t>
            </w:r>
          </w:p>
          <w:p w14:paraId="3D885D97" w14:textId="77777777" w:rsidR="00EF719C" w:rsidRPr="00EF719C" w:rsidRDefault="00EF719C"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2C343CD" w14:textId="77777777" w:rsidR="00F9085F" w:rsidRDefault="00C76A59"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Para maiores informações sobre o FIP/Susep, consultar o Manual de Preenchimento disponibilizado na página da Susep, no endereço </w:t>
            </w:r>
            <w:r w:rsidR="0017471E">
              <w:rPr>
                <w:rFonts w:ascii="Times New Roman" w:hAnsi="Times New Roman" w:cs="Times New Roman"/>
                <w:sz w:val="24"/>
              </w:rPr>
              <w:t xml:space="preserve">Formulário de </w:t>
            </w:r>
            <w:hyperlink r:id="rId37" w:history="1">
              <w:r w:rsidRPr="004C0171">
                <w:rPr>
                  <w:rStyle w:val="Hyperlink"/>
                  <w:rFonts w:ascii="Times New Roman" w:hAnsi="Times New Roman" w:cs="Times New Roman"/>
                  <w:sz w:val="24"/>
                </w:rPr>
                <w:t>https://www2.susep.gov.br/menumercado/FIP/fipsusep22_2011.asp</w:t>
              </w:r>
            </w:hyperlink>
            <w:r>
              <w:rPr>
                <w:rFonts w:ascii="Times New Roman" w:hAnsi="Times New Roman" w:cs="Times New Roman"/>
                <w:sz w:val="24"/>
              </w:rPr>
              <w:t>.</w:t>
            </w:r>
          </w:p>
          <w:p w14:paraId="04E356C5" w14:textId="77777777" w:rsidR="00F9085F" w:rsidRDefault="00F9085F"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5BFB5DF" w14:textId="6B1F97A1" w:rsidR="00C710FC" w:rsidRDefault="00C710FC"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w:t>
            </w:r>
            <w:r w:rsidR="00955CC4">
              <w:rPr>
                <w:rFonts w:ascii="Times New Roman" w:hAnsi="Times New Roman" w:cs="Times New Roman"/>
                <w:b/>
                <w:sz w:val="24"/>
                <w:u w:val="single"/>
              </w:rPr>
              <w:t>s</w:t>
            </w:r>
            <w:r w:rsidRPr="00EA179B">
              <w:rPr>
                <w:rFonts w:ascii="Times New Roman" w:hAnsi="Times New Roman" w:cs="Times New Roman"/>
                <w:b/>
                <w:sz w:val="24"/>
                <w:u w:val="single"/>
              </w:rPr>
              <w:t xml:space="preserve"> de referência (re</w:t>
            </w:r>
            <w:r w:rsidR="00955CC4">
              <w:rPr>
                <w:rFonts w:ascii="Times New Roman" w:hAnsi="Times New Roman" w:cs="Times New Roman"/>
                <w:b/>
                <w:sz w:val="24"/>
                <w:u w:val="single"/>
              </w:rPr>
              <w:t>lativo</w:t>
            </w:r>
            <w:r w:rsidRPr="00EA179B">
              <w:rPr>
                <w:rFonts w:ascii="Times New Roman" w:hAnsi="Times New Roman" w:cs="Times New Roman"/>
                <w:b/>
                <w:sz w:val="24"/>
                <w:u w:val="single"/>
              </w:rPr>
              <w:t xml:space="preserve"> às demonstrações financeiras)</w:t>
            </w:r>
            <w:r>
              <w:rPr>
                <w:rFonts w:ascii="Times New Roman" w:hAnsi="Times New Roman" w:cs="Times New Roman"/>
                <w:sz w:val="24"/>
              </w:rPr>
              <w:t>: o</w:t>
            </w:r>
            <w:r w:rsidR="0017471E">
              <w:rPr>
                <w:rFonts w:ascii="Times New Roman" w:hAnsi="Times New Roman" w:cs="Times New Roman"/>
                <w:sz w:val="24"/>
              </w:rPr>
              <w:t>s</w:t>
            </w:r>
            <w:r>
              <w:rPr>
                <w:rFonts w:ascii="Times New Roman" w:hAnsi="Times New Roman" w:cs="Times New Roman"/>
                <w:b/>
                <w:sz w:val="24"/>
              </w:rPr>
              <w:t xml:space="preserve"> a</w:t>
            </w:r>
            <w:r w:rsidRPr="009D01CB">
              <w:rPr>
                <w:rFonts w:ascii="Times New Roman" w:hAnsi="Times New Roman" w:cs="Times New Roman"/>
                <w:b/>
                <w:sz w:val="24"/>
              </w:rPr>
              <w:t>rt</w:t>
            </w:r>
            <w:r w:rsidR="0017471E">
              <w:rPr>
                <w:rFonts w:ascii="Times New Roman" w:hAnsi="Times New Roman" w:cs="Times New Roman"/>
                <w:b/>
                <w:sz w:val="24"/>
              </w:rPr>
              <w:t>s</w:t>
            </w:r>
            <w:r w:rsidRPr="009D01CB">
              <w:rPr>
                <w:rFonts w:ascii="Times New Roman" w:hAnsi="Times New Roman" w:cs="Times New Roman"/>
                <w:b/>
                <w:sz w:val="24"/>
              </w:rPr>
              <w:t xml:space="preserve">. </w:t>
            </w:r>
            <w:r w:rsidR="0017471E">
              <w:rPr>
                <w:rFonts w:ascii="Times New Roman" w:hAnsi="Times New Roman" w:cs="Times New Roman"/>
                <w:b/>
                <w:sz w:val="24"/>
              </w:rPr>
              <w:t>110 a 112</w:t>
            </w:r>
            <w:r w:rsidRPr="009D01CB">
              <w:rPr>
                <w:rFonts w:ascii="Times New Roman" w:hAnsi="Times New Roman" w:cs="Times New Roman"/>
                <w:b/>
                <w:sz w:val="24"/>
              </w:rPr>
              <w:t xml:space="preserve"> da </w:t>
            </w:r>
            <w:r>
              <w:rPr>
                <w:rFonts w:ascii="Times New Roman" w:hAnsi="Times New Roman" w:cs="Times New Roman"/>
                <w:b/>
                <w:sz w:val="24"/>
              </w:rPr>
              <w:t xml:space="preserve">Circular Susep nº 648/21 </w:t>
            </w:r>
            <w:r w:rsidR="0017471E">
              <w:rPr>
                <w:rFonts w:ascii="Times New Roman" w:hAnsi="Times New Roman" w:cs="Times New Roman"/>
                <w:sz w:val="24"/>
              </w:rPr>
              <w:t>dispõem</w:t>
            </w:r>
            <w:r>
              <w:rPr>
                <w:rFonts w:ascii="Times New Roman" w:hAnsi="Times New Roman" w:cs="Times New Roman"/>
                <w:sz w:val="24"/>
              </w:rPr>
              <w:t xml:space="preserve"> </w:t>
            </w:r>
            <w:r w:rsidR="0044420B">
              <w:rPr>
                <w:rFonts w:ascii="Times New Roman" w:hAnsi="Times New Roman" w:cs="Times New Roman"/>
                <w:sz w:val="24"/>
              </w:rPr>
              <w:t>sobre a regras de publicação e abrangência das demonstrações financeiras do exercíc</w:t>
            </w:r>
            <w:r w:rsidR="00955CC4">
              <w:rPr>
                <w:rFonts w:ascii="Times New Roman" w:hAnsi="Times New Roman" w:cs="Times New Roman"/>
                <w:sz w:val="24"/>
              </w:rPr>
              <w:t>io (data-base de 31 de dezembro</w:t>
            </w:r>
            <w:r w:rsidR="0044420B">
              <w:rPr>
                <w:rFonts w:ascii="Times New Roman" w:hAnsi="Times New Roman" w:cs="Times New Roman"/>
                <w:sz w:val="24"/>
              </w:rPr>
              <w:t xml:space="preserve">) e intermediárias (data-base de 30 de junho), além de, dentre outras disposições, o prazo de envio à Susep. </w:t>
            </w:r>
          </w:p>
          <w:p w14:paraId="6E34A12C" w14:textId="77777777" w:rsidR="0044420B" w:rsidRDefault="0044420B"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B908B61" w14:textId="6031FCFB" w:rsidR="00A96729" w:rsidRDefault="0044420B"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Conforme consta </w:t>
            </w:r>
            <w:r w:rsidRPr="00A96729">
              <w:rPr>
                <w:rFonts w:ascii="Times New Roman" w:hAnsi="Times New Roman" w:cs="Times New Roman"/>
                <w:b/>
                <w:sz w:val="24"/>
              </w:rPr>
              <w:t xml:space="preserve">no </w:t>
            </w:r>
            <w:r w:rsidR="00A96729">
              <w:rPr>
                <w:rFonts w:ascii="Times New Roman" w:hAnsi="Times New Roman" w:cs="Times New Roman"/>
                <w:b/>
                <w:sz w:val="24"/>
              </w:rPr>
              <w:t xml:space="preserve">caput do </w:t>
            </w:r>
            <w:r w:rsidRPr="00A96729">
              <w:rPr>
                <w:rFonts w:ascii="Times New Roman" w:hAnsi="Times New Roman" w:cs="Times New Roman"/>
                <w:b/>
                <w:sz w:val="24"/>
              </w:rPr>
              <w:t>art. 110</w:t>
            </w:r>
            <w:r>
              <w:rPr>
                <w:rFonts w:ascii="Times New Roman" w:hAnsi="Times New Roman" w:cs="Times New Roman"/>
                <w:sz w:val="24"/>
              </w:rPr>
              <w:t xml:space="preserve"> </w:t>
            </w:r>
            <w:r w:rsidRPr="009D01CB">
              <w:rPr>
                <w:rFonts w:ascii="Times New Roman" w:hAnsi="Times New Roman" w:cs="Times New Roman"/>
                <w:b/>
                <w:sz w:val="24"/>
              </w:rPr>
              <w:t xml:space="preserve">da </w:t>
            </w:r>
            <w:r>
              <w:rPr>
                <w:rFonts w:ascii="Times New Roman" w:hAnsi="Times New Roman" w:cs="Times New Roman"/>
                <w:b/>
                <w:sz w:val="24"/>
              </w:rPr>
              <w:t>Circular Susep nº 648/21</w:t>
            </w:r>
            <w:r w:rsidRPr="0044420B">
              <w:rPr>
                <w:rFonts w:ascii="Times New Roman" w:hAnsi="Times New Roman" w:cs="Times New Roman"/>
                <w:sz w:val="24"/>
              </w:rPr>
              <w:t xml:space="preserve">, </w:t>
            </w:r>
            <w:r>
              <w:rPr>
                <w:rFonts w:ascii="Times New Roman" w:hAnsi="Times New Roman" w:cs="Times New Roman"/>
                <w:sz w:val="24"/>
              </w:rPr>
              <w:t>“</w:t>
            </w:r>
            <w:r w:rsidRPr="0044420B">
              <w:rPr>
                <w:rFonts w:ascii="Times New Roman" w:hAnsi="Times New Roman" w:cs="Times New Roman"/>
                <w:b/>
                <w:i/>
                <w:sz w:val="24"/>
              </w:rPr>
              <w:t>as demonstrações financeiras, na data-base de 31 de dezembro</w:t>
            </w:r>
            <w:r w:rsidRPr="0044420B">
              <w:rPr>
                <w:rFonts w:ascii="Times New Roman" w:hAnsi="Times New Roman" w:cs="Times New Roman"/>
                <w:i/>
                <w:sz w:val="24"/>
              </w:rPr>
              <w:t xml:space="preserve">, abrangendo relatório da administração, balanço patrimonial, demonstração do resultado do período, demonstração de resultado abrangente, demonstração das mutações do patrimônio líquido, demonstração dos fluxos de caixa, notas explicativas e o correspondente relatório do auditor independente sobre as demonstrações financeiras, </w:t>
            </w:r>
            <w:r w:rsidRPr="0044420B">
              <w:rPr>
                <w:rFonts w:ascii="Times New Roman" w:hAnsi="Times New Roman" w:cs="Times New Roman"/>
                <w:b/>
                <w:i/>
                <w:sz w:val="24"/>
              </w:rPr>
              <w:t>deverão ser publicadas</w:t>
            </w:r>
            <w:r w:rsidRPr="0044420B">
              <w:rPr>
                <w:rFonts w:ascii="Times New Roman" w:hAnsi="Times New Roman" w:cs="Times New Roman"/>
                <w:i/>
                <w:sz w:val="24"/>
              </w:rPr>
              <w:t xml:space="preserve">, nos termos da Lei nº 6.404, de 15 de dezembro de 1976 (Lei das Sociedades por Ações), </w:t>
            </w:r>
            <w:r w:rsidRPr="0044420B">
              <w:rPr>
                <w:rFonts w:ascii="Times New Roman" w:hAnsi="Times New Roman" w:cs="Times New Roman"/>
                <w:b/>
                <w:i/>
                <w:sz w:val="24"/>
              </w:rPr>
              <w:t xml:space="preserve">até o dia 28 de fevereiro </w:t>
            </w:r>
            <w:r w:rsidRPr="00CC4367">
              <w:rPr>
                <w:rFonts w:ascii="Times New Roman" w:hAnsi="Times New Roman" w:cs="Times New Roman"/>
                <w:i/>
                <w:sz w:val="24"/>
              </w:rPr>
              <w:t>de cada ano</w:t>
            </w:r>
            <w:r>
              <w:rPr>
                <w:rFonts w:ascii="Times New Roman" w:hAnsi="Times New Roman" w:cs="Times New Roman"/>
                <w:sz w:val="24"/>
              </w:rPr>
              <w:t>”</w:t>
            </w:r>
            <w:r w:rsidRPr="0044420B">
              <w:rPr>
                <w:rFonts w:ascii="Times New Roman" w:hAnsi="Times New Roman" w:cs="Times New Roman"/>
                <w:sz w:val="24"/>
              </w:rPr>
              <w:t>.</w:t>
            </w:r>
            <w:r>
              <w:rPr>
                <w:rFonts w:ascii="Times New Roman" w:hAnsi="Times New Roman" w:cs="Times New Roman"/>
                <w:sz w:val="24"/>
              </w:rPr>
              <w:t xml:space="preserve"> </w:t>
            </w:r>
          </w:p>
          <w:p w14:paraId="33F674C4" w14:textId="77777777" w:rsidR="00A96729" w:rsidRDefault="00A96729"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5702E13" w14:textId="77777777" w:rsidR="00A96729" w:rsidRDefault="00A96729"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O</w:t>
            </w:r>
            <w:r w:rsidR="0044420B">
              <w:rPr>
                <w:rFonts w:ascii="Times New Roman" w:hAnsi="Times New Roman" w:cs="Times New Roman"/>
                <w:sz w:val="24"/>
              </w:rPr>
              <w:t xml:space="preserve"> </w:t>
            </w:r>
            <w:r w:rsidR="0044420B" w:rsidRPr="00A96729">
              <w:rPr>
                <w:rFonts w:ascii="Times New Roman" w:hAnsi="Times New Roman" w:cs="Times New Roman"/>
                <w:b/>
                <w:sz w:val="24"/>
              </w:rPr>
              <w:t>§1º</w:t>
            </w:r>
            <w:r>
              <w:rPr>
                <w:rFonts w:ascii="Times New Roman" w:hAnsi="Times New Roman" w:cs="Times New Roman"/>
                <w:sz w:val="24"/>
              </w:rPr>
              <w:t xml:space="preserve"> </w:t>
            </w:r>
            <w:r>
              <w:rPr>
                <w:rFonts w:ascii="Times New Roman" w:hAnsi="Times New Roman" w:cs="Times New Roman"/>
                <w:b/>
                <w:sz w:val="24"/>
              </w:rPr>
              <w:t xml:space="preserve">do </w:t>
            </w:r>
            <w:r w:rsidRPr="00A96729">
              <w:rPr>
                <w:rFonts w:ascii="Times New Roman" w:hAnsi="Times New Roman" w:cs="Times New Roman"/>
                <w:b/>
                <w:sz w:val="24"/>
              </w:rPr>
              <w:t>art. 110</w:t>
            </w:r>
            <w:r>
              <w:rPr>
                <w:rFonts w:ascii="Times New Roman" w:hAnsi="Times New Roman" w:cs="Times New Roman"/>
                <w:sz w:val="24"/>
              </w:rPr>
              <w:t xml:space="preserve"> </w:t>
            </w:r>
            <w:r w:rsidRPr="009D01CB">
              <w:rPr>
                <w:rFonts w:ascii="Times New Roman" w:hAnsi="Times New Roman" w:cs="Times New Roman"/>
                <w:b/>
                <w:sz w:val="24"/>
              </w:rPr>
              <w:t xml:space="preserve">da </w:t>
            </w:r>
            <w:r>
              <w:rPr>
                <w:rFonts w:ascii="Times New Roman" w:hAnsi="Times New Roman" w:cs="Times New Roman"/>
                <w:b/>
                <w:sz w:val="24"/>
              </w:rPr>
              <w:t>Circular Susep nº 648/21</w:t>
            </w:r>
            <w:r w:rsidR="0044420B">
              <w:rPr>
                <w:rFonts w:ascii="Times New Roman" w:hAnsi="Times New Roman" w:cs="Times New Roman"/>
                <w:sz w:val="24"/>
              </w:rPr>
              <w:t xml:space="preserve"> indica que “</w:t>
            </w:r>
            <w:r w:rsidR="0044420B" w:rsidRPr="0044420B">
              <w:rPr>
                <w:rFonts w:ascii="Times New Roman" w:hAnsi="Times New Roman" w:cs="Times New Roman"/>
                <w:i/>
                <w:sz w:val="24"/>
              </w:rPr>
              <w:t xml:space="preserve">as supervisionadas que se enquadrem como </w:t>
            </w:r>
            <w:r w:rsidR="0044420B" w:rsidRPr="00A96729">
              <w:rPr>
                <w:rFonts w:ascii="Times New Roman" w:hAnsi="Times New Roman" w:cs="Times New Roman"/>
                <w:b/>
                <w:i/>
                <w:sz w:val="24"/>
              </w:rPr>
              <w:t>companhia fechada com receita bruta anual de até R$ 78.000.000,00</w:t>
            </w:r>
            <w:r w:rsidR="0044420B" w:rsidRPr="0044420B">
              <w:rPr>
                <w:rFonts w:ascii="Times New Roman" w:hAnsi="Times New Roman" w:cs="Times New Roman"/>
                <w:i/>
                <w:sz w:val="24"/>
              </w:rPr>
              <w:t xml:space="preserve"> (setenta e oito milhões de reais) </w:t>
            </w:r>
            <w:r w:rsidR="0044420B" w:rsidRPr="00A96729">
              <w:rPr>
                <w:rFonts w:ascii="Times New Roman" w:hAnsi="Times New Roman" w:cs="Times New Roman"/>
                <w:b/>
                <w:i/>
                <w:sz w:val="24"/>
              </w:rPr>
              <w:t>poderão realizar as publicações</w:t>
            </w:r>
            <w:r w:rsidR="0044420B" w:rsidRPr="0044420B">
              <w:rPr>
                <w:rFonts w:ascii="Times New Roman" w:hAnsi="Times New Roman" w:cs="Times New Roman"/>
                <w:i/>
                <w:sz w:val="24"/>
              </w:rPr>
              <w:t xml:space="preserve"> previstas no caput </w:t>
            </w:r>
            <w:r w:rsidR="0044420B" w:rsidRPr="00A96729">
              <w:rPr>
                <w:rFonts w:ascii="Times New Roman" w:hAnsi="Times New Roman" w:cs="Times New Roman"/>
                <w:b/>
                <w:i/>
                <w:sz w:val="24"/>
              </w:rPr>
              <w:t>de forma eletrônica na Central de Balanços do Sistema Público de Escrituração Digital - SPED</w:t>
            </w:r>
            <w:r w:rsidR="0044420B" w:rsidRPr="0044420B">
              <w:rPr>
                <w:rFonts w:ascii="Times New Roman" w:hAnsi="Times New Roman" w:cs="Times New Roman"/>
                <w:i/>
                <w:sz w:val="24"/>
              </w:rPr>
              <w:t>, nos termos da legislação em vigor</w:t>
            </w:r>
            <w:r w:rsidR="0044420B">
              <w:rPr>
                <w:rFonts w:ascii="Times New Roman" w:hAnsi="Times New Roman" w:cs="Times New Roman"/>
                <w:sz w:val="24"/>
              </w:rPr>
              <w:t>”</w:t>
            </w:r>
            <w:r w:rsidR="0044420B" w:rsidRPr="0044420B">
              <w:rPr>
                <w:rFonts w:ascii="Times New Roman" w:hAnsi="Times New Roman" w:cs="Times New Roman"/>
                <w:sz w:val="24"/>
              </w:rPr>
              <w:t>.</w:t>
            </w:r>
            <w:r>
              <w:rPr>
                <w:rFonts w:ascii="Times New Roman" w:hAnsi="Times New Roman" w:cs="Times New Roman"/>
                <w:sz w:val="24"/>
              </w:rPr>
              <w:t xml:space="preserve"> </w:t>
            </w:r>
          </w:p>
          <w:p w14:paraId="496ABFB3" w14:textId="77777777" w:rsidR="00A96729" w:rsidRDefault="00A96729"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F40E6CE" w14:textId="77777777" w:rsidR="00A96729" w:rsidRDefault="00A96729"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 </w:t>
            </w:r>
            <w:r w:rsidRPr="00A96729">
              <w:rPr>
                <w:rFonts w:ascii="Times New Roman" w:hAnsi="Times New Roman" w:cs="Times New Roman"/>
                <w:b/>
                <w:sz w:val="24"/>
              </w:rPr>
              <w:t>§</w:t>
            </w:r>
            <w:r>
              <w:rPr>
                <w:rFonts w:ascii="Times New Roman" w:hAnsi="Times New Roman" w:cs="Times New Roman"/>
                <w:b/>
                <w:sz w:val="24"/>
              </w:rPr>
              <w:t>7</w:t>
            </w:r>
            <w:r w:rsidRPr="00A96729">
              <w:rPr>
                <w:rFonts w:ascii="Times New Roman" w:hAnsi="Times New Roman" w:cs="Times New Roman"/>
                <w:b/>
                <w:sz w:val="24"/>
              </w:rPr>
              <w:t>º</w:t>
            </w:r>
            <w:r>
              <w:rPr>
                <w:rFonts w:ascii="Times New Roman" w:hAnsi="Times New Roman" w:cs="Times New Roman"/>
                <w:sz w:val="24"/>
              </w:rPr>
              <w:t xml:space="preserve"> </w:t>
            </w:r>
            <w:r>
              <w:rPr>
                <w:rFonts w:ascii="Times New Roman" w:hAnsi="Times New Roman" w:cs="Times New Roman"/>
                <w:b/>
                <w:sz w:val="24"/>
              </w:rPr>
              <w:t xml:space="preserve">do </w:t>
            </w:r>
            <w:r w:rsidRPr="00A96729">
              <w:rPr>
                <w:rFonts w:ascii="Times New Roman" w:hAnsi="Times New Roman" w:cs="Times New Roman"/>
                <w:b/>
                <w:sz w:val="24"/>
              </w:rPr>
              <w:t>art. 110</w:t>
            </w:r>
            <w:r>
              <w:rPr>
                <w:rFonts w:ascii="Times New Roman" w:hAnsi="Times New Roman" w:cs="Times New Roman"/>
                <w:sz w:val="24"/>
              </w:rPr>
              <w:t xml:space="preserve"> </w:t>
            </w:r>
            <w:r w:rsidRPr="009D01CB">
              <w:rPr>
                <w:rFonts w:ascii="Times New Roman" w:hAnsi="Times New Roman" w:cs="Times New Roman"/>
                <w:b/>
                <w:sz w:val="24"/>
              </w:rPr>
              <w:t xml:space="preserve">da </w:t>
            </w:r>
            <w:r>
              <w:rPr>
                <w:rFonts w:ascii="Times New Roman" w:hAnsi="Times New Roman" w:cs="Times New Roman"/>
                <w:b/>
                <w:sz w:val="24"/>
              </w:rPr>
              <w:t>Circular Susep nº 648/21</w:t>
            </w:r>
            <w:r>
              <w:rPr>
                <w:rFonts w:ascii="Times New Roman" w:hAnsi="Times New Roman" w:cs="Times New Roman"/>
                <w:sz w:val="24"/>
              </w:rPr>
              <w:t xml:space="preserve"> indica que “</w:t>
            </w:r>
            <w:r w:rsidRPr="00A96729">
              <w:rPr>
                <w:rFonts w:ascii="Times New Roman" w:hAnsi="Times New Roman" w:cs="Times New Roman"/>
                <w:i/>
                <w:sz w:val="24"/>
              </w:rPr>
              <w:t xml:space="preserve">as sociedades supervisionadas </w:t>
            </w:r>
            <w:r w:rsidRPr="00A96729">
              <w:rPr>
                <w:rFonts w:ascii="Times New Roman" w:hAnsi="Times New Roman" w:cs="Times New Roman"/>
                <w:b/>
                <w:i/>
                <w:sz w:val="24"/>
              </w:rPr>
              <w:t>deverão remeter à Susep, até 15 de março</w:t>
            </w:r>
            <w:r w:rsidRPr="00A96729">
              <w:rPr>
                <w:rFonts w:ascii="Times New Roman" w:hAnsi="Times New Roman" w:cs="Times New Roman"/>
                <w:i/>
                <w:sz w:val="24"/>
              </w:rPr>
              <w:t xml:space="preserve">, cópia em meio digital da </w:t>
            </w:r>
            <w:r w:rsidRPr="00A96729">
              <w:rPr>
                <w:rFonts w:ascii="Times New Roman" w:hAnsi="Times New Roman" w:cs="Times New Roman"/>
                <w:b/>
                <w:i/>
                <w:sz w:val="24"/>
              </w:rPr>
              <w:t>íntegra das demonstrações financeiras publicadas</w:t>
            </w:r>
            <w:r w:rsidRPr="00A96729">
              <w:rPr>
                <w:rFonts w:ascii="Times New Roman" w:hAnsi="Times New Roman" w:cs="Times New Roman"/>
                <w:i/>
                <w:sz w:val="24"/>
              </w:rPr>
              <w:t xml:space="preserve">, referentes ao período de </w:t>
            </w:r>
            <w:r w:rsidRPr="00A96729">
              <w:rPr>
                <w:rFonts w:ascii="Times New Roman" w:hAnsi="Times New Roman" w:cs="Times New Roman"/>
                <w:b/>
                <w:i/>
                <w:sz w:val="24"/>
              </w:rPr>
              <w:t>1º de janeiro a 31 de dezembro</w:t>
            </w:r>
            <w:r w:rsidRPr="00A96729">
              <w:rPr>
                <w:rFonts w:ascii="Times New Roman" w:hAnsi="Times New Roman" w:cs="Times New Roman"/>
                <w:i/>
                <w:sz w:val="24"/>
              </w:rPr>
              <w:t xml:space="preserve">, para </w:t>
            </w:r>
            <w:r w:rsidRPr="00A96729">
              <w:rPr>
                <w:rFonts w:ascii="Times New Roman" w:hAnsi="Times New Roman" w:cs="Times New Roman"/>
                <w:b/>
                <w:i/>
                <w:sz w:val="24"/>
              </w:rPr>
              <w:t>divulgação no sítio eletrônico da Autarquia</w:t>
            </w:r>
            <w:r>
              <w:rPr>
                <w:rFonts w:ascii="Times New Roman" w:hAnsi="Times New Roman" w:cs="Times New Roman"/>
                <w:sz w:val="24"/>
              </w:rPr>
              <w:t>”</w:t>
            </w:r>
            <w:r w:rsidRPr="00A96729">
              <w:rPr>
                <w:rFonts w:ascii="Times New Roman" w:hAnsi="Times New Roman" w:cs="Times New Roman"/>
                <w:sz w:val="24"/>
              </w:rPr>
              <w:t>.</w:t>
            </w:r>
          </w:p>
          <w:p w14:paraId="6B9E6195" w14:textId="77777777" w:rsidR="00A96729" w:rsidRDefault="00A96729"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E070415" w14:textId="09531550" w:rsidR="0044420B" w:rsidRDefault="00A96729" w:rsidP="009804A4">
            <w:pPr>
              <w:pStyle w:val="PargrafodaLista"/>
              <w:shd w:val="clear" w:color="auto" w:fill="FFFFFF"/>
              <w:spacing w:before="240" w:line="276" w:lineRule="auto"/>
              <w:ind w:left="1440" w:right="201"/>
              <w:jc w:val="both"/>
              <w:rPr>
                <w:rFonts w:ascii="Times New Roman" w:hAnsi="Times New Roman" w:cs="Times New Roman"/>
                <w:sz w:val="24"/>
              </w:rPr>
            </w:pPr>
            <w:r w:rsidRPr="00A96729">
              <w:rPr>
                <w:rFonts w:ascii="Times New Roman" w:hAnsi="Times New Roman" w:cs="Times New Roman"/>
                <w:sz w:val="24"/>
              </w:rPr>
              <w:t xml:space="preserve"> </w:t>
            </w:r>
            <w:r>
              <w:rPr>
                <w:rFonts w:ascii="Times New Roman" w:hAnsi="Times New Roman" w:cs="Times New Roman"/>
                <w:sz w:val="24"/>
              </w:rPr>
              <w:t>As disposições referentes às demonstrações anuais (data-base de 31 de dezembro) aplicam-se a todas as supervisionadas, independentemente de seu segmento prudencial (indicado na certidão de licenciamentos).</w:t>
            </w:r>
          </w:p>
          <w:p w14:paraId="5365439A" w14:textId="77777777" w:rsidR="00CC4367" w:rsidRDefault="00CC4367"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D48BC39" w14:textId="7B474085" w:rsidR="00CC4367" w:rsidRDefault="00CC4367" w:rsidP="009804A4">
            <w:pPr>
              <w:pStyle w:val="PargrafodaLista"/>
              <w:shd w:val="clear" w:color="auto" w:fill="FFFFFF"/>
              <w:spacing w:before="240" w:line="276" w:lineRule="auto"/>
              <w:ind w:left="1440" w:right="201"/>
              <w:jc w:val="both"/>
              <w:rPr>
                <w:rFonts w:ascii="Times New Roman" w:hAnsi="Times New Roman" w:cs="Times New Roman"/>
              </w:rPr>
            </w:pPr>
            <w:r>
              <w:rPr>
                <w:rFonts w:ascii="Times New Roman" w:hAnsi="Times New Roman" w:cs="Times New Roman"/>
                <w:sz w:val="24"/>
              </w:rPr>
              <w:t xml:space="preserve">Conforme consta </w:t>
            </w:r>
            <w:r w:rsidRPr="00A96729">
              <w:rPr>
                <w:rFonts w:ascii="Times New Roman" w:hAnsi="Times New Roman" w:cs="Times New Roman"/>
                <w:b/>
                <w:sz w:val="24"/>
              </w:rPr>
              <w:t xml:space="preserve">no </w:t>
            </w:r>
            <w:r w:rsidRPr="004A1FD5">
              <w:rPr>
                <w:rFonts w:ascii="Times New Roman" w:hAnsi="Times New Roman" w:cs="Times New Roman"/>
                <w:b/>
                <w:i/>
                <w:sz w:val="24"/>
              </w:rPr>
              <w:t>caput</w:t>
            </w:r>
            <w:r>
              <w:rPr>
                <w:rFonts w:ascii="Times New Roman" w:hAnsi="Times New Roman" w:cs="Times New Roman"/>
                <w:b/>
                <w:sz w:val="24"/>
              </w:rPr>
              <w:t xml:space="preserve"> do </w:t>
            </w:r>
            <w:r w:rsidRPr="00A96729">
              <w:rPr>
                <w:rFonts w:ascii="Times New Roman" w:hAnsi="Times New Roman" w:cs="Times New Roman"/>
                <w:b/>
                <w:sz w:val="24"/>
              </w:rPr>
              <w:t>art. 11</w:t>
            </w:r>
            <w:r>
              <w:rPr>
                <w:rFonts w:ascii="Times New Roman" w:hAnsi="Times New Roman" w:cs="Times New Roman"/>
                <w:b/>
                <w:sz w:val="24"/>
              </w:rPr>
              <w:t>1</w:t>
            </w:r>
            <w:r>
              <w:rPr>
                <w:rFonts w:ascii="Times New Roman" w:hAnsi="Times New Roman" w:cs="Times New Roman"/>
                <w:sz w:val="24"/>
              </w:rPr>
              <w:t xml:space="preserve"> </w:t>
            </w:r>
            <w:r w:rsidRPr="009D01CB">
              <w:rPr>
                <w:rFonts w:ascii="Times New Roman" w:hAnsi="Times New Roman" w:cs="Times New Roman"/>
                <w:b/>
                <w:sz w:val="24"/>
              </w:rPr>
              <w:t xml:space="preserve">da </w:t>
            </w:r>
            <w:r>
              <w:rPr>
                <w:rFonts w:ascii="Times New Roman" w:hAnsi="Times New Roman" w:cs="Times New Roman"/>
                <w:b/>
                <w:sz w:val="24"/>
              </w:rPr>
              <w:t>Circular Susep nº 648/21</w:t>
            </w:r>
            <w:r w:rsidRPr="0044420B">
              <w:rPr>
                <w:rFonts w:ascii="Times New Roman" w:hAnsi="Times New Roman" w:cs="Times New Roman"/>
                <w:sz w:val="24"/>
              </w:rPr>
              <w:t xml:space="preserve">, </w:t>
            </w:r>
            <w:r>
              <w:rPr>
                <w:rFonts w:ascii="Times New Roman" w:hAnsi="Times New Roman" w:cs="Times New Roman"/>
                <w:sz w:val="24"/>
              </w:rPr>
              <w:t>“</w:t>
            </w:r>
            <w:r w:rsidRPr="00CC4367">
              <w:rPr>
                <w:rFonts w:ascii="Times New Roman" w:hAnsi="Times New Roman" w:cs="Times New Roman"/>
                <w:b/>
                <w:i/>
                <w:sz w:val="24"/>
              </w:rPr>
              <w:t>a</w:t>
            </w:r>
            <w:r w:rsidRPr="00CC4367">
              <w:rPr>
                <w:rFonts w:ascii="Times New Roman" w:hAnsi="Times New Roman" w:cs="Times New Roman"/>
                <w:b/>
                <w:i/>
              </w:rPr>
              <w:t>s demonstrações financeiras intermediárias, na data-base de 30 de junho</w:t>
            </w:r>
            <w:r w:rsidRPr="00CC4367">
              <w:rPr>
                <w:rFonts w:ascii="Times New Roman" w:hAnsi="Times New Roman" w:cs="Times New Roman"/>
                <w:i/>
              </w:rPr>
              <w:t xml:space="preserve">, abrangendo relatório da administração, balanço patrimonial, demonstração do resultado do período, demonstração de resultado abrangente, demonstração das mutações do patrimônio líquido, demonstração dos fluxos de caixa, notas explicativas e o correspondente relatório do auditor independente sobre as demonstrações financeiras, </w:t>
            </w:r>
            <w:r w:rsidRPr="00CC4367">
              <w:rPr>
                <w:rFonts w:ascii="Times New Roman" w:hAnsi="Times New Roman" w:cs="Times New Roman"/>
                <w:b/>
                <w:i/>
              </w:rPr>
              <w:t xml:space="preserve">deverão ser enviadas à Susep até o dia 31 de agosto </w:t>
            </w:r>
            <w:r w:rsidRPr="00CC4367">
              <w:rPr>
                <w:rFonts w:ascii="Times New Roman" w:hAnsi="Times New Roman" w:cs="Times New Roman"/>
                <w:i/>
              </w:rPr>
              <w:t>de cada ano</w:t>
            </w:r>
            <w:r>
              <w:rPr>
                <w:rFonts w:ascii="Times New Roman" w:hAnsi="Times New Roman" w:cs="Times New Roman"/>
              </w:rPr>
              <w:t>”</w:t>
            </w:r>
            <w:r w:rsidRPr="00CC4367">
              <w:rPr>
                <w:rFonts w:ascii="Times New Roman" w:hAnsi="Times New Roman" w:cs="Times New Roman"/>
              </w:rPr>
              <w:t>.</w:t>
            </w:r>
          </w:p>
          <w:p w14:paraId="77833290" w14:textId="77777777" w:rsidR="00CC4367" w:rsidRDefault="00CC4367" w:rsidP="009804A4">
            <w:pPr>
              <w:pStyle w:val="PargrafodaLista"/>
              <w:shd w:val="clear" w:color="auto" w:fill="FFFFFF"/>
              <w:spacing w:before="240" w:line="276" w:lineRule="auto"/>
              <w:ind w:left="1440" w:right="201"/>
              <w:jc w:val="both"/>
              <w:rPr>
                <w:rFonts w:ascii="Times New Roman" w:hAnsi="Times New Roman" w:cs="Times New Roman"/>
              </w:rPr>
            </w:pPr>
          </w:p>
          <w:p w14:paraId="0C2DD31F" w14:textId="77777777" w:rsidR="00CC4367" w:rsidRDefault="00CC4367" w:rsidP="009804A4">
            <w:pPr>
              <w:pStyle w:val="PargrafodaLista"/>
              <w:shd w:val="clear" w:color="auto" w:fill="FFFFFF"/>
              <w:spacing w:before="240" w:line="276" w:lineRule="auto"/>
              <w:ind w:left="1440" w:right="201"/>
              <w:jc w:val="both"/>
              <w:rPr>
                <w:rFonts w:ascii="Times New Roman" w:hAnsi="Times New Roman" w:cs="Times New Roman"/>
              </w:rPr>
            </w:pPr>
            <w:r>
              <w:rPr>
                <w:rFonts w:ascii="Times New Roman" w:hAnsi="Times New Roman" w:cs="Times New Roman"/>
              </w:rPr>
              <w:t xml:space="preserve">Note-se que, diferentemente das demonstrações anuais (para as quais há previsão de publicação), para as </w:t>
            </w:r>
            <w:r w:rsidRPr="00CC4367">
              <w:rPr>
                <w:rFonts w:ascii="Times New Roman" w:hAnsi="Times New Roman" w:cs="Times New Roman"/>
                <w:b/>
              </w:rPr>
              <w:t>demonstrações intermediárias</w:t>
            </w:r>
            <w:r>
              <w:rPr>
                <w:rFonts w:ascii="Times New Roman" w:hAnsi="Times New Roman" w:cs="Times New Roman"/>
              </w:rPr>
              <w:t xml:space="preserve">, </w:t>
            </w:r>
            <w:r w:rsidRPr="00CC4367">
              <w:rPr>
                <w:rFonts w:ascii="Times New Roman" w:hAnsi="Times New Roman" w:cs="Times New Roman"/>
                <w:b/>
              </w:rPr>
              <w:t>não há obrigatoriedade de publicação</w:t>
            </w:r>
            <w:r>
              <w:rPr>
                <w:rFonts w:ascii="Times New Roman" w:hAnsi="Times New Roman" w:cs="Times New Roman"/>
              </w:rPr>
              <w:t xml:space="preserve">; sendo </w:t>
            </w:r>
            <w:r w:rsidRPr="00CC4367">
              <w:rPr>
                <w:rFonts w:ascii="Times New Roman" w:hAnsi="Times New Roman" w:cs="Times New Roman"/>
                <w:b/>
              </w:rPr>
              <w:t>exigido</w:t>
            </w:r>
            <w:r>
              <w:rPr>
                <w:rFonts w:ascii="Times New Roman" w:hAnsi="Times New Roman" w:cs="Times New Roman"/>
              </w:rPr>
              <w:t xml:space="preserve"> apenas o </w:t>
            </w:r>
            <w:r w:rsidRPr="00CC4367">
              <w:rPr>
                <w:rFonts w:ascii="Times New Roman" w:hAnsi="Times New Roman" w:cs="Times New Roman"/>
                <w:b/>
              </w:rPr>
              <w:t>envio à Susep até o dia 31 de agosto</w:t>
            </w:r>
            <w:r>
              <w:rPr>
                <w:rFonts w:ascii="Times New Roman" w:hAnsi="Times New Roman" w:cs="Times New Roman"/>
              </w:rPr>
              <w:t xml:space="preserve">. </w:t>
            </w:r>
          </w:p>
          <w:p w14:paraId="5339BEFF" w14:textId="77777777" w:rsidR="00CC4367" w:rsidRDefault="00CC4367" w:rsidP="009804A4">
            <w:pPr>
              <w:pStyle w:val="PargrafodaLista"/>
              <w:shd w:val="clear" w:color="auto" w:fill="FFFFFF"/>
              <w:spacing w:before="240" w:line="276" w:lineRule="auto"/>
              <w:ind w:left="1440" w:right="201"/>
              <w:jc w:val="both"/>
              <w:rPr>
                <w:rFonts w:ascii="Times New Roman" w:hAnsi="Times New Roman" w:cs="Times New Roman"/>
              </w:rPr>
            </w:pPr>
          </w:p>
          <w:p w14:paraId="06112780" w14:textId="1869765B" w:rsidR="002E62E3" w:rsidRDefault="00CC4367"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rPr>
              <w:t xml:space="preserve">Além disso, </w:t>
            </w:r>
            <w:r w:rsidRPr="00CC4367">
              <w:rPr>
                <w:rFonts w:ascii="Times New Roman" w:hAnsi="Times New Roman" w:cs="Times New Roman"/>
              </w:rPr>
              <w:t>as</w:t>
            </w:r>
            <w:r w:rsidRPr="00CC4367">
              <w:rPr>
                <w:rFonts w:ascii="Times New Roman" w:hAnsi="Times New Roman" w:cs="Times New Roman"/>
                <w:b/>
              </w:rPr>
              <w:t xml:space="preserve"> supervisionadas </w:t>
            </w:r>
            <w:r w:rsidRPr="00CC4367">
              <w:rPr>
                <w:rFonts w:ascii="Times New Roman" w:hAnsi="Times New Roman" w:cs="Times New Roman"/>
              </w:rPr>
              <w:t>enquadradas nos</w:t>
            </w:r>
            <w:r w:rsidRPr="00CC4367">
              <w:rPr>
                <w:rFonts w:ascii="Times New Roman" w:hAnsi="Times New Roman" w:cs="Times New Roman"/>
                <w:b/>
              </w:rPr>
              <w:t xml:space="preserve"> segmentos S3 e S4 </w:t>
            </w:r>
            <w:r w:rsidRPr="00CC4367">
              <w:rPr>
                <w:rFonts w:ascii="Times New Roman" w:hAnsi="Times New Roman" w:cs="Times New Roman"/>
              </w:rPr>
              <w:t>estão</w:t>
            </w:r>
            <w:r w:rsidRPr="00CC4367">
              <w:rPr>
                <w:rFonts w:ascii="Times New Roman" w:hAnsi="Times New Roman" w:cs="Times New Roman"/>
                <w:b/>
              </w:rPr>
              <w:t xml:space="preserve"> isentas </w:t>
            </w:r>
            <w:r w:rsidRPr="00CC4367">
              <w:rPr>
                <w:rFonts w:ascii="Times New Roman" w:hAnsi="Times New Roman" w:cs="Times New Roman"/>
              </w:rPr>
              <w:t>das exigências referentes às demonstrações intermediárias.</w:t>
            </w:r>
            <w:r>
              <w:rPr>
                <w:rFonts w:ascii="Times New Roman" w:hAnsi="Times New Roman" w:cs="Times New Roman"/>
              </w:rPr>
              <w:t xml:space="preserve"> Contudo, a S</w:t>
            </w:r>
            <w:r w:rsidR="002E62E3">
              <w:rPr>
                <w:rFonts w:ascii="Times New Roman" w:hAnsi="Times New Roman" w:cs="Times New Roman"/>
              </w:rPr>
              <w:t xml:space="preserve">usep </w:t>
            </w:r>
            <w:r w:rsidR="002E62E3" w:rsidRPr="002E62E3">
              <w:rPr>
                <w:rFonts w:ascii="Times New Roman" w:hAnsi="Times New Roman" w:cs="Times New Roman"/>
                <w:b/>
              </w:rPr>
              <w:t>poderá solicitar</w:t>
            </w:r>
            <w:r w:rsidR="002E62E3">
              <w:rPr>
                <w:rFonts w:ascii="Times New Roman" w:hAnsi="Times New Roman" w:cs="Times New Roman"/>
              </w:rPr>
              <w:t xml:space="preserve"> que as </w:t>
            </w:r>
            <w:r w:rsidR="002E62E3" w:rsidRPr="002E62E3">
              <w:rPr>
                <w:rFonts w:ascii="Times New Roman" w:hAnsi="Times New Roman" w:cs="Times New Roman"/>
                <w:b/>
              </w:rPr>
              <w:t>supervisionadas</w:t>
            </w:r>
            <w:r w:rsidR="002E62E3">
              <w:rPr>
                <w:rFonts w:ascii="Times New Roman" w:hAnsi="Times New Roman" w:cs="Times New Roman"/>
              </w:rPr>
              <w:t xml:space="preserve"> enquadradas no </w:t>
            </w:r>
            <w:r w:rsidR="002E62E3" w:rsidRPr="002E62E3">
              <w:rPr>
                <w:rFonts w:ascii="Times New Roman" w:hAnsi="Times New Roman" w:cs="Times New Roman"/>
                <w:b/>
              </w:rPr>
              <w:t>segmento S3</w:t>
            </w:r>
            <w:r w:rsidR="002E62E3">
              <w:rPr>
                <w:rFonts w:ascii="Times New Roman" w:hAnsi="Times New Roman" w:cs="Times New Roman"/>
              </w:rPr>
              <w:t xml:space="preserve"> encaminhem as demonstrações intermediárias (</w:t>
            </w:r>
            <w:r w:rsidR="002E62E3" w:rsidRPr="002E62E3">
              <w:rPr>
                <w:rFonts w:ascii="Times New Roman" w:hAnsi="Times New Roman" w:cs="Times New Roman"/>
                <w:b/>
              </w:rPr>
              <w:t xml:space="preserve">§2º e </w:t>
            </w:r>
            <w:r w:rsidR="002E62E3">
              <w:rPr>
                <w:rFonts w:ascii="Times New Roman" w:hAnsi="Times New Roman" w:cs="Times New Roman"/>
                <w:b/>
              </w:rPr>
              <w:t>§</w:t>
            </w:r>
            <w:r w:rsidR="002E62E3" w:rsidRPr="002E62E3">
              <w:rPr>
                <w:rFonts w:ascii="Times New Roman" w:hAnsi="Times New Roman" w:cs="Times New Roman"/>
                <w:b/>
              </w:rPr>
              <w:t xml:space="preserve">3º </w:t>
            </w:r>
            <w:r w:rsidR="002E62E3">
              <w:rPr>
                <w:rFonts w:ascii="Times New Roman" w:hAnsi="Times New Roman" w:cs="Times New Roman"/>
                <w:b/>
                <w:sz w:val="24"/>
              </w:rPr>
              <w:t xml:space="preserve">do </w:t>
            </w:r>
            <w:r w:rsidR="002E62E3" w:rsidRPr="00A96729">
              <w:rPr>
                <w:rFonts w:ascii="Times New Roman" w:hAnsi="Times New Roman" w:cs="Times New Roman"/>
                <w:b/>
                <w:sz w:val="24"/>
              </w:rPr>
              <w:t>art. 11</w:t>
            </w:r>
            <w:r w:rsidR="002E62E3">
              <w:rPr>
                <w:rFonts w:ascii="Times New Roman" w:hAnsi="Times New Roman" w:cs="Times New Roman"/>
                <w:b/>
                <w:sz w:val="24"/>
              </w:rPr>
              <w:t>1</w:t>
            </w:r>
            <w:r w:rsidR="002E62E3">
              <w:rPr>
                <w:rFonts w:ascii="Times New Roman" w:hAnsi="Times New Roman" w:cs="Times New Roman"/>
                <w:sz w:val="24"/>
              </w:rPr>
              <w:t xml:space="preserve"> </w:t>
            </w:r>
            <w:r w:rsidR="002E62E3" w:rsidRPr="009D01CB">
              <w:rPr>
                <w:rFonts w:ascii="Times New Roman" w:hAnsi="Times New Roman" w:cs="Times New Roman"/>
                <w:b/>
                <w:sz w:val="24"/>
              </w:rPr>
              <w:t xml:space="preserve">da </w:t>
            </w:r>
            <w:r w:rsidR="002E62E3">
              <w:rPr>
                <w:rFonts w:ascii="Times New Roman" w:hAnsi="Times New Roman" w:cs="Times New Roman"/>
                <w:b/>
                <w:sz w:val="24"/>
              </w:rPr>
              <w:t>Circular Susep nº 648/21</w:t>
            </w:r>
            <w:r w:rsidR="002E62E3" w:rsidRPr="002E62E3">
              <w:rPr>
                <w:rFonts w:ascii="Times New Roman" w:hAnsi="Times New Roman" w:cs="Times New Roman"/>
                <w:sz w:val="24"/>
              </w:rPr>
              <w:t>).</w:t>
            </w:r>
          </w:p>
          <w:p w14:paraId="4A9518DC" w14:textId="77777777" w:rsidR="00955CC4" w:rsidRDefault="00955CC4"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4E794ED" w14:textId="33008398" w:rsidR="00955CC4" w:rsidRPr="00955CC4" w:rsidRDefault="00955CC4" w:rsidP="009804A4">
            <w:pPr>
              <w:pStyle w:val="PargrafodaLista"/>
              <w:shd w:val="clear" w:color="auto" w:fill="FFFFFF"/>
              <w:spacing w:before="240" w:line="276" w:lineRule="auto"/>
              <w:ind w:left="1440" w:right="201"/>
              <w:jc w:val="both"/>
              <w:rPr>
                <w:rFonts w:ascii="Times New Roman" w:hAnsi="Times New Roman" w:cs="Times New Roman"/>
              </w:rPr>
            </w:pPr>
            <w:r>
              <w:rPr>
                <w:rFonts w:ascii="Times New Roman" w:hAnsi="Times New Roman" w:cs="Times New Roman"/>
                <w:sz w:val="24"/>
              </w:rPr>
              <w:t xml:space="preserve">Para fins de inclusão de </w:t>
            </w:r>
            <w:r w:rsidRPr="00955CC4">
              <w:rPr>
                <w:rFonts w:ascii="Times New Roman" w:hAnsi="Times New Roman" w:cs="Times New Roman"/>
                <w:b/>
                <w:sz w:val="24"/>
              </w:rPr>
              <w:t>apontamento</w:t>
            </w:r>
            <w:r>
              <w:rPr>
                <w:rFonts w:ascii="Times New Roman" w:hAnsi="Times New Roman" w:cs="Times New Roman"/>
                <w:sz w:val="24"/>
              </w:rPr>
              <w:t xml:space="preserve">, serão consideradas </w:t>
            </w:r>
            <w:r w:rsidRPr="00A51B77">
              <w:rPr>
                <w:rFonts w:ascii="Times New Roman" w:hAnsi="Times New Roman" w:cs="Times New Roman"/>
                <w:b/>
                <w:sz w:val="24"/>
              </w:rPr>
              <w:t>apenas</w:t>
            </w:r>
            <w:r w:rsidRPr="00A51B77">
              <w:rPr>
                <w:rFonts w:ascii="Times New Roman" w:hAnsi="Times New Roman" w:cs="Times New Roman"/>
                <w:sz w:val="24"/>
              </w:rPr>
              <w:t xml:space="preserve"> as regras relacionadas ao </w:t>
            </w:r>
            <w:r w:rsidRPr="00955CC4">
              <w:rPr>
                <w:rFonts w:ascii="Times New Roman" w:hAnsi="Times New Roman" w:cs="Times New Roman"/>
                <w:b/>
                <w:sz w:val="24"/>
              </w:rPr>
              <w:t>encaminhamento</w:t>
            </w:r>
            <w:r>
              <w:rPr>
                <w:rFonts w:ascii="Times New Roman" w:hAnsi="Times New Roman" w:cs="Times New Roman"/>
                <w:sz w:val="24"/>
              </w:rPr>
              <w:t xml:space="preserve"> dos documentos </w:t>
            </w:r>
            <w:r w:rsidRPr="00A51B77">
              <w:rPr>
                <w:rFonts w:ascii="Times New Roman" w:hAnsi="Times New Roman" w:cs="Times New Roman"/>
                <w:b/>
                <w:sz w:val="24"/>
              </w:rPr>
              <w:t>à Susep</w:t>
            </w:r>
            <w:r>
              <w:rPr>
                <w:rFonts w:ascii="Times New Roman" w:hAnsi="Times New Roman" w:cs="Times New Roman"/>
                <w:sz w:val="24"/>
              </w:rPr>
              <w:t xml:space="preserve"> (na forma e no prazo </w:t>
            </w:r>
            <w:r>
              <w:rPr>
                <w:rFonts w:ascii="Times New Roman" w:hAnsi="Times New Roman" w:cs="Times New Roman"/>
                <w:sz w:val="24"/>
              </w:rPr>
              <w:lastRenderedPageBreak/>
              <w:t xml:space="preserve">previsto em norma). Eventuais descumprimentos relacionados exclusivamente com a </w:t>
            </w:r>
            <w:r w:rsidRPr="00A51B77">
              <w:rPr>
                <w:rFonts w:ascii="Times New Roman" w:hAnsi="Times New Roman" w:cs="Times New Roman"/>
                <w:b/>
                <w:sz w:val="24"/>
              </w:rPr>
              <w:t>publicação</w:t>
            </w:r>
            <w:r>
              <w:rPr>
                <w:rFonts w:ascii="Times New Roman" w:hAnsi="Times New Roman" w:cs="Times New Roman"/>
                <w:sz w:val="24"/>
              </w:rPr>
              <w:t xml:space="preserve"> de que tratam o </w:t>
            </w:r>
            <w:r w:rsidRPr="00955CC4">
              <w:rPr>
                <w:rFonts w:ascii="Times New Roman" w:hAnsi="Times New Roman" w:cs="Times New Roman"/>
                <w:b/>
                <w:i/>
                <w:sz w:val="24"/>
              </w:rPr>
              <w:t>caput</w:t>
            </w:r>
            <w:r w:rsidRPr="00955CC4">
              <w:rPr>
                <w:rFonts w:ascii="Times New Roman" w:hAnsi="Times New Roman" w:cs="Times New Roman"/>
                <w:b/>
                <w:sz w:val="24"/>
              </w:rPr>
              <w:t xml:space="preserve"> e o §1º do art. 110</w:t>
            </w:r>
            <w:r w:rsidR="00763066">
              <w:rPr>
                <w:rFonts w:ascii="Times New Roman" w:hAnsi="Times New Roman" w:cs="Times New Roman"/>
                <w:b/>
                <w:sz w:val="24"/>
              </w:rPr>
              <w:t xml:space="preserve"> </w:t>
            </w:r>
            <w:r w:rsidRPr="009D01CB">
              <w:rPr>
                <w:rFonts w:ascii="Times New Roman" w:hAnsi="Times New Roman" w:cs="Times New Roman"/>
                <w:b/>
                <w:sz w:val="24"/>
              </w:rPr>
              <w:t xml:space="preserve">da </w:t>
            </w:r>
            <w:r>
              <w:rPr>
                <w:rFonts w:ascii="Times New Roman" w:hAnsi="Times New Roman" w:cs="Times New Roman"/>
                <w:b/>
                <w:sz w:val="24"/>
              </w:rPr>
              <w:t xml:space="preserve">Circular Susep nº 648/21 </w:t>
            </w:r>
            <w:r w:rsidRPr="00955CC4">
              <w:rPr>
                <w:rFonts w:ascii="Times New Roman" w:hAnsi="Times New Roman" w:cs="Times New Roman"/>
                <w:b/>
                <w:sz w:val="24"/>
              </w:rPr>
              <w:t>não</w:t>
            </w:r>
            <w:r w:rsidRPr="00955CC4">
              <w:rPr>
                <w:rFonts w:ascii="Times New Roman" w:hAnsi="Times New Roman" w:cs="Times New Roman"/>
                <w:sz w:val="24"/>
              </w:rPr>
              <w:t xml:space="preserve"> serão objeto de </w:t>
            </w:r>
            <w:r w:rsidRPr="00955CC4">
              <w:rPr>
                <w:rFonts w:ascii="Times New Roman" w:hAnsi="Times New Roman" w:cs="Times New Roman"/>
                <w:b/>
                <w:sz w:val="24"/>
              </w:rPr>
              <w:t>apontamento</w:t>
            </w:r>
            <w:r w:rsidRPr="00955CC4">
              <w:rPr>
                <w:rFonts w:ascii="Times New Roman" w:hAnsi="Times New Roman" w:cs="Times New Roman"/>
                <w:sz w:val="24"/>
              </w:rPr>
              <w:t>.</w:t>
            </w:r>
          </w:p>
          <w:p w14:paraId="38109D40" w14:textId="77777777" w:rsidR="002E62E3" w:rsidRDefault="002E62E3" w:rsidP="009804A4">
            <w:pPr>
              <w:pStyle w:val="PargrafodaLista"/>
              <w:shd w:val="clear" w:color="auto" w:fill="FFFFFF"/>
              <w:spacing w:before="240" w:line="276" w:lineRule="auto"/>
              <w:ind w:left="1440" w:right="201"/>
              <w:jc w:val="both"/>
              <w:rPr>
                <w:rFonts w:ascii="Times New Roman" w:hAnsi="Times New Roman" w:cs="Times New Roman"/>
              </w:rPr>
            </w:pPr>
          </w:p>
          <w:p w14:paraId="3285BB54" w14:textId="125E1D60" w:rsidR="000848EB" w:rsidRPr="00C75FFF" w:rsidRDefault="00A96729"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Cabe destacar que as demonstrações financeiras</w:t>
            </w:r>
            <w:r w:rsidR="002E62E3">
              <w:rPr>
                <w:rFonts w:ascii="Times New Roman" w:hAnsi="Times New Roman" w:cs="Times New Roman"/>
                <w:sz w:val="24"/>
              </w:rPr>
              <w:t xml:space="preserve"> enviadas à Susep</w:t>
            </w:r>
            <w:r>
              <w:rPr>
                <w:rFonts w:ascii="Times New Roman" w:hAnsi="Times New Roman" w:cs="Times New Roman"/>
                <w:sz w:val="24"/>
              </w:rPr>
              <w:t xml:space="preserve"> são disponibilizadas no site da </w:t>
            </w:r>
            <w:r w:rsidR="002E62E3">
              <w:rPr>
                <w:rFonts w:ascii="Times New Roman" w:hAnsi="Times New Roman" w:cs="Times New Roman"/>
                <w:sz w:val="24"/>
              </w:rPr>
              <w:t>Autarquia</w:t>
            </w:r>
            <w:r>
              <w:rPr>
                <w:rFonts w:ascii="Times New Roman" w:hAnsi="Times New Roman" w:cs="Times New Roman"/>
                <w:sz w:val="24"/>
              </w:rPr>
              <w:t xml:space="preserve">, no endereço </w:t>
            </w:r>
            <w:hyperlink r:id="rId38" w:history="1">
              <w:r w:rsidR="00C75FFF" w:rsidRPr="004C0171">
                <w:rPr>
                  <w:rStyle w:val="Hyperlink"/>
                  <w:rFonts w:ascii="Times New Roman" w:hAnsi="Times New Roman" w:cs="Times New Roman"/>
                  <w:sz w:val="24"/>
                </w:rPr>
                <w:t>https://www.gov.br/susep/pt-br/assuntos/cidadao/mercado-supervisionado/demonstracoes-contabeis-das-supervisionadas</w:t>
              </w:r>
            </w:hyperlink>
            <w:r w:rsidR="00C75FFF">
              <w:rPr>
                <w:rFonts w:ascii="Times New Roman" w:hAnsi="Times New Roman" w:cs="Times New Roman"/>
                <w:sz w:val="24"/>
              </w:rPr>
              <w:t>.</w:t>
            </w:r>
          </w:p>
          <w:p w14:paraId="4231573C" w14:textId="77777777" w:rsidR="00C710FC" w:rsidRDefault="00C710FC"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94F6FE4" w14:textId="4EB64F74" w:rsidR="000F4B76" w:rsidRDefault="00A558DD"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Inclusão/exclusão</w:t>
            </w:r>
            <w:r w:rsidR="00C710FC" w:rsidRPr="00EA179B">
              <w:rPr>
                <w:rFonts w:ascii="Times New Roman" w:hAnsi="Times New Roman" w:cs="Times New Roman"/>
                <w:b/>
                <w:sz w:val="24"/>
                <w:u w:val="single"/>
              </w:rPr>
              <w:t xml:space="preserve"> de apontamento</w:t>
            </w:r>
            <w:r w:rsidR="00C710FC">
              <w:rPr>
                <w:rFonts w:ascii="Times New Roman" w:hAnsi="Times New Roman" w:cs="Times New Roman"/>
                <w:sz w:val="24"/>
              </w:rPr>
              <w:t xml:space="preserve">: um </w:t>
            </w:r>
            <w:r w:rsidR="00C710FC" w:rsidRPr="00252089">
              <w:rPr>
                <w:rFonts w:ascii="Times New Roman" w:hAnsi="Times New Roman" w:cs="Times New Roman"/>
                <w:b/>
                <w:sz w:val="24"/>
              </w:rPr>
              <w:t>apontamento</w:t>
            </w:r>
            <w:r w:rsidR="00C710FC">
              <w:rPr>
                <w:rFonts w:ascii="Times New Roman" w:hAnsi="Times New Roman" w:cs="Times New Roman"/>
                <w:sz w:val="24"/>
              </w:rPr>
              <w:t xml:space="preserve"> referente a este item </w:t>
            </w:r>
            <w:r w:rsidR="00C710FC" w:rsidRPr="00252089">
              <w:rPr>
                <w:rFonts w:ascii="Times New Roman" w:hAnsi="Times New Roman" w:cs="Times New Roman"/>
                <w:b/>
                <w:sz w:val="24"/>
              </w:rPr>
              <w:t>deverá ser incluído</w:t>
            </w:r>
            <w:r w:rsidR="00C710FC">
              <w:rPr>
                <w:rFonts w:ascii="Times New Roman" w:hAnsi="Times New Roman" w:cs="Times New Roman"/>
                <w:sz w:val="24"/>
              </w:rPr>
              <w:t xml:space="preserve"> quando a </w:t>
            </w:r>
            <w:r w:rsidR="00C710FC" w:rsidRPr="00617A6D">
              <w:rPr>
                <w:rFonts w:ascii="Times New Roman" w:hAnsi="Times New Roman" w:cs="Times New Roman"/>
                <w:b/>
                <w:sz w:val="24"/>
              </w:rPr>
              <w:t xml:space="preserve">Susep </w:t>
            </w:r>
            <w:r w:rsidR="00C710FC">
              <w:rPr>
                <w:rFonts w:ascii="Times New Roman" w:hAnsi="Times New Roman" w:cs="Times New Roman"/>
                <w:b/>
                <w:sz w:val="24"/>
              </w:rPr>
              <w:t xml:space="preserve">verificar </w:t>
            </w:r>
            <w:r w:rsidR="00F9085F">
              <w:rPr>
                <w:rFonts w:ascii="Times New Roman" w:hAnsi="Times New Roman" w:cs="Times New Roman"/>
                <w:b/>
                <w:sz w:val="24"/>
              </w:rPr>
              <w:t xml:space="preserve">que o FIP ou </w:t>
            </w:r>
            <w:r w:rsidR="00C710FC">
              <w:rPr>
                <w:rFonts w:ascii="Times New Roman" w:hAnsi="Times New Roman" w:cs="Times New Roman"/>
                <w:b/>
                <w:sz w:val="24"/>
              </w:rPr>
              <w:t xml:space="preserve">as </w:t>
            </w:r>
            <w:r w:rsidR="00C108F5">
              <w:rPr>
                <w:rFonts w:ascii="Times New Roman" w:hAnsi="Times New Roman" w:cs="Times New Roman"/>
                <w:b/>
                <w:sz w:val="24"/>
              </w:rPr>
              <w:t>demonstrações financeiras</w:t>
            </w:r>
            <w:r w:rsidR="00C710FC">
              <w:rPr>
                <w:rFonts w:ascii="Times New Roman" w:hAnsi="Times New Roman" w:cs="Times New Roman"/>
                <w:b/>
                <w:sz w:val="24"/>
              </w:rPr>
              <w:t xml:space="preserve"> da supervisionada</w:t>
            </w:r>
            <w:r w:rsidR="00C108F5">
              <w:rPr>
                <w:rFonts w:ascii="Times New Roman" w:hAnsi="Times New Roman" w:cs="Times New Roman"/>
                <w:b/>
                <w:sz w:val="24"/>
              </w:rPr>
              <w:t xml:space="preserve"> não foram encaminhadas à Susep </w:t>
            </w:r>
            <w:r w:rsidR="00C108F5" w:rsidRPr="00C108F5">
              <w:rPr>
                <w:rFonts w:ascii="Times New Roman" w:hAnsi="Times New Roman" w:cs="Times New Roman"/>
                <w:sz w:val="24"/>
              </w:rPr>
              <w:t>(</w:t>
            </w:r>
            <w:r w:rsidR="00C108F5">
              <w:rPr>
                <w:rFonts w:ascii="Times New Roman" w:hAnsi="Times New Roman" w:cs="Times New Roman"/>
                <w:sz w:val="24"/>
              </w:rPr>
              <w:t>ou foram encaminhadas de forma incompleta</w:t>
            </w:r>
            <w:r w:rsidR="00C108F5" w:rsidRPr="00C108F5">
              <w:rPr>
                <w:rFonts w:ascii="Times New Roman" w:hAnsi="Times New Roman" w:cs="Times New Roman"/>
                <w:sz w:val="24"/>
              </w:rPr>
              <w:t>)</w:t>
            </w:r>
            <w:r w:rsidR="00C710FC">
              <w:rPr>
                <w:rFonts w:ascii="Times New Roman" w:hAnsi="Times New Roman" w:cs="Times New Roman"/>
                <w:sz w:val="24"/>
              </w:rPr>
              <w:t xml:space="preserve">; </w:t>
            </w:r>
            <w:r w:rsidR="000848EB" w:rsidRPr="00FB492F">
              <w:rPr>
                <w:rFonts w:ascii="Times New Roman" w:hAnsi="Times New Roman" w:cs="Times New Roman"/>
                <w:sz w:val="24"/>
              </w:rPr>
              <w:t xml:space="preserve">e </w:t>
            </w:r>
            <w:r w:rsidR="00EF719C" w:rsidRPr="00EF719C">
              <w:rPr>
                <w:rFonts w:ascii="Times New Roman" w:hAnsi="Times New Roman" w:cs="Times New Roman"/>
                <w:b/>
                <w:sz w:val="24"/>
              </w:rPr>
              <w:t>após</w:t>
            </w:r>
            <w:r w:rsidR="000848EB" w:rsidRPr="00EF719C">
              <w:rPr>
                <w:rFonts w:ascii="Times New Roman" w:hAnsi="Times New Roman" w:cs="Times New Roman"/>
                <w:b/>
                <w:sz w:val="24"/>
              </w:rPr>
              <w:t xml:space="preserve"> transcorrido o prazo de 10 dias</w:t>
            </w:r>
            <w:r w:rsidR="000848EB" w:rsidRPr="00FB492F">
              <w:rPr>
                <w:rFonts w:ascii="Times New Roman" w:hAnsi="Times New Roman" w:cs="Times New Roman"/>
                <w:sz w:val="24"/>
              </w:rPr>
              <w:t xml:space="preserve">, a partir do recebimento da comunicação a que se refere o §7º do art. 5º da Circular Susep nº </w:t>
            </w:r>
            <w:r w:rsidR="00FF26A8">
              <w:rPr>
                <w:rFonts w:ascii="Times New Roman" w:hAnsi="Times New Roman" w:cs="Times New Roman"/>
                <w:sz w:val="24"/>
              </w:rPr>
              <w:t>691/23</w:t>
            </w:r>
            <w:r w:rsidR="000848EB" w:rsidRPr="00FB492F">
              <w:rPr>
                <w:rFonts w:ascii="Times New Roman" w:hAnsi="Times New Roman" w:cs="Times New Roman"/>
                <w:sz w:val="24"/>
              </w:rPr>
              <w:t xml:space="preserve">, sem que tenha havido comprovação </w:t>
            </w:r>
            <w:r w:rsidR="000848EB">
              <w:rPr>
                <w:rFonts w:ascii="Times New Roman" w:hAnsi="Times New Roman" w:cs="Times New Roman"/>
                <w:sz w:val="24"/>
              </w:rPr>
              <w:t xml:space="preserve">acerca </w:t>
            </w:r>
            <w:r w:rsidR="00EF719C">
              <w:rPr>
                <w:rFonts w:ascii="Times New Roman" w:hAnsi="Times New Roman" w:cs="Times New Roman"/>
                <w:sz w:val="24"/>
              </w:rPr>
              <w:t>do envio de tais informações e/ou documentos</w:t>
            </w:r>
            <w:r w:rsidR="000848EB">
              <w:rPr>
                <w:rFonts w:ascii="Times New Roman" w:hAnsi="Times New Roman" w:cs="Times New Roman"/>
                <w:sz w:val="24"/>
              </w:rPr>
              <w:t>.</w:t>
            </w:r>
            <w:r w:rsidR="00C75FFF">
              <w:rPr>
                <w:rFonts w:ascii="Times New Roman" w:hAnsi="Times New Roman" w:cs="Times New Roman"/>
                <w:sz w:val="24"/>
              </w:rPr>
              <w:t xml:space="preserve"> A inclusão desse apontamento deverá ser </w:t>
            </w:r>
            <w:r w:rsidR="00C75FFF" w:rsidRPr="00EA179B">
              <w:rPr>
                <w:rFonts w:ascii="Times New Roman" w:hAnsi="Times New Roman" w:cs="Times New Roman"/>
                <w:b/>
                <w:sz w:val="24"/>
              </w:rPr>
              <w:t xml:space="preserve">acompanhada de observação na certidão com especificação </w:t>
            </w:r>
            <w:r w:rsidR="00EA179B" w:rsidRPr="00EA179B">
              <w:rPr>
                <w:rFonts w:ascii="Times New Roman" w:hAnsi="Times New Roman" w:cs="Times New Roman"/>
                <w:b/>
                <w:sz w:val="24"/>
              </w:rPr>
              <w:t>da</w:t>
            </w:r>
            <w:r w:rsidR="00C75FFF" w:rsidRPr="00EA179B">
              <w:rPr>
                <w:rFonts w:ascii="Times New Roman" w:hAnsi="Times New Roman" w:cs="Times New Roman"/>
                <w:b/>
                <w:sz w:val="24"/>
              </w:rPr>
              <w:t xml:space="preserve"> desconformidade </w:t>
            </w:r>
            <w:r w:rsidR="00EA179B" w:rsidRPr="00EA179B">
              <w:rPr>
                <w:rFonts w:ascii="Times New Roman" w:hAnsi="Times New Roman" w:cs="Times New Roman"/>
                <w:b/>
                <w:sz w:val="24"/>
              </w:rPr>
              <w:t xml:space="preserve">a que </w:t>
            </w:r>
            <w:r w:rsidR="00C75FFF" w:rsidRPr="00EA179B">
              <w:rPr>
                <w:rFonts w:ascii="Times New Roman" w:hAnsi="Times New Roman" w:cs="Times New Roman"/>
                <w:b/>
                <w:sz w:val="24"/>
              </w:rPr>
              <w:t>se refere o apontamento</w:t>
            </w:r>
            <w:r w:rsidR="00C75FFF">
              <w:rPr>
                <w:rFonts w:ascii="Times New Roman" w:hAnsi="Times New Roman" w:cs="Times New Roman"/>
                <w:sz w:val="24"/>
              </w:rPr>
              <w:t xml:space="preserve"> (FIP</w:t>
            </w:r>
            <w:r w:rsidR="00EF719C">
              <w:rPr>
                <w:rFonts w:ascii="Times New Roman" w:hAnsi="Times New Roman" w:cs="Times New Roman"/>
                <w:sz w:val="24"/>
              </w:rPr>
              <w:t>/Susep</w:t>
            </w:r>
            <w:r w:rsidR="00C75FFF">
              <w:rPr>
                <w:rFonts w:ascii="Times New Roman" w:hAnsi="Times New Roman" w:cs="Times New Roman"/>
                <w:sz w:val="24"/>
              </w:rPr>
              <w:t xml:space="preserve"> ou </w:t>
            </w:r>
            <w:r w:rsidR="00EF719C">
              <w:rPr>
                <w:rFonts w:ascii="Times New Roman" w:hAnsi="Times New Roman" w:cs="Times New Roman"/>
                <w:sz w:val="24"/>
              </w:rPr>
              <w:t>demonstrações financeiras</w:t>
            </w:r>
            <w:r w:rsidR="00C75FFF">
              <w:rPr>
                <w:rFonts w:ascii="Times New Roman" w:hAnsi="Times New Roman" w:cs="Times New Roman"/>
                <w:sz w:val="24"/>
              </w:rPr>
              <w:t>).</w:t>
            </w:r>
            <w:r>
              <w:rPr>
                <w:rFonts w:ascii="Times New Roman" w:hAnsi="Times New Roman" w:cs="Times New Roman"/>
                <w:sz w:val="24"/>
              </w:rPr>
              <w:t xml:space="preserve"> Naturalmente, após a inclusão do apontamento, a partir do momento em que o </w:t>
            </w:r>
            <w:r w:rsidRPr="00A558DD">
              <w:rPr>
                <w:rFonts w:ascii="Times New Roman" w:hAnsi="Times New Roman" w:cs="Times New Roman"/>
                <w:b/>
                <w:sz w:val="24"/>
              </w:rPr>
              <w:t>encaminhamento</w:t>
            </w:r>
            <w:r>
              <w:rPr>
                <w:rFonts w:ascii="Times New Roman" w:hAnsi="Times New Roman" w:cs="Times New Roman"/>
                <w:sz w:val="24"/>
              </w:rPr>
              <w:t xml:space="preserve"> do FIP/Susep e/ou das demonstrações financeiras (conforme o caso) </w:t>
            </w:r>
            <w:r w:rsidRPr="00A558DD">
              <w:rPr>
                <w:rFonts w:ascii="Times New Roman" w:hAnsi="Times New Roman" w:cs="Times New Roman"/>
                <w:b/>
                <w:sz w:val="24"/>
              </w:rPr>
              <w:t>for realizado</w:t>
            </w:r>
            <w:r>
              <w:rPr>
                <w:rFonts w:ascii="Times New Roman" w:hAnsi="Times New Roman" w:cs="Times New Roman"/>
                <w:sz w:val="24"/>
              </w:rPr>
              <w:t xml:space="preserve"> </w:t>
            </w:r>
            <w:r w:rsidRPr="00F53A49">
              <w:rPr>
                <w:rFonts w:ascii="Times New Roman" w:hAnsi="Times New Roman" w:cs="Times New Roman"/>
                <w:b/>
                <w:sz w:val="24"/>
              </w:rPr>
              <w:t>e</w:t>
            </w:r>
            <w:r>
              <w:rPr>
                <w:rFonts w:ascii="Times New Roman" w:hAnsi="Times New Roman" w:cs="Times New Roman"/>
                <w:b/>
                <w:sz w:val="24"/>
              </w:rPr>
              <w:t xml:space="preserve"> </w:t>
            </w:r>
            <w:r w:rsidRPr="00F53A49">
              <w:rPr>
                <w:rFonts w:ascii="Times New Roman" w:hAnsi="Times New Roman" w:cs="Times New Roman"/>
                <w:b/>
                <w:sz w:val="24"/>
              </w:rPr>
              <w:t>verificado</w:t>
            </w:r>
            <w:r>
              <w:rPr>
                <w:rFonts w:ascii="Times New Roman" w:hAnsi="Times New Roman" w:cs="Times New Roman"/>
                <w:b/>
                <w:sz w:val="24"/>
              </w:rPr>
              <w:t xml:space="preserve"> </w:t>
            </w:r>
            <w:r w:rsidRPr="00F53A49">
              <w:rPr>
                <w:rFonts w:ascii="Times New Roman" w:hAnsi="Times New Roman" w:cs="Times New Roman"/>
                <w:b/>
                <w:sz w:val="24"/>
              </w:rPr>
              <w:t>pela Susep</w:t>
            </w:r>
            <w:r>
              <w:rPr>
                <w:rFonts w:ascii="Times New Roman" w:hAnsi="Times New Roman" w:cs="Times New Roman"/>
                <w:sz w:val="24"/>
              </w:rPr>
              <w:t xml:space="preserve"> (</w:t>
            </w:r>
            <w:r w:rsidRPr="00240B48">
              <w:rPr>
                <w:rFonts w:ascii="Times New Roman" w:hAnsi="Times New Roman" w:cs="Times New Roman"/>
                <w:b/>
                <w:sz w:val="24"/>
              </w:rPr>
              <w:t>ou</w:t>
            </w:r>
            <w:r>
              <w:rPr>
                <w:rFonts w:ascii="Times New Roman" w:hAnsi="Times New Roman" w:cs="Times New Roman"/>
                <w:sz w:val="24"/>
              </w:rPr>
              <w:t xml:space="preserve">, por qualquer razão, o encaminhamento se tornar </w:t>
            </w:r>
            <w:r w:rsidRPr="00240B48">
              <w:rPr>
                <w:rFonts w:ascii="Times New Roman" w:hAnsi="Times New Roman" w:cs="Times New Roman"/>
                <w:b/>
                <w:sz w:val="24"/>
              </w:rPr>
              <w:t>inexigível</w:t>
            </w:r>
            <w:r>
              <w:rPr>
                <w:rFonts w:ascii="Times New Roman" w:hAnsi="Times New Roman" w:cs="Times New Roman"/>
                <w:sz w:val="24"/>
              </w:rPr>
              <w:t xml:space="preserve">), </w:t>
            </w:r>
            <w:r w:rsidRPr="001E47A2">
              <w:rPr>
                <w:rFonts w:ascii="Times New Roman" w:hAnsi="Times New Roman" w:cs="Times New Roman"/>
                <w:b/>
                <w:sz w:val="24"/>
              </w:rPr>
              <w:t>o apontamento deverá ser retirado</w:t>
            </w:r>
            <w:r w:rsidRPr="00A558DD">
              <w:rPr>
                <w:rFonts w:ascii="Times New Roman" w:hAnsi="Times New Roman" w:cs="Times New Roman"/>
                <w:sz w:val="24"/>
              </w:rPr>
              <w:t>.</w:t>
            </w:r>
          </w:p>
          <w:p w14:paraId="752874DC"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C8E7F60" w14:textId="77777777" w:rsidR="00C02393" w:rsidRPr="00732C4E"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1F00D78" w14:textId="48CE6033" w:rsidR="00FD43D1" w:rsidRPr="005F15C8" w:rsidRDefault="00732C4E" w:rsidP="009804A4">
            <w:pPr>
              <w:pStyle w:val="Ttulo6"/>
              <w:ind w:right="201"/>
              <w:jc w:val="both"/>
              <w:rPr>
                <w:rFonts w:ascii="Times New Roman" w:hAnsi="Times New Roman" w:cs="Times New Roman"/>
                <w:b w:val="0"/>
                <w:color w:val="auto"/>
                <w:sz w:val="24"/>
                <w:szCs w:val="24"/>
                <w:lang w:val="en-US"/>
              </w:rPr>
            </w:pPr>
            <w:bookmarkStart w:id="30" w:name="_Toc170211474"/>
            <w:r w:rsidRPr="005F15C8">
              <w:rPr>
                <w:rStyle w:val="Ttulo6Char"/>
                <w:rFonts w:ascii="Times New Roman" w:hAnsi="Times New Roman" w:cs="Times New Roman"/>
                <w:b/>
                <w:i/>
                <w:color w:val="auto"/>
                <w:sz w:val="24"/>
                <w:szCs w:val="24"/>
              </w:rPr>
              <w:t xml:space="preserve">9. </w:t>
            </w:r>
            <w:r w:rsidR="00FE3E15" w:rsidRPr="005F15C8">
              <w:rPr>
                <w:rStyle w:val="Ttulo6Char"/>
                <w:rFonts w:ascii="Times New Roman" w:hAnsi="Times New Roman" w:cs="Times New Roman"/>
                <w:b/>
                <w:i/>
                <w:color w:val="auto"/>
                <w:sz w:val="24"/>
                <w:szCs w:val="24"/>
              </w:rPr>
              <w:t>Processo para Reparação de Apontamentos (PRA) descumprido</w:t>
            </w:r>
            <w:r w:rsidRPr="005F15C8">
              <w:rPr>
                <w:rFonts w:ascii="Times New Roman" w:hAnsi="Times New Roman" w:cs="Times New Roman"/>
                <w:b w:val="0"/>
                <w:color w:val="auto"/>
                <w:sz w:val="24"/>
                <w:szCs w:val="24"/>
              </w:rPr>
              <w:t xml:space="preserve"> (inciso IX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lang w:val="en-US"/>
              </w:rPr>
              <w:t>)</w:t>
            </w:r>
            <w:bookmarkEnd w:id="30"/>
            <w:r w:rsidR="00FD43D1" w:rsidRPr="005F15C8">
              <w:rPr>
                <w:rFonts w:ascii="Times New Roman" w:hAnsi="Times New Roman" w:cs="Times New Roman"/>
                <w:b w:val="0"/>
                <w:color w:val="auto"/>
                <w:sz w:val="24"/>
                <w:szCs w:val="24"/>
                <w:lang w:val="en-US"/>
              </w:rPr>
              <w:t xml:space="preserve"> </w:t>
            </w:r>
          </w:p>
          <w:p w14:paraId="51419A58" w14:textId="47C1F8AE" w:rsidR="00FD43D1" w:rsidRDefault="004D60FC"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 de referência</w:t>
            </w:r>
            <w:r>
              <w:rPr>
                <w:rFonts w:ascii="Times New Roman" w:hAnsi="Times New Roman" w:cs="Times New Roman"/>
                <w:sz w:val="24"/>
              </w:rPr>
              <w:t xml:space="preserve">: </w:t>
            </w:r>
            <w:r w:rsidR="001B0EB0">
              <w:rPr>
                <w:rFonts w:ascii="Times New Roman" w:hAnsi="Times New Roman" w:cs="Times New Roman"/>
                <w:sz w:val="24"/>
              </w:rPr>
              <w:t xml:space="preserve">a </w:t>
            </w:r>
            <w:r>
              <w:rPr>
                <w:rFonts w:ascii="Times New Roman" w:hAnsi="Times New Roman" w:cs="Times New Roman"/>
                <w:b/>
                <w:sz w:val="24"/>
              </w:rPr>
              <w:t>Circular Susep nº 64</w:t>
            </w:r>
            <w:r w:rsidR="001B0EB0">
              <w:rPr>
                <w:rFonts w:ascii="Times New Roman" w:hAnsi="Times New Roman" w:cs="Times New Roman"/>
                <w:b/>
                <w:sz w:val="24"/>
              </w:rPr>
              <w:t>6</w:t>
            </w:r>
            <w:r>
              <w:rPr>
                <w:rFonts w:ascii="Times New Roman" w:hAnsi="Times New Roman" w:cs="Times New Roman"/>
                <w:b/>
                <w:sz w:val="24"/>
              </w:rPr>
              <w:t xml:space="preserve">/21 </w:t>
            </w:r>
            <w:r>
              <w:rPr>
                <w:rFonts w:ascii="Times New Roman" w:hAnsi="Times New Roman" w:cs="Times New Roman"/>
                <w:sz w:val="24"/>
              </w:rPr>
              <w:t xml:space="preserve">dispõe sobre o </w:t>
            </w:r>
            <w:r w:rsidR="001B0EB0">
              <w:rPr>
                <w:rFonts w:ascii="Times New Roman" w:hAnsi="Times New Roman" w:cs="Times New Roman"/>
                <w:sz w:val="24"/>
              </w:rPr>
              <w:t>Processo para Reparação de Apontamento (PRA).</w:t>
            </w:r>
          </w:p>
          <w:p w14:paraId="5327AA02" w14:textId="77777777" w:rsidR="001B0EB0" w:rsidRDefault="001B0EB0"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3683AEC" w14:textId="3B00896F" w:rsidR="00540746" w:rsidRDefault="004E7FAA"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O</w:t>
            </w:r>
            <w:r w:rsidRPr="004E7FAA">
              <w:rPr>
                <w:rFonts w:ascii="Times New Roman" w:hAnsi="Times New Roman" w:cs="Times New Roman"/>
                <w:sz w:val="24"/>
              </w:rPr>
              <w:t xml:space="preserve"> </w:t>
            </w:r>
            <w:r>
              <w:rPr>
                <w:rFonts w:ascii="Times New Roman" w:hAnsi="Times New Roman" w:cs="Times New Roman"/>
                <w:sz w:val="24"/>
              </w:rPr>
              <w:t>Processo para Reparação de Apontamento (</w:t>
            </w:r>
            <w:r w:rsidRPr="004E7FAA">
              <w:rPr>
                <w:rFonts w:ascii="Times New Roman" w:hAnsi="Times New Roman" w:cs="Times New Roman"/>
                <w:sz w:val="24"/>
              </w:rPr>
              <w:t>PRA</w:t>
            </w:r>
            <w:r>
              <w:rPr>
                <w:rFonts w:ascii="Times New Roman" w:hAnsi="Times New Roman" w:cs="Times New Roman"/>
                <w:sz w:val="24"/>
              </w:rPr>
              <w:t>)</w:t>
            </w:r>
            <w:r w:rsidRPr="004E7FAA">
              <w:rPr>
                <w:rFonts w:ascii="Times New Roman" w:hAnsi="Times New Roman" w:cs="Times New Roman"/>
                <w:sz w:val="24"/>
              </w:rPr>
              <w:t xml:space="preserve"> é </w:t>
            </w:r>
            <w:r>
              <w:rPr>
                <w:rFonts w:ascii="Times New Roman" w:hAnsi="Times New Roman" w:cs="Times New Roman"/>
                <w:sz w:val="24"/>
              </w:rPr>
              <w:t xml:space="preserve">um </w:t>
            </w:r>
            <w:r w:rsidRPr="004E7FAA">
              <w:rPr>
                <w:rFonts w:ascii="Times New Roman" w:hAnsi="Times New Roman" w:cs="Times New Roman"/>
                <w:sz w:val="24"/>
              </w:rPr>
              <w:t>instrumento de supervi</w:t>
            </w:r>
            <w:r>
              <w:rPr>
                <w:rFonts w:ascii="Times New Roman" w:hAnsi="Times New Roman" w:cs="Times New Roman"/>
                <w:sz w:val="24"/>
              </w:rPr>
              <w:t xml:space="preserve">são, utilizado pela Susep com o </w:t>
            </w:r>
            <w:r w:rsidRPr="004E7FAA">
              <w:rPr>
                <w:rFonts w:ascii="Times New Roman" w:hAnsi="Times New Roman" w:cs="Times New Roman"/>
                <w:sz w:val="24"/>
              </w:rPr>
              <w:t xml:space="preserve">objetivo de determinar e considerar a reparação de </w:t>
            </w:r>
            <w:r>
              <w:rPr>
                <w:rFonts w:ascii="Times New Roman" w:hAnsi="Times New Roman" w:cs="Times New Roman"/>
                <w:sz w:val="24"/>
              </w:rPr>
              <w:t xml:space="preserve">algum </w:t>
            </w:r>
            <w:r w:rsidRPr="004E7FAA">
              <w:rPr>
                <w:rFonts w:ascii="Times New Roman" w:hAnsi="Times New Roman" w:cs="Times New Roman"/>
                <w:sz w:val="24"/>
              </w:rPr>
              <w:t>apontamento p</w:t>
            </w:r>
            <w:r>
              <w:rPr>
                <w:rFonts w:ascii="Times New Roman" w:hAnsi="Times New Roman" w:cs="Times New Roman"/>
                <w:sz w:val="24"/>
              </w:rPr>
              <w:t xml:space="preserve">or parte da supervisionada. </w:t>
            </w:r>
            <w:r w:rsidR="00540746">
              <w:rPr>
                <w:rFonts w:ascii="Times New Roman" w:hAnsi="Times New Roman" w:cs="Times New Roman"/>
                <w:sz w:val="24"/>
              </w:rPr>
              <w:t xml:space="preserve">Cabe destacar que o PRA não impede a utilização de outros instrumentos e medidas de supervisão e nem obsta </w:t>
            </w:r>
            <w:r w:rsidR="00540746" w:rsidRPr="00540746">
              <w:rPr>
                <w:rFonts w:ascii="Times New Roman" w:hAnsi="Times New Roman" w:cs="Times New Roman"/>
                <w:sz w:val="24"/>
              </w:rPr>
              <w:t>a lavratura,</w:t>
            </w:r>
            <w:r w:rsidR="00540746">
              <w:rPr>
                <w:rFonts w:ascii="Times New Roman" w:hAnsi="Times New Roman" w:cs="Times New Roman"/>
                <w:sz w:val="24"/>
              </w:rPr>
              <w:t xml:space="preserve"> a instauração ou o </w:t>
            </w:r>
            <w:r w:rsidR="00540746" w:rsidRPr="00540746">
              <w:rPr>
                <w:rFonts w:ascii="Times New Roman" w:hAnsi="Times New Roman" w:cs="Times New Roman"/>
                <w:sz w:val="24"/>
              </w:rPr>
              <w:t>prosseguimento de processos administrativos sancionadores</w:t>
            </w:r>
            <w:r w:rsidR="00540746">
              <w:rPr>
                <w:rFonts w:ascii="Times New Roman" w:hAnsi="Times New Roman" w:cs="Times New Roman"/>
                <w:sz w:val="24"/>
              </w:rPr>
              <w:t xml:space="preserve"> </w:t>
            </w:r>
            <w:r w:rsidR="00540746" w:rsidRPr="00540746">
              <w:rPr>
                <w:rFonts w:ascii="Times New Roman" w:hAnsi="Times New Roman" w:cs="Times New Roman"/>
                <w:sz w:val="24"/>
              </w:rPr>
              <w:t>para a apuração de</w:t>
            </w:r>
            <w:r w:rsidR="00540746">
              <w:rPr>
                <w:rFonts w:ascii="Times New Roman" w:hAnsi="Times New Roman" w:cs="Times New Roman"/>
                <w:sz w:val="24"/>
              </w:rPr>
              <w:t xml:space="preserve"> </w:t>
            </w:r>
            <w:r w:rsidR="00540746" w:rsidRPr="00540746">
              <w:rPr>
                <w:rFonts w:ascii="Times New Roman" w:hAnsi="Times New Roman" w:cs="Times New Roman"/>
                <w:sz w:val="24"/>
              </w:rPr>
              <w:t>condutas relacionadas, ou não, ao apontamento.</w:t>
            </w:r>
          </w:p>
          <w:p w14:paraId="1EA54C41" w14:textId="77777777" w:rsidR="00540746" w:rsidRPr="00540746" w:rsidRDefault="00540746"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BF7090A" w14:textId="70F18E3A" w:rsidR="004E7FAA" w:rsidRDefault="004E7FAA"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É importante esclarecer que </w:t>
            </w:r>
            <w:r w:rsidRPr="004E7FAA">
              <w:rPr>
                <w:rFonts w:ascii="Times New Roman" w:hAnsi="Times New Roman" w:cs="Times New Roman"/>
                <w:b/>
                <w:sz w:val="24"/>
              </w:rPr>
              <w:t>o apontamento a que se refere o PRA não guarda qualquer relação com o conceito de apontamento constante na norma de certidões</w:t>
            </w:r>
            <w:r>
              <w:rPr>
                <w:rFonts w:ascii="Times New Roman" w:hAnsi="Times New Roman" w:cs="Times New Roman"/>
                <w:sz w:val="24"/>
              </w:rPr>
              <w:t xml:space="preserve"> (Circular Susep nº </w:t>
            </w:r>
            <w:r w:rsidR="00FF26A8">
              <w:rPr>
                <w:rFonts w:ascii="Times New Roman" w:hAnsi="Times New Roman" w:cs="Times New Roman"/>
                <w:sz w:val="24"/>
              </w:rPr>
              <w:t>691/23</w:t>
            </w:r>
            <w:r>
              <w:rPr>
                <w:rFonts w:ascii="Times New Roman" w:hAnsi="Times New Roman" w:cs="Times New Roman"/>
                <w:sz w:val="24"/>
              </w:rPr>
              <w:t>) e neste documento de orientações.</w:t>
            </w:r>
          </w:p>
          <w:p w14:paraId="486849A4" w14:textId="77777777" w:rsidR="00BB62C3" w:rsidRPr="00BB62C3" w:rsidRDefault="00BB62C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FB59158" w14:textId="77777777" w:rsidR="001C43DB" w:rsidRDefault="004E7FAA"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Para fins de PRA, </w:t>
            </w:r>
            <w:r w:rsidRPr="004A1FD5">
              <w:rPr>
                <w:rFonts w:ascii="Times New Roman" w:hAnsi="Times New Roman" w:cs="Times New Roman"/>
                <w:sz w:val="24"/>
              </w:rPr>
              <w:t xml:space="preserve">define-se apontamento como </w:t>
            </w:r>
            <w:r w:rsidR="00BB62C3">
              <w:rPr>
                <w:rFonts w:ascii="Times New Roman" w:hAnsi="Times New Roman" w:cs="Times New Roman"/>
                <w:sz w:val="24"/>
              </w:rPr>
              <w:t>“</w:t>
            </w:r>
            <w:r w:rsidRPr="00BB62C3">
              <w:rPr>
                <w:rFonts w:ascii="Times New Roman" w:hAnsi="Times New Roman" w:cs="Times New Roman"/>
                <w:i/>
                <w:sz w:val="24"/>
              </w:rPr>
              <w:t xml:space="preserve">todo e qualquer fato, ação ou situação que, a juízo da Susep, deve ser regularizado, cessado, alterado, saneado, corrigido ou compensado pelo ente supervisionado, inclusive os relativos à infração administrativa </w:t>
            </w:r>
            <w:r w:rsidRPr="00BB62C3">
              <w:rPr>
                <w:rFonts w:ascii="Times New Roman" w:hAnsi="Times New Roman" w:cs="Times New Roman"/>
                <w:i/>
                <w:sz w:val="24"/>
              </w:rPr>
              <w:lastRenderedPageBreak/>
              <w:t>e os caracterizados como deficiências no seu Sistema de Controles Internos, na sua Estrutura de Gestão de Riscos ou na sua governança corporativa</w:t>
            </w:r>
            <w:r w:rsidR="00BB62C3">
              <w:rPr>
                <w:rFonts w:ascii="Times New Roman" w:hAnsi="Times New Roman" w:cs="Times New Roman"/>
                <w:i/>
                <w:sz w:val="24"/>
              </w:rPr>
              <w:t>”</w:t>
            </w:r>
            <w:r w:rsidR="004A1FD5">
              <w:rPr>
                <w:rFonts w:ascii="Times New Roman" w:hAnsi="Times New Roman" w:cs="Times New Roman"/>
                <w:sz w:val="24"/>
              </w:rPr>
              <w:t xml:space="preserve"> (</w:t>
            </w:r>
            <w:r w:rsidR="004A1FD5" w:rsidRPr="004A1FD5">
              <w:rPr>
                <w:rFonts w:ascii="Times New Roman" w:hAnsi="Times New Roman" w:cs="Times New Roman"/>
                <w:b/>
                <w:i/>
                <w:sz w:val="24"/>
              </w:rPr>
              <w:t>caput</w:t>
            </w:r>
            <w:r w:rsidR="004A1FD5" w:rsidRPr="004A1FD5">
              <w:rPr>
                <w:rFonts w:ascii="Times New Roman" w:hAnsi="Times New Roman" w:cs="Times New Roman"/>
                <w:b/>
                <w:sz w:val="24"/>
              </w:rPr>
              <w:t xml:space="preserve"> do art.4º da</w:t>
            </w:r>
            <w:r w:rsidR="004A1FD5">
              <w:rPr>
                <w:rFonts w:ascii="Times New Roman" w:hAnsi="Times New Roman" w:cs="Times New Roman"/>
                <w:sz w:val="24"/>
              </w:rPr>
              <w:t xml:space="preserve"> </w:t>
            </w:r>
            <w:r w:rsidR="004A1FD5">
              <w:rPr>
                <w:rFonts w:ascii="Times New Roman" w:hAnsi="Times New Roman" w:cs="Times New Roman"/>
                <w:b/>
                <w:sz w:val="24"/>
              </w:rPr>
              <w:t>Circular Susep nº 646/21</w:t>
            </w:r>
            <w:r w:rsidR="004A1FD5" w:rsidRPr="004A1FD5">
              <w:rPr>
                <w:rFonts w:ascii="Times New Roman" w:hAnsi="Times New Roman" w:cs="Times New Roman"/>
                <w:sz w:val="24"/>
              </w:rPr>
              <w:t>)</w:t>
            </w:r>
            <w:r w:rsidRPr="004A1FD5">
              <w:rPr>
                <w:rFonts w:ascii="Times New Roman" w:hAnsi="Times New Roman" w:cs="Times New Roman"/>
                <w:sz w:val="24"/>
              </w:rPr>
              <w:t>.</w:t>
            </w:r>
            <w:r w:rsidR="001C43DB">
              <w:rPr>
                <w:rFonts w:ascii="Times New Roman" w:hAnsi="Times New Roman" w:cs="Times New Roman"/>
                <w:sz w:val="24"/>
              </w:rPr>
              <w:t xml:space="preserve"> </w:t>
            </w:r>
          </w:p>
          <w:p w14:paraId="56A07AC0" w14:textId="77777777" w:rsidR="001C43DB" w:rsidRDefault="001C43DB"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6DC12D3" w14:textId="69CAEBB5" w:rsidR="00DD16CA" w:rsidRPr="001C43DB" w:rsidRDefault="00DD16CA" w:rsidP="009804A4">
            <w:pPr>
              <w:pStyle w:val="PargrafodaLista"/>
              <w:shd w:val="clear" w:color="auto" w:fill="FFFFFF"/>
              <w:spacing w:before="240" w:line="276" w:lineRule="auto"/>
              <w:ind w:left="1440" w:right="201"/>
              <w:jc w:val="both"/>
              <w:rPr>
                <w:rFonts w:ascii="Times New Roman" w:hAnsi="Times New Roman" w:cs="Times New Roman"/>
                <w:sz w:val="24"/>
              </w:rPr>
            </w:pPr>
            <w:r w:rsidRPr="001C43DB">
              <w:rPr>
                <w:rFonts w:ascii="Times New Roman" w:hAnsi="Times New Roman" w:cs="Times New Roman"/>
                <w:sz w:val="24"/>
              </w:rPr>
              <w:t xml:space="preserve">O PRA pode ser utilizado tanto para </w:t>
            </w:r>
            <w:r w:rsidR="001C43DB">
              <w:rPr>
                <w:rFonts w:ascii="Times New Roman" w:hAnsi="Times New Roman" w:cs="Times New Roman"/>
                <w:sz w:val="24"/>
              </w:rPr>
              <w:t xml:space="preserve">tratar </w:t>
            </w:r>
            <w:r w:rsidRPr="001C43DB">
              <w:rPr>
                <w:rFonts w:ascii="Times New Roman" w:hAnsi="Times New Roman" w:cs="Times New Roman"/>
                <w:sz w:val="24"/>
              </w:rPr>
              <w:t xml:space="preserve">questões de </w:t>
            </w:r>
            <w:r w:rsidRPr="001C43DB">
              <w:rPr>
                <w:rFonts w:ascii="Times New Roman" w:hAnsi="Times New Roman" w:cs="Times New Roman"/>
                <w:b/>
                <w:sz w:val="24"/>
              </w:rPr>
              <w:t>solvência</w:t>
            </w:r>
            <w:r w:rsidRPr="001C43DB">
              <w:rPr>
                <w:rFonts w:ascii="Times New Roman" w:hAnsi="Times New Roman" w:cs="Times New Roman"/>
                <w:sz w:val="24"/>
              </w:rPr>
              <w:t xml:space="preserve"> quanto para </w:t>
            </w:r>
            <w:r w:rsidR="001C43DB">
              <w:rPr>
                <w:rFonts w:ascii="Times New Roman" w:hAnsi="Times New Roman" w:cs="Times New Roman"/>
                <w:sz w:val="24"/>
              </w:rPr>
              <w:t xml:space="preserve">tratar </w:t>
            </w:r>
            <w:r w:rsidRPr="001C43DB">
              <w:rPr>
                <w:rFonts w:ascii="Times New Roman" w:hAnsi="Times New Roman" w:cs="Times New Roman"/>
                <w:sz w:val="24"/>
              </w:rPr>
              <w:t xml:space="preserve">questões de </w:t>
            </w:r>
            <w:r w:rsidR="001C43DB" w:rsidRPr="001C43DB">
              <w:rPr>
                <w:rFonts w:ascii="Times New Roman" w:hAnsi="Times New Roman" w:cs="Times New Roman"/>
                <w:b/>
                <w:sz w:val="24"/>
              </w:rPr>
              <w:t>conduta</w:t>
            </w:r>
            <w:r w:rsidR="001C43DB">
              <w:rPr>
                <w:rFonts w:ascii="Times New Roman" w:hAnsi="Times New Roman" w:cs="Times New Roman"/>
                <w:sz w:val="24"/>
              </w:rPr>
              <w:t xml:space="preserve"> no que se refere ao </w:t>
            </w:r>
            <w:r w:rsidR="001C43DB" w:rsidRPr="001C43DB">
              <w:rPr>
                <w:rFonts w:ascii="Times New Roman" w:hAnsi="Times New Roman" w:cs="Times New Roman"/>
                <w:b/>
                <w:sz w:val="24"/>
              </w:rPr>
              <w:t>relacionamento com o cliente</w:t>
            </w:r>
            <w:r w:rsidR="001C43DB">
              <w:rPr>
                <w:rFonts w:ascii="Times New Roman" w:hAnsi="Times New Roman" w:cs="Times New Roman"/>
                <w:sz w:val="24"/>
              </w:rPr>
              <w:t xml:space="preserve"> e/ou ao </w:t>
            </w:r>
            <w:r w:rsidR="001C43DB" w:rsidRPr="001C43DB">
              <w:rPr>
                <w:rFonts w:ascii="Times New Roman" w:hAnsi="Times New Roman" w:cs="Times New Roman"/>
                <w:b/>
                <w:sz w:val="24"/>
              </w:rPr>
              <w:t>relacionamento com a própria Susep</w:t>
            </w:r>
            <w:r w:rsidR="00044816">
              <w:rPr>
                <w:rFonts w:ascii="Times New Roman" w:hAnsi="Times New Roman" w:cs="Times New Roman"/>
                <w:sz w:val="24"/>
              </w:rPr>
              <w:t xml:space="preserve">; incluindo eventuais problemas de </w:t>
            </w:r>
            <w:r w:rsidR="00044816" w:rsidRPr="00044816">
              <w:rPr>
                <w:rFonts w:ascii="Times New Roman" w:hAnsi="Times New Roman" w:cs="Times New Roman"/>
                <w:b/>
                <w:sz w:val="24"/>
              </w:rPr>
              <w:t>base de dados</w:t>
            </w:r>
            <w:r w:rsidR="00044816">
              <w:rPr>
                <w:rFonts w:ascii="Times New Roman" w:hAnsi="Times New Roman" w:cs="Times New Roman"/>
                <w:sz w:val="24"/>
              </w:rPr>
              <w:t>.</w:t>
            </w:r>
          </w:p>
          <w:p w14:paraId="63DDFE41" w14:textId="77777777" w:rsidR="00BB62C3" w:rsidRDefault="00BB62C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F5B3C9D" w14:textId="12945EFB" w:rsidR="00BB62C3" w:rsidRDefault="006E6D1B"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Cabe destacar, contudo que, e</w:t>
            </w:r>
            <w:r w:rsidR="00BB62C3">
              <w:rPr>
                <w:rFonts w:ascii="Times New Roman" w:hAnsi="Times New Roman" w:cs="Times New Roman"/>
                <w:sz w:val="24"/>
              </w:rPr>
              <w:t xml:space="preserve">m linha com o previsto no </w:t>
            </w:r>
            <w:r w:rsidR="00BB62C3" w:rsidRPr="00BB62C3">
              <w:rPr>
                <w:rFonts w:ascii="Times New Roman" w:hAnsi="Times New Roman" w:cs="Times New Roman"/>
                <w:b/>
                <w:sz w:val="24"/>
              </w:rPr>
              <w:t>§1º do</w:t>
            </w:r>
            <w:r w:rsidR="00BB62C3">
              <w:rPr>
                <w:rFonts w:ascii="Times New Roman" w:hAnsi="Times New Roman" w:cs="Times New Roman"/>
                <w:sz w:val="24"/>
              </w:rPr>
              <w:t xml:space="preserve"> </w:t>
            </w:r>
            <w:r w:rsidR="00BB62C3" w:rsidRPr="004A1FD5">
              <w:rPr>
                <w:rFonts w:ascii="Times New Roman" w:hAnsi="Times New Roman" w:cs="Times New Roman"/>
                <w:b/>
                <w:sz w:val="24"/>
              </w:rPr>
              <w:t>art.</w:t>
            </w:r>
            <w:r w:rsidR="00BB62C3">
              <w:rPr>
                <w:rFonts w:ascii="Times New Roman" w:hAnsi="Times New Roman" w:cs="Times New Roman"/>
                <w:b/>
                <w:sz w:val="24"/>
              </w:rPr>
              <w:t xml:space="preserve"> 5</w:t>
            </w:r>
            <w:r w:rsidR="00BB62C3" w:rsidRPr="004A1FD5">
              <w:rPr>
                <w:rFonts w:ascii="Times New Roman" w:hAnsi="Times New Roman" w:cs="Times New Roman"/>
                <w:b/>
                <w:sz w:val="24"/>
              </w:rPr>
              <w:t>º da</w:t>
            </w:r>
            <w:r w:rsidR="00BB62C3">
              <w:rPr>
                <w:rFonts w:ascii="Times New Roman" w:hAnsi="Times New Roman" w:cs="Times New Roman"/>
                <w:sz w:val="24"/>
              </w:rPr>
              <w:t xml:space="preserve"> </w:t>
            </w:r>
            <w:r w:rsidR="00BB62C3">
              <w:rPr>
                <w:rFonts w:ascii="Times New Roman" w:hAnsi="Times New Roman" w:cs="Times New Roman"/>
                <w:b/>
                <w:sz w:val="24"/>
              </w:rPr>
              <w:t>Circular Susep nº 646/21</w:t>
            </w:r>
            <w:r w:rsidR="00BB62C3" w:rsidRPr="00BB62C3">
              <w:rPr>
                <w:rFonts w:ascii="Times New Roman" w:hAnsi="Times New Roman" w:cs="Times New Roman"/>
                <w:sz w:val="24"/>
              </w:rPr>
              <w:t>, o</w:t>
            </w:r>
            <w:r w:rsidR="00BB62C3">
              <w:rPr>
                <w:rFonts w:ascii="Times New Roman" w:hAnsi="Times New Roman" w:cs="Times New Roman"/>
                <w:sz w:val="24"/>
              </w:rPr>
              <w:t xml:space="preserve"> </w:t>
            </w:r>
            <w:r w:rsidR="00BB62C3" w:rsidRPr="004A1FD5">
              <w:rPr>
                <w:rFonts w:ascii="Times New Roman" w:hAnsi="Times New Roman" w:cs="Times New Roman"/>
                <w:sz w:val="24"/>
              </w:rPr>
              <w:t xml:space="preserve">PRA </w:t>
            </w:r>
            <w:r w:rsidR="00BB62C3" w:rsidRPr="00BB62C3">
              <w:rPr>
                <w:rFonts w:ascii="Times New Roman" w:hAnsi="Times New Roman" w:cs="Times New Roman"/>
                <w:b/>
                <w:sz w:val="24"/>
              </w:rPr>
              <w:t>não será instaurado</w:t>
            </w:r>
            <w:r w:rsidR="00BB62C3" w:rsidRPr="004A1FD5">
              <w:rPr>
                <w:rFonts w:ascii="Times New Roman" w:hAnsi="Times New Roman" w:cs="Times New Roman"/>
                <w:sz w:val="24"/>
              </w:rPr>
              <w:t xml:space="preserve"> para a reparação de situações consta</w:t>
            </w:r>
            <w:r w:rsidR="00BB62C3">
              <w:rPr>
                <w:rFonts w:ascii="Times New Roman" w:hAnsi="Times New Roman" w:cs="Times New Roman"/>
                <w:sz w:val="24"/>
              </w:rPr>
              <w:t xml:space="preserve">ntes em </w:t>
            </w:r>
            <w:r w:rsidR="00BB62C3" w:rsidRPr="004A1FD5">
              <w:rPr>
                <w:rFonts w:ascii="Times New Roman" w:hAnsi="Times New Roman" w:cs="Times New Roman"/>
                <w:sz w:val="24"/>
              </w:rPr>
              <w:t xml:space="preserve">termo de compromisso de ajustamento de conduta </w:t>
            </w:r>
            <w:r w:rsidR="00BB62C3" w:rsidRPr="00BB62C3">
              <w:rPr>
                <w:rFonts w:ascii="Times New Roman" w:hAnsi="Times New Roman" w:cs="Times New Roman"/>
                <w:b/>
                <w:sz w:val="24"/>
              </w:rPr>
              <w:t>(TCAC)</w:t>
            </w:r>
            <w:r w:rsidR="00BB62C3" w:rsidRPr="004A1FD5">
              <w:rPr>
                <w:rFonts w:ascii="Times New Roman" w:hAnsi="Times New Roman" w:cs="Times New Roman"/>
                <w:sz w:val="24"/>
              </w:rPr>
              <w:t>, ou motivadoras da</w:t>
            </w:r>
            <w:r w:rsidR="00BB62C3">
              <w:rPr>
                <w:rFonts w:ascii="Times New Roman" w:hAnsi="Times New Roman" w:cs="Times New Roman"/>
                <w:sz w:val="24"/>
              </w:rPr>
              <w:t xml:space="preserve"> instauração </w:t>
            </w:r>
            <w:r w:rsidR="00BB62C3" w:rsidRPr="004A1FD5">
              <w:rPr>
                <w:rFonts w:ascii="Times New Roman" w:hAnsi="Times New Roman" w:cs="Times New Roman"/>
                <w:sz w:val="24"/>
              </w:rPr>
              <w:t>de planos de regularização previstos na regulação prudencial</w:t>
            </w:r>
            <w:r w:rsidR="00BB62C3">
              <w:rPr>
                <w:rFonts w:ascii="Times New Roman" w:hAnsi="Times New Roman" w:cs="Times New Roman"/>
                <w:sz w:val="24"/>
              </w:rPr>
              <w:t xml:space="preserve"> </w:t>
            </w:r>
            <w:r w:rsidR="00BB62C3" w:rsidRPr="00BB62C3">
              <w:rPr>
                <w:rFonts w:ascii="Times New Roman" w:hAnsi="Times New Roman" w:cs="Times New Roman"/>
                <w:b/>
                <w:sz w:val="24"/>
              </w:rPr>
              <w:t>(PRS ou PRC)</w:t>
            </w:r>
            <w:r w:rsidR="00BB62C3" w:rsidRPr="004A1FD5">
              <w:rPr>
                <w:rFonts w:ascii="Times New Roman" w:hAnsi="Times New Roman" w:cs="Times New Roman"/>
                <w:sz w:val="24"/>
              </w:rPr>
              <w:t>, ou de</w:t>
            </w:r>
            <w:r w:rsidR="00BB62C3">
              <w:rPr>
                <w:rFonts w:ascii="Times New Roman" w:hAnsi="Times New Roman" w:cs="Times New Roman"/>
                <w:sz w:val="24"/>
              </w:rPr>
              <w:t xml:space="preserve"> </w:t>
            </w:r>
            <w:r w:rsidR="00BB62C3" w:rsidRPr="00BB62C3">
              <w:rPr>
                <w:rFonts w:ascii="Times New Roman" w:hAnsi="Times New Roman" w:cs="Times New Roman"/>
                <w:b/>
                <w:sz w:val="24"/>
              </w:rPr>
              <w:t>fiscalização especial, direção fiscal, intervenção</w:t>
            </w:r>
            <w:r w:rsidR="00BB62C3" w:rsidRPr="004A1FD5">
              <w:rPr>
                <w:rFonts w:ascii="Times New Roman" w:hAnsi="Times New Roman" w:cs="Times New Roman"/>
                <w:sz w:val="24"/>
              </w:rPr>
              <w:t xml:space="preserve"> ou </w:t>
            </w:r>
            <w:r w:rsidR="00BB62C3" w:rsidRPr="00BB62C3">
              <w:rPr>
                <w:rFonts w:ascii="Times New Roman" w:hAnsi="Times New Roman" w:cs="Times New Roman"/>
                <w:b/>
                <w:sz w:val="24"/>
              </w:rPr>
              <w:t>liquidação</w:t>
            </w:r>
            <w:r w:rsidR="00BB62C3">
              <w:rPr>
                <w:rFonts w:ascii="Times New Roman" w:hAnsi="Times New Roman" w:cs="Times New Roman"/>
                <w:sz w:val="24"/>
              </w:rPr>
              <w:t>.</w:t>
            </w:r>
            <w:r>
              <w:rPr>
                <w:rFonts w:ascii="Times New Roman" w:hAnsi="Times New Roman" w:cs="Times New Roman"/>
                <w:sz w:val="24"/>
              </w:rPr>
              <w:t xml:space="preserve"> Ou seja, o PRA não se aplica para as situações passíveis das medidas indicadas acima.</w:t>
            </w:r>
          </w:p>
          <w:p w14:paraId="21D63000" w14:textId="77777777" w:rsidR="008C1F08" w:rsidRDefault="008C1F08"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C41C852" w14:textId="77777777" w:rsidR="00CA067A" w:rsidRDefault="008C1F08" w:rsidP="009804A4">
            <w:pPr>
              <w:pStyle w:val="PargrafodaLista"/>
              <w:shd w:val="clear" w:color="auto" w:fill="FFFFFF"/>
              <w:spacing w:before="240" w:line="276" w:lineRule="auto"/>
              <w:ind w:left="1440" w:right="201"/>
              <w:jc w:val="both"/>
              <w:rPr>
                <w:rFonts w:ascii="Times New Roman" w:hAnsi="Times New Roman" w:cs="Times New Roman"/>
                <w:sz w:val="24"/>
              </w:rPr>
            </w:pPr>
            <w:r w:rsidRPr="008C1F08">
              <w:rPr>
                <w:rFonts w:ascii="Times New Roman" w:hAnsi="Times New Roman" w:cs="Times New Roman"/>
                <w:sz w:val="24"/>
              </w:rPr>
              <w:t>O PRA será instaurado através de intimação</w:t>
            </w:r>
            <w:r>
              <w:rPr>
                <w:rFonts w:ascii="Times New Roman" w:hAnsi="Times New Roman" w:cs="Times New Roman"/>
                <w:sz w:val="24"/>
              </w:rPr>
              <w:t xml:space="preserve"> da Susep à supervisionada,</w:t>
            </w:r>
            <w:r w:rsidRPr="008C1F08">
              <w:rPr>
                <w:rFonts w:ascii="Times New Roman" w:hAnsi="Times New Roman" w:cs="Times New Roman"/>
                <w:sz w:val="24"/>
              </w:rPr>
              <w:t xml:space="preserve"> </w:t>
            </w:r>
            <w:r w:rsidRPr="00CA067A">
              <w:rPr>
                <w:rFonts w:ascii="Times New Roman" w:hAnsi="Times New Roman" w:cs="Times New Roman"/>
                <w:b/>
                <w:sz w:val="24"/>
              </w:rPr>
              <w:t>com determinação para a reparação do apontamento no prazo de 30 dias</w:t>
            </w:r>
            <w:r w:rsidRPr="008C1F08">
              <w:rPr>
                <w:rFonts w:ascii="Times New Roman" w:hAnsi="Times New Roman" w:cs="Times New Roman"/>
                <w:sz w:val="24"/>
              </w:rPr>
              <w:t xml:space="preserve">, contados a partir </w:t>
            </w:r>
            <w:r>
              <w:rPr>
                <w:rFonts w:ascii="Times New Roman" w:hAnsi="Times New Roman" w:cs="Times New Roman"/>
                <w:sz w:val="24"/>
              </w:rPr>
              <w:t xml:space="preserve">do recebimento da intimação (a qual será enviada acompanhada dos documentos de fundamentação e motivação da respectiva instauração de PRA; e com a devida indicação dos parâmetros que a Susep observará para considerar o apontamento reparado). Dentro desse prazo de 30 dias, </w:t>
            </w:r>
            <w:r w:rsidRPr="00CA067A">
              <w:rPr>
                <w:rFonts w:ascii="Times New Roman" w:hAnsi="Times New Roman" w:cs="Times New Roman"/>
                <w:b/>
                <w:sz w:val="24"/>
              </w:rPr>
              <w:t>a supervisionada deverá comprovar a reparação integral do apontamento ou</w:t>
            </w:r>
            <w:r w:rsidRPr="00CA067A">
              <w:rPr>
                <w:rFonts w:ascii="Times New Roman" w:hAnsi="Times New Roman" w:cs="Times New Roman"/>
                <w:sz w:val="24"/>
              </w:rPr>
              <w:t xml:space="preserve">, caso não seja possível a reparação dentro do prazo de 30 dias, </w:t>
            </w:r>
            <w:r w:rsidRPr="00CA067A">
              <w:rPr>
                <w:rFonts w:ascii="Times New Roman" w:hAnsi="Times New Roman" w:cs="Times New Roman"/>
                <w:b/>
                <w:sz w:val="24"/>
              </w:rPr>
              <w:t xml:space="preserve">apresentar um plano de ação para a reparação do </w:t>
            </w:r>
            <w:r w:rsidR="00CA067A" w:rsidRPr="00CA067A">
              <w:rPr>
                <w:rFonts w:ascii="Times New Roman" w:hAnsi="Times New Roman" w:cs="Times New Roman"/>
                <w:b/>
                <w:sz w:val="24"/>
              </w:rPr>
              <w:t xml:space="preserve">respectivo </w:t>
            </w:r>
            <w:r w:rsidRPr="00CA067A">
              <w:rPr>
                <w:rFonts w:ascii="Times New Roman" w:hAnsi="Times New Roman" w:cs="Times New Roman"/>
                <w:b/>
                <w:sz w:val="24"/>
              </w:rPr>
              <w:t>apontamento</w:t>
            </w:r>
            <w:r w:rsidR="00CA067A">
              <w:rPr>
                <w:rFonts w:ascii="Times New Roman" w:hAnsi="Times New Roman" w:cs="Times New Roman"/>
                <w:sz w:val="24"/>
              </w:rPr>
              <w:t xml:space="preserve"> (ou, ainda, apresentar contestação, caso discorde do apontamento).</w:t>
            </w:r>
          </w:p>
          <w:p w14:paraId="7D020988" w14:textId="77777777" w:rsidR="00CA067A" w:rsidRDefault="00CA067A"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8A8DC2A" w14:textId="00E49497" w:rsidR="006E6D1B" w:rsidRDefault="00CA067A" w:rsidP="009804A4">
            <w:pPr>
              <w:pStyle w:val="PargrafodaLista"/>
              <w:shd w:val="clear" w:color="auto" w:fill="FFFFFF"/>
              <w:spacing w:before="240" w:line="276" w:lineRule="auto"/>
              <w:ind w:left="1440" w:right="201"/>
              <w:jc w:val="both"/>
              <w:rPr>
                <w:rFonts w:ascii="Times New Roman" w:hAnsi="Times New Roman" w:cs="Times New Roman"/>
                <w:sz w:val="24"/>
              </w:rPr>
            </w:pPr>
            <w:r w:rsidRPr="00CA067A">
              <w:rPr>
                <w:rFonts w:ascii="Times New Roman" w:hAnsi="Times New Roman" w:cs="Times New Roman"/>
                <w:sz w:val="24"/>
              </w:rPr>
              <w:t xml:space="preserve">No caso de ter que apresentar um plano de ação, a supervisionada terá que observar os elementos contidos no </w:t>
            </w:r>
            <w:r w:rsidRPr="00CA067A">
              <w:rPr>
                <w:rFonts w:ascii="Times New Roman" w:hAnsi="Times New Roman" w:cs="Times New Roman"/>
                <w:b/>
                <w:sz w:val="24"/>
              </w:rPr>
              <w:t>art. 8º da</w:t>
            </w:r>
            <w:r w:rsidRPr="00CA067A">
              <w:rPr>
                <w:rFonts w:ascii="Times New Roman" w:hAnsi="Times New Roman" w:cs="Times New Roman"/>
                <w:sz w:val="24"/>
              </w:rPr>
              <w:t xml:space="preserve"> </w:t>
            </w:r>
            <w:r w:rsidRPr="00CA067A">
              <w:rPr>
                <w:rFonts w:ascii="Times New Roman" w:hAnsi="Times New Roman" w:cs="Times New Roman"/>
                <w:b/>
                <w:sz w:val="24"/>
              </w:rPr>
              <w:t>Circular Susep nº 646/21</w:t>
            </w:r>
            <w:r w:rsidRPr="00CA067A">
              <w:rPr>
                <w:rFonts w:ascii="Times New Roman" w:hAnsi="Times New Roman" w:cs="Times New Roman"/>
                <w:sz w:val="24"/>
              </w:rPr>
              <w:t>.</w:t>
            </w:r>
          </w:p>
          <w:p w14:paraId="5C251EB3" w14:textId="77777777" w:rsidR="006151C6" w:rsidRPr="006151C6" w:rsidRDefault="006151C6"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112F60C" w14:textId="40B6D87B" w:rsidR="006E6D1B" w:rsidRDefault="006E6D1B"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Os </w:t>
            </w:r>
            <w:r w:rsidRPr="006E6D1B">
              <w:rPr>
                <w:rFonts w:ascii="Times New Roman" w:hAnsi="Times New Roman" w:cs="Times New Roman"/>
                <w:b/>
                <w:sz w:val="24"/>
              </w:rPr>
              <w:t>arts. 5º a 15</w:t>
            </w:r>
            <w:r>
              <w:rPr>
                <w:rFonts w:ascii="Times New Roman" w:hAnsi="Times New Roman" w:cs="Times New Roman"/>
                <w:sz w:val="24"/>
              </w:rPr>
              <w:t xml:space="preserve"> </w:t>
            </w:r>
            <w:r w:rsidRPr="004A1FD5">
              <w:rPr>
                <w:rFonts w:ascii="Times New Roman" w:hAnsi="Times New Roman" w:cs="Times New Roman"/>
                <w:b/>
                <w:sz w:val="24"/>
              </w:rPr>
              <w:t>da</w:t>
            </w:r>
            <w:r>
              <w:rPr>
                <w:rFonts w:ascii="Times New Roman" w:hAnsi="Times New Roman" w:cs="Times New Roman"/>
                <w:sz w:val="24"/>
              </w:rPr>
              <w:t xml:space="preserve"> </w:t>
            </w:r>
            <w:r>
              <w:rPr>
                <w:rFonts w:ascii="Times New Roman" w:hAnsi="Times New Roman" w:cs="Times New Roman"/>
                <w:b/>
                <w:sz w:val="24"/>
              </w:rPr>
              <w:t xml:space="preserve">Circular Susep nº 646/21 </w:t>
            </w:r>
            <w:r w:rsidRPr="006E6D1B">
              <w:rPr>
                <w:rFonts w:ascii="Times New Roman" w:hAnsi="Times New Roman" w:cs="Times New Roman"/>
                <w:sz w:val="24"/>
              </w:rPr>
              <w:t xml:space="preserve">tratam </w:t>
            </w:r>
            <w:r w:rsidR="00A755AB">
              <w:rPr>
                <w:rFonts w:ascii="Times New Roman" w:hAnsi="Times New Roman" w:cs="Times New Roman"/>
                <w:sz w:val="24"/>
              </w:rPr>
              <w:t xml:space="preserve">de forma mais detalhada das características, </w:t>
            </w:r>
            <w:r w:rsidR="006151C6">
              <w:rPr>
                <w:rFonts w:ascii="Times New Roman" w:hAnsi="Times New Roman" w:cs="Times New Roman"/>
                <w:sz w:val="24"/>
              </w:rPr>
              <w:t xml:space="preserve">responsabilidades dos administradores, </w:t>
            </w:r>
            <w:r w:rsidR="00A755AB">
              <w:rPr>
                <w:rFonts w:ascii="Times New Roman" w:hAnsi="Times New Roman" w:cs="Times New Roman"/>
                <w:sz w:val="24"/>
              </w:rPr>
              <w:t>particularidades e elementos mínimos relacionados ao PRA</w:t>
            </w:r>
            <w:r w:rsidR="006151C6">
              <w:rPr>
                <w:rFonts w:ascii="Times New Roman" w:hAnsi="Times New Roman" w:cs="Times New Roman"/>
                <w:sz w:val="24"/>
              </w:rPr>
              <w:t>, assim como dispõem sobre os procedimentos que devem ser observados pela supervisionada para comprovação da reparação do apontamento.</w:t>
            </w:r>
          </w:p>
          <w:p w14:paraId="02593F06" w14:textId="77777777" w:rsidR="006151C6" w:rsidRDefault="006151C6"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B5EB3EC" w14:textId="17716CE3" w:rsidR="00F42184" w:rsidRDefault="00F42184"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Conforme indicado no </w:t>
            </w:r>
            <w:r w:rsidRPr="00F42184">
              <w:rPr>
                <w:rFonts w:ascii="Times New Roman" w:hAnsi="Times New Roman" w:cs="Times New Roman"/>
                <w:b/>
                <w:sz w:val="24"/>
              </w:rPr>
              <w:t>parágrafo único do</w:t>
            </w:r>
            <w:r>
              <w:rPr>
                <w:rFonts w:ascii="Times New Roman" w:hAnsi="Times New Roman" w:cs="Times New Roman"/>
                <w:sz w:val="24"/>
              </w:rPr>
              <w:t xml:space="preserve"> </w:t>
            </w:r>
            <w:r w:rsidRPr="00CA067A">
              <w:rPr>
                <w:rFonts w:ascii="Times New Roman" w:hAnsi="Times New Roman" w:cs="Times New Roman"/>
                <w:b/>
                <w:sz w:val="24"/>
              </w:rPr>
              <w:t xml:space="preserve">art. </w:t>
            </w:r>
            <w:r>
              <w:rPr>
                <w:rFonts w:ascii="Times New Roman" w:hAnsi="Times New Roman" w:cs="Times New Roman"/>
                <w:b/>
                <w:sz w:val="24"/>
              </w:rPr>
              <w:t>4</w:t>
            </w:r>
            <w:r w:rsidRPr="00CA067A">
              <w:rPr>
                <w:rFonts w:ascii="Times New Roman" w:hAnsi="Times New Roman" w:cs="Times New Roman"/>
                <w:b/>
                <w:sz w:val="24"/>
              </w:rPr>
              <w:t>º da</w:t>
            </w:r>
            <w:r w:rsidRPr="00CA067A">
              <w:rPr>
                <w:rFonts w:ascii="Times New Roman" w:hAnsi="Times New Roman" w:cs="Times New Roman"/>
                <w:sz w:val="24"/>
              </w:rPr>
              <w:t xml:space="preserve"> </w:t>
            </w:r>
            <w:r w:rsidRPr="00CA067A">
              <w:rPr>
                <w:rFonts w:ascii="Times New Roman" w:hAnsi="Times New Roman" w:cs="Times New Roman"/>
                <w:b/>
                <w:sz w:val="24"/>
              </w:rPr>
              <w:t>Circular Susep nº 646/21</w:t>
            </w:r>
            <w:r w:rsidRPr="00F42184">
              <w:rPr>
                <w:rFonts w:ascii="Times New Roman" w:hAnsi="Times New Roman" w:cs="Times New Roman"/>
                <w:sz w:val="24"/>
              </w:rPr>
              <w:t>,</w:t>
            </w:r>
            <w:r>
              <w:rPr>
                <w:rFonts w:ascii="Times New Roman" w:hAnsi="Times New Roman" w:cs="Times New Roman"/>
                <w:b/>
                <w:sz w:val="24"/>
              </w:rPr>
              <w:t xml:space="preserve"> “</w:t>
            </w:r>
            <w:r w:rsidRPr="00F42184">
              <w:rPr>
                <w:rFonts w:ascii="Times New Roman" w:hAnsi="Times New Roman" w:cs="Times New Roman"/>
                <w:i/>
                <w:sz w:val="24"/>
              </w:rPr>
              <w:t>o</w:t>
            </w:r>
            <w:r w:rsidR="006151C6" w:rsidRPr="00F42184">
              <w:rPr>
                <w:rFonts w:ascii="Times New Roman" w:hAnsi="Times New Roman" w:cs="Times New Roman"/>
                <w:i/>
                <w:sz w:val="24"/>
              </w:rPr>
              <w:t xml:space="preserve"> apontamento será considerado reparado quando verificada a ocorrência da cessação definitiva do fato, da ação ou da prática da conduta supostamente irregular e quando suas causas e consequências identificadas forem comprovadamente corrigidas ou, na sua inviabilidade, compensadas, conforme o caso e avaliação da Susep</w:t>
            </w:r>
            <w:r>
              <w:rPr>
                <w:rFonts w:ascii="Times New Roman" w:hAnsi="Times New Roman" w:cs="Times New Roman"/>
                <w:sz w:val="24"/>
              </w:rPr>
              <w:t>”</w:t>
            </w:r>
            <w:r w:rsidR="006151C6">
              <w:rPr>
                <w:rFonts w:ascii="Times New Roman" w:hAnsi="Times New Roman" w:cs="Times New Roman"/>
                <w:sz w:val="24"/>
              </w:rPr>
              <w:t xml:space="preserve">. </w:t>
            </w:r>
          </w:p>
          <w:p w14:paraId="499A1055" w14:textId="77777777" w:rsidR="00F42184" w:rsidRDefault="00F42184"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681DC05" w14:textId="1AC80E42" w:rsidR="00DD16CA" w:rsidRDefault="00F42184"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Na</w:t>
            </w:r>
            <w:r w:rsidR="006151C6" w:rsidRPr="006151C6">
              <w:rPr>
                <w:rFonts w:ascii="Times New Roman" w:hAnsi="Times New Roman" w:cs="Times New Roman"/>
                <w:sz w:val="24"/>
              </w:rPr>
              <w:t xml:space="preserve"> hipótese de a Susep considerar </w:t>
            </w:r>
            <w:r w:rsidR="001E5B1A">
              <w:rPr>
                <w:rFonts w:ascii="Times New Roman" w:hAnsi="Times New Roman" w:cs="Times New Roman"/>
                <w:sz w:val="24"/>
              </w:rPr>
              <w:t xml:space="preserve">que </w:t>
            </w:r>
            <w:r w:rsidR="006151C6" w:rsidRPr="006151C6">
              <w:rPr>
                <w:rFonts w:ascii="Times New Roman" w:hAnsi="Times New Roman" w:cs="Times New Roman"/>
                <w:sz w:val="24"/>
              </w:rPr>
              <w:t xml:space="preserve">o </w:t>
            </w:r>
            <w:r w:rsidR="006151C6">
              <w:rPr>
                <w:rFonts w:ascii="Times New Roman" w:hAnsi="Times New Roman" w:cs="Times New Roman"/>
                <w:sz w:val="24"/>
              </w:rPr>
              <w:t xml:space="preserve">apontamento não </w:t>
            </w:r>
            <w:r w:rsidR="001E5B1A">
              <w:rPr>
                <w:rFonts w:ascii="Times New Roman" w:hAnsi="Times New Roman" w:cs="Times New Roman"/>
                <w:sz w:val="24"/>
              </w:rPr>
              <w:t xml:space="preserve">foi </w:t>
            </w:r>
            <w:r w:rsidR="006151C6">
              <w:rPr>
                <w:rFonts w:ascii="Times New Roman" w:hAnsi="Times New Roman" w:cs="Times New Roman"/>
                <w:sz w:val="24"/>
              </w:rPr>
              <w:t xml:space="preserve">reparado dentro </w:t>
            </w:r>
            <w:r w:rsidR="006151C6" w:rsidRPr="006151C6">
              <w:rPr>
                <w:rFonts w:ascii="Times New Roman" w:hAnsi="Times New Roman" w:cs="Times New Roman"/>
                <w:sz w:val="24"/>
              </w:rPr>
              <w:t>do prazo concedido</w:t>
            </w:r>
            <w:r>
              <w:rPr>
                <w:rFonts w:ascii="Times New Roman" w:hAnsi="Times New Roman" w:cs="Times New Roman"/>
                <w:sz w:val="24"/>
              </w:rPr>
              <w:t xml:space="preserve"> (sem prejuízo </w:t>
            </w:r>
            <w:r w:rsidR="00DD16CA">
              <w:rPr>
                <w:rFonts w:ascii="Times New Roman" w:hAnsi="Times New Roman" w:cs="Times New Roman"/>
                <w:sz w:val="24"/>
              </w:rPr>
              <w:t>de</w:t>
            </w:r>
            <w:r>
              <w:rPr>
                <w:rFonts w:ascii="Times New Roman" w:hAnsi="Times New Roman" w:cs="Times New Roman"/>
                <w:sz w:val="24"/>
              </w:rPr>
              <w:t xml:space="preserve"> eventual </w:t>
            </w:r>
            <w:r w:rsidRPr="00F42184">
              <w:rPr>
                <w:rFonts w:ascii="Times New Roman" w:hAnsi="Times New Roman" w:cs="Times New Roman"/>
                <w:sz w:val="24"/>
              </w:rPr>
              <w:t xml:space="preserve">prorrogação da data-limite para reparação, </w:t>
            </w:r>
            <w:r w:rsidRPr="00F42184">
              <w:rPr>
                <w:rFonts w:ascii="Times New Roman" w:hAnsi="Times New Roman" w:cs="Times New Roman"/>
                <w:sz w:val="24"/>
              </w:rPr>
              <w:lastRenderedPageBreak/>
              <w:t xml:space="preserve">solicitada </w:t>
            </w:r>
            <w:r w:rsidR="00DD16CA">
              <w:rPr>
                <w:rFonts w:ascii="Times New Roman" w:hAnsi="Times New Roman" w:cs="Times New Roman"/>
                <w:sz w:val="24"/>
              </w:rPr>
              <w:t xml:space="preserve">e deferida </w:t>
            </w:r>
            <w:r w:rsidRPr="00F42184">
              <w:rPr>
                <w:rFonts w:ascii="Times New Roman" w:hAnsi="Times New Roman" w:cs="Times New Roman"/>
                <w:sz w:val="24"/>
              </w:rPr>
              <w:t>a título de exceção)</w:t>
            </w:r>
            <w:r w:rsidR="006151C6" w:rsidRPr="006151C6">
              <w:rPr>
                <w:rFonts w:ascii="Times New Roman" w:hAnsi="Times New Roman" w:cs="Times New Roman"/>
                <w:sz w:val="24"/>
              </w:rPr>
              <w:t xml:space="preserve">, </w:t>
            </w:r>
            <w:r>
              <w:rPr>
                <w:rFonts w:ascii="Times New Roman" w:hAnsi="Times New Roman" w:cs="Times New Roman"/>
                <w:sz w:val="24"/>
              </w:rPr>
              <w:t>ficará configurado o descumprimento do PRA.</w:t>
            </w:r>
          </w:p>
          <w:p w14:paraId="401D0D9A" w14:textId="77777777" w:rsidR="001B0EB0" w:rsidRDefault="001B0EB0"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5DD0CD4" w14:textId="13FC07D0" w:rsidR="001B0EB0" w:rsidRDefault="00A558DD"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Inclusão/exclusão</w:t>
            </w:r>
            <w:r w:rsidR="001B0EB0" w:rsidRPr="00EA179B">
              <w:rPr>
                <w:rFonts w:ascii="Times New Roman" w:hAnsi="Times New Roman" w:cs="Times New Roman"/>
                <w:b/>
                <w:sz w:val="24"/>
                <w:u w:val="single"/>
              </w:rPr>
              <w:t xml:space="preserve"> de apontamento</w:t>
            </w:r>
            <w:r w:rsidR="001B0EB0">
              <w:rPr>
                <w:rFonts w:ascii="Times New Roman" w:hAnsi="Times New Roman" w:cs="Times New Roman"/>
                <w:sz w:val="24"/>
              </w:rPr>
              <w:t xml:space="preserve">: </w:t>
            </w:r>
            <w:r w:rsidR="004E7FAA">
              <w:rPr>
                <w:rFonts w:ascii="Times New Roman" w:hAnsi="Times New Roman" w:cs="Times New Roman"/>
                <w:sz w:val="24"/>
              </w:rPr>
              <w:t xml:space="preserve">um </w:t>
            </w:r>
            <w:r w:rsidR="004E7FAA" w:rsidRPr="00252089">
              <w:rPr>
                <w:rFonts w:ascii="Times New Roman" w:hAnsi="Times New Roman" w:cs="Times New Roman"/>
                <w:b/>
                <w:sz w:val="24"/>
              </w:rPr>
              <w:t>apontamento</w:t>
            </w:r>
            <w:r w:rsidR="004E7FAA">
              <w:rPr>
                <w:rFonts w:ascii="Times New Roman" w:hAnsi="Times New Roman" w:cs="Times New Roman"/>
                <w:sz w:val="24"/>
              </w:rPr>
              <w:t xml:space="preserve"> referente a este item </w:t>
            </w:r>
            <w:r w:rsidR="004E7FAA" w:rsidRPr="00252089">
              <w:rPr>
                <w:rFonts w:ascii="Times New Roman" w:hAnsi="Times New Roman" w:cs="Times New Roman"/>
                <w:b/>
                <w:sz w:val="24"/>
              </w:rPr>
              <w:t>deverá ser incluído</w:t>
            </w:r>
            <w:r w:rsidR="004E7FAA">
              <w:rPr>
                <w:rFonts w:ascii="Times New Roman" w:hAnsi="Times New Roman" w:cs="Times New Roman"/>
                <w:sz w:val="24"/>
              </w:rPr>
              <w:t xml:space="preserve"> quando a </w:t>
            </w:r>
            <w:r w:rsidR="004E7FAA" w:rsidRPr="00617A6D">
              <w:rPr>
                <w:rFonts w:ascii="Times New Roman" w:hAnsi="Times New Roman" w:cs="Times New Roman"/>
                <w:b/>
                <w:sz w:val="24"/>
              </w:rPr>
              <w:t xml:space="preserve">Susep </w:t>
            </w:r>
            <w:r w:rsidR="004E7FAA">
              <w:rPr>
                <w:rFonts w:ascii="Times New Roman" w:hAnsi="Times New Roman" w:cs="Times New Roman"/>
                <w:b/>
                <w:sz w:val="24"/>
              </w:rPr>
              <w:t xml:space="preserve">configurar </w:t>
            </w:r>
            <w:r w:rsidR="006E6D1B" w:rsidRPr="006E6D1B">
              <w:rPr>
                <w:rFonts w:ascii="Times New Roman" w:hAnsi="Times New Roman" w:cs="Times New Roman"/>
                <w:b/>
                <w:sz w:val="24"/>
              </w:rPr>
              <w:t>e comunicar (à supervisionada)</w:t>
            </w:r>
            <w:r w:rsidR="006E6D1B">
              <w:rPr>
                <w:rFonts w:ascii="Times New Roman" w:hAnsi="Times New Roman" w:cs="Times New Roman"/>
                <w:b/>
                <w:sz w:val="24"/>
              </w:rPr>
              <w:t xml:space="preserve"> </w:t>
            </w:r>
            <w:r w:rsidR="004E7FAA" w:rsidRPr="00617A6D">
              <w:rPr>
                <w:rFonts w:ascii="Times New Roman" w:hAnsi="Times New Roman" w:cs="Times New Roman"/>
                <w:b/>
                <w:sz w:val="24"/>
              </w:rPr>
              <w:t>formalmente o descumprimento do PR</w:t>
            </w:r>
            <w:r w:rsidR="004E7FAA">
              <w:rPr>
                <w:rFonts w:ascii="Times New Roman" w:hAnsi="Times New Roman" w:cs="Times New Roman"/>
                <w:b/>
                <w:sz w:val="24"/>
              </w:rPr>
              <w:t>A</w:t>
            </w:r>
            <w:r w:rsidR="004E7FAA">
              <w:rPr>
                <w:rFonts w:ascii="Times New Roman" w:hAnsi="Times New Roman" w:cs="Times New Roman"/>
                <w:sz w:val="24"/>
              </w:rPr>
              <w:t>;</w:t>
            </w:r>
            <w:r w:rsidR="004E7FAA" w:rsidRPr="00FB492F">
              <w:rPr>
                <w:rFonts w:ascii="Times New Roman" w:hAnsi="Times New Roman" w:cs="Times New Roman"/>
                <w:sz w:val="24"/>
              </w:rPr>
              <w:t xml:space="preserve"> e </w:t>
            </w:r>
            <w:r w:rsidR="004E7FAA" w:rsidRPr="00EF719C">
              <w:rPr>
                <w:rFonts w:ascii="Times New Roman" w:hAnsi="Times New Roman" w:cs="Times New Roman"/>
                <w:b/>
                <w:sz w:val="24"/>
              </w:rPr>
              <w:t>desde que transcorrido o prazo de 10 dias</w:t>
            </w:r>
            <w:r w:rsidR="004E7FAA" w:rsidRPr="00FB492F">
              <w:rPr>
                <w:rFonts w:ascii="Times New Roman" w:hAnsi="Times New Roman" w:cs="Times New Roman"/>
                <w:sz w:val="24"/>
              </w:rPr>
              <w:t xml:space="preserve">, a partir do recebimento da comunicação a que se refere o §7º do art. 5º da Circular Susep nº </w:t>
            </w:r>
            <w:r w:rsidR="00FF26A8">
              <w:rPr>
                <w:rFonts w:ascii="Times New Roman" w:hAnsi="Times New Roman" w:cs="Times New Roman"/>
                <w:sz w:val="24"/>
              </w:rPr>
              <w:t>691/23</w:t>
            </w:r>
            <w:r w:rsidR="004E7FAA" w:rsidRPr="00FB492F">
              <w:rPr>
                <w:rFonts w:ascii="Times New Roman" w:hAnsi="Times New Roman" w:cs="Times New Roman"/>
                <w:sz w:val="24"/>
              </w:rPr>
              <w:t xml:space="preserve">, sem que tenha havido comprovação </w:t>
            </w:r>
            <w:r w:rsidR="004E7FAA">
              <w:rPr>
                <w:rFonts w:ascii="Times New Roman" w:hAnsi="Times New Roman" w:cs="Times New Roman"/>
                <w:sz w:val="24"/>
              </w:rPr>
              <w:t xml:space="preserve">acerca do cumprimento do plano. </w:t>
            </w:r>
            <w:r w:rsidR="00240B48">
              <w:rPr>
                <w:rFonts w:ascii="Times New Roman" w:hAnsi="Times New Roman" w:cs="Times New Roman"/>
                <w:sz w:val="24"/>
              </w:rPr>
              <w:t xml:space="preserve">A inclusão desse apontamento deverá ser </w:t>
            </w:r>
            <w:r w:rsidR="00240B48" w:rsidRPr="00EA179B">
              <w:rPr>
                <w:rFonts w:ascii="Times New Roman" w:hAnsi="Times New Roman" w:cs="Times New Roman"/>
                <w:b/>
                <w:sz w:val="24"/>
              </w:rPr>
              <w:t>acompanhada de observação na certidão com indicação do tipo de apontamento a que se refere o PRA descumprido</w:t>
            </w:r>
            <w:r w:rsidR="00240B48">
              <w:rPr>
                <w:rFonts w:ascii="Times New Roman" w:hAnsi="Times New Roman" w:cs="Times New Roman"/>
                <w:sz w:val="24"/>
              </w:rPr>
              <w:t xml:space="preserve">, caso não haja hipótese de restrição de acesso a essa informação específica (a qual, se for o caso, deverá ser informada). </w:t>
            </w:r>
            <w:r w:rsidR="004E7FAA" w:rsidRPr="00240B48">
              <w:rPr>
                <w:rFonts w:ascii="Times New Roman" w:hAnsi="Times New Roman" w:cs="Times New Roman"/>
                <w:sz w:val="24"/>
              </w:rPr>
              <w:t xml:space="preserve">Caso o </w:t>
            </w:r>
            <w:r w:rsidR="004E7FAA" w:rsidRPr="00240B48">
              <w:rPr>
                <w:rFonts w:ascii="Times New Roman" w:hAnsi="Times New Roman" w:cs="Times New Roman"/>
                <w:b/>
                <w:sz w:val="24"/>
              </w:rPr>
              <w:t>PRA tenha sido descumprido</w:t>
            </w:r>
            <w:r w:rsidR="004E7FAA" w:rsidRPr="00240B48">
              <w:rPr>
                <w:rFonts w:ascii="Times New Roman" w:hAnsi="Times New Roman" w:cs="Times New Roman"/>
                <w:sz w:val="24"/>
              </w:rPr>
              <w:t>, mas, posteriormente</w:t>
            </w:r>
            <w:r w:rsidR="004E7FAA" w:rsidRPr="00240B48">
              <w:rPr>
                <w:rFonts w:ascii="Times New Roman" w:hAnsi="Times New Roman" w:cs="Times New Roman"/>
                <w:b/>
                <w:sz w:val="24"/>
              </w:rPr>
              <w:t xml:space="preserve">, </w:t>
            </w:r>
            <w:r w:rsidR="004E7FAA" w:rsidRPr="00240B48">
              <w:rPr>
                <w:rFonts w:ascii="Times New Roman" w:hAnsi="Times New Roman" w:cs="Times New Roman"/>
                <w:sz w:val="24"/>
              </w:rPr>
              <w:t xml:space="preserve">o </w:t>
            </w:r>
            <w:r w:rsidR="004E7FAA" w:rsidRPr="00240B48">
              <w:rPr>
                <w:rFonts w:ascii="Times New Roman" w:hAnsi="Times New Roman" w:cs="Times New Roman"/>
                <w:b/>
                <w:sz w:val="24"/>
              </w:rPr>
              <w:t>objeto do plano</w:t>
            </w:r>
            <w:r w:rsidR="004E7FAA" w:rsidRPr="00240B48">
              <w:rPr>
                <w:rFonts w:ascii="Times New Roman" w:hAnsi="Times New Roman" w:cs="Times New Roman"/>
                <w:sz w:val="24"/>
              </w:rPr>
              <w:t xml:space="preserve"> tenha sido</w:t>
            </w:r>
            <w:r w:rsidR="004E7FAA" w:rsidRPr="00240B48">
              <w:rPr>
                <w:rFonts w:ascii="Times New Roman" w:hAnsi="Times New Roman" w:cs="Times New Roman"/>
                <w:b/>
                <w:sz w:val="24"/>
              </w:rPr>
              <w:t xml:space="preserve"> regularizado, saneado ou</w:t>
            </w:r>
            <w:r w:rsidR="004E7FAA" w:rsidRPr="00240B48">
              <w:rPr>
                <w:rFonts w:ascii="Times New Roman" w:hAnsi="Times New Roman" w:cs="Times New Roman"/>
                <w:sz w:val="24"/>
              </w:rPr>
              <w:t xml:space="preserve">, por qualquer razão, tenha se tornado </w:t>
            </w:r>
            <w:r w:rsidR="004E7FAA" w:rsidRPr="00240B48">
              <w:rPr>
                <w:rFonts w:ascii="Times New Roman" w:hAnsi="Times New Roman" w:cs="Times New Roman"/>
                <w:b/>
                <w:sz w:val="24"/>
              </w:rPr>
              <w:t>inexigível, o</w:t>
            </w:r>
            <w:r w:rsidR="004E7FAA" w:rsidRPr="00240B48">
              <w:rPr>
                <w:rFonts w:ascii="Times New Roman" w:hAnsi="Times New Roman" w:cs="Times New Roman"/>
                <w:sz w:val="24"/>
              </w:rPr>
              <w:t xml:space="preserve"> </w:t>
            </w:r>
            <w:r w:rsidR="004E7FAA" w:rsidRPr="00240B48">
              <w:rPr>
                <w:rFonts w:ascii="Times New Roman" w:hAnsi="Times New Roman" w:cs="Times New Roman"/>
                <w:b/>
                <w:sz w:val="24"/>
              </w:rPr>
              <w:t>apontamento</w:t>
            </w:r>
            <w:r w:rsidR="004E7FAA" w:rsidRPr="00240B48">
              <w:rPr>
                <w:rFonts w:ascii="Times New Roman" w:hAnsi="Times New Roman" w:cs="Times New Roman"/>
                <w:sz w:val="24"/>
              </w:rPr>
              <w:t xml:space="preserve"> </w:t>
            </w:r>
            <w:r w:rsidR="004E7FAA" w:rsidRPr="00240B48">
              <w:rPr>
                <w:rFonts w:ascii="Times New Roman" w:hAnsi="Times New Roman" w:cs="Times New Roman"/>
                <w:b/>
                <w:sz w:val="24"/>
              </w:rPr>
              <w:t>deverá ser retirado</w:t>
            </w:r>
            <w:r w:rsidR="00DD16CA" w:rsidRPr="00240B48">
              <w:rPr>
                <w:rFonts w:ascii="Times New Roman" w:hAnsi="Times New Roman" w:cs="Times New Roman"/>
                <w:b/>
                <w:sz w:val="24"/>
              </w:rPr>
              <w:t xml:space="preserve"> </w:t>
            </w:r>
            <w:r w:rsidR="00DD16CA" w:rsidRPr="00240B48">
              <w:rPr>
                <w:rFonts w:ascii="Times New Roman" w:hAnsi="Times New Roman" w:cs="Times New Roman"/>
                <w:sz w:val="24"/>
              </w:rPr>
              <w:t>(ou nem ser incluído, se ainda for o caso)</w:t>
            </w:r>
            <w:r w:rsidR="004E7FAA" w:rsidRPr="00240B48">
              <w:rPr>
                <w:rFonts w:ascii="Times New Roman" w:hAnsi="Times New Roman" w:cs="Times New Roman"/>
                <w:sz w:val="24"/>
              </w:rPr>
              <w:t>, em linha com o previsto no §</w:t>
            </w:r>
            <w:r w:rsidR="00D606C5" w:rsidRPr="00240B48">
              <w:rPr>
                <w:rFonts w:ascii="Times New Roman" w:hAnsi="Times New Roman" w:cs="Times New Roman"/>
                <w:sz w:val="24"/>
              </w:rPr>
              <w:t>4</w:t>
            </w:r>
            <w:r w:rsidR="004E7FAA" w:rsidRPr="00240B48">
              <w:rPr>
                <w:rFonts w:ascii="Times New Roman" w:hAnsi="Times New Roman" w:cs="Times New Roman"/>
                <w:sz w:val="24"/>
              </w:rPr>
              <w:t xml:space="preserve">º do art. 5º da Circular Susep nº </w:t>
            </w:r>
            <w:r w:rsidR="00FF26A8">
              <w:rPr>
                <w:rFonts w:ascii="Times New Roman" w:hAnsi="Times New Roman" w:cs="Times New Roman"/>
                <w:sz w:val="24"/>
              </w:rPr>
              <w:t>691/23</w:t>
            </w:r>
            <w:r w:rsidR="004E7FAA" w:rsidRPr="00240B48">
              <w:rPr>
                <w:rFonts w:ascii="Times New Roman" w:hAnsi="Times New Roman" w:cs="Times New Roman"/>
                <w:sz w:val="24"/>
              </w:rPr>
              <w:t>.</w:t>
            </w:r>
            <w:r w:rsidR="001C43DB" w:rsidRPr="00240B48">
              <w:rPr>
                <w:rFonts w:ascii="Times New Roman" w:hAnsi="Times New Roman" w:cs="Times New Roman"/>
                <w:sz w:val="24"/>
              </w:rPr>
              <w:t xml:space="preserve"> </w:t>
            </w:r>
          </w:p>
          <w:p w14:paraId="151859CC"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7DE96E4" w14:textId="77777777" w:rsidR="00C02393" w:rsidRPr="00240B48"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26E0410" w14:textId="7BB6EA2D" w:rsidR="00FD43D1" w:rsidRPr="005F15C8" w:rsidRDefault="00732C4E" w:rsidP="009804A4">
            <w:pPr>
              <w:pStyle w:val="Ttulo6"/>
              <w:ind w:right="201"/>
              <w:jc w:val="both"/>
              <w:rPr>
                <w:rFonts w:ascii="Times New Roman" w:hAnsi="Times New Roman" w:cs="Times New Roman"/>
                <w:b w:val="0"/>
                <w:color w:val="auto"/>
                <w:sz w:val="24"/>
                <w:szCs w:val="24"/>
                <w:lang w:val="en-US"/>
              </w:rPr>
            </w:pPr>
            <w:bookmarkStart w:id="31" w:name="_Toc170211475"/>
            <w:r w:rsidRPr="005F15C8">
              <w:rPr>
                <w:rStyle w:val="Ttulo6Char"/>
                <w:rFonts w:ascii="Times New Roman" w:hAnsi="Times New Roman" w:cs="Times New Roman"/>
                <w:b/>
                <w:i/>
                <w:color w:val="auto"/>
                <w:sz w:val="24"/>
                <w:szCs w:val="24"/>
              </w:rPr>
              <w:t xml:space="preserve">10. </w:t>
            </w:r>
            <w:r w:rsidR="00CF446F" w:rsidRPr="005F15C8">
              <w:rPr>
                <w:rStyle w:val="Ttulo6Char"/>
                <w:rFonts w:ascii="Times New Roman" w:hAnsi="Times New Roman" w:cs="Times New Roman"/>
                <w:b/>
                <w:i/>
                <w:color w:val="auto"/>
                <w:sz w:val="24"/>
                <w:szCs w:val="24"/>
              </w:rPr>
              <w:t>I</w:t>
            </w:r>
            <w:r w:rsidR="00FE3E15" w:rsidRPr="005F15C8">
              <w:rPr>
                <w:rStyle w:val="Ttulo6Char"/>
                <w:rFonts w:ascii="Times New Roman" w:hAnsi="Times New Roman" w:cs="Times New Roman"/>
                <w:b/>
                <w:i/>
                <w:color w:val="auto"/>
                <w:sz w:val="24"/>
                <w:szCs w:val="24"/>
              </w:rPr>
              <w:t>ndisponibilidade de autorização para movimentar livremente a carteira de títulos e valores mobiliários dados em cobertura de provisões técnicas</w:t>
            </w:r>
            <w:r w:rsidR="00CF446F" w:rsidRPr="005F15C8">
              <w:rPr>
                <w:rFonts w:ascii="Times New Roman" w:hAnsi="Times New Roman" w:cs="Times New Roman"/>
                <w:b w:val="0"/>
                <w:color w:val="auto"/>
                <w:sz w:val="24"/>
                <w:szCs w:val="24"/>
              </w:rPr>
              <w:t xml:space="preserve"> (inciso X do art. 5º da </w:t>
            </w:r>
            <w:r w:rsidR="00CF446F"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00CF446F" w:rsidRPr="005F15C8">
              <w:rPr>
                <w:rFonts w:ascii="Times New Roman" w:hAnsi="Times New Roman" w:cs="Times New Roman"/>
                <w:b w:val="0"/>
                <w:color w:val="auto"/>
                <w:sz w:val="24"/>
                <w:szCs w:val="24"/>
                <w:lang w:val="en-US"/>
              </w:rPr>
              <w:t>)</w:t>
            </w:r>
            <w:bookmarkEnd w:id="31"/>
            <w:r w:rsidR="00FD43D1" w:rsidRPr="005F15C8">
              <w:rPr>
                <w:rFonts w:ascii="Times New Roman" w:hAnsi="Times New Roman" w:cs="Times New Roman"/>
                <w:b w:val="0"/>
                <w:color w:val="auto"/>
                <w:sz w:val="24"/>
                <w:szCs w:val="24"/>
                <w:lang w:val="en-US"/>
              </w:rPr>
              <w:t xml:space="preserve"> </w:t>
            </w:r>
          </w:p>
          <w:p w14:paraId="319EC3C3" w14:textId="4FB10EC7" w:rsidR="00FD43D1" w:rsidRPr="00CF0C60" w:rsidRDefault="00540746"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 de referência</w:t>
            </w:r>
            <w:r>
              <w:rPr>
                <w:rFonts w:ascii="Times New Roman" w:hAnsi="Times New Roman" w:cs="Times New Roman"/>
                <w:sz w:val="24"/>
              </w:rPr>
              <w:t xml:space="preserve">: </w:t>
            </w:r>
            <w:r w:rsidR="002150E0">
              <w:rPr>
                <w:rFonts w:ascii="Times New Roman" w:hAnsi="Times New Roman" w:cs="Times New Roman"/>
                <w:sz w:val="24"/>
              </w:rPr>
              <w:t xml:space="preserve">o </w:t>
            </w:r>
            <w:r w:rsidR="002150E0" w:rsidRPr="002150E0">
              <w:rPr>
                <w:rFonts w:ascii="Times New Roman" w:hAnsi="Times New Roman" w:cs="Times New Roman"/>
                <w:b/>
                <w:sz w:val="24"/>
              </w:rPr>
              <w:t>art. 86 da</w:t>
            </w:r>
            <w:r>
              <w:rPr>
                <w:rFonts w:ascii="Times New Roman" w:hAnsi="Times New Roman" w:cs="Times New Roman"/>
                <w:sz w:val="24"/>
              </w:rPr>
              <w:t xml:space="preserve"> </w:t>
            </w:r>
            <w:r>
              <w:rPr>
                <w:rFonts w:ascii="Times New Roman" w:hAnsi="Times New Roman" w:cs="Times New Roman"/>
                <w:b/>
                <w:sz w:val="24"/>
              </w:rPr>
              <w:t>Circular Susep nº 64</w:t>
            </w:r>
            <w:r w:rsidR="00955CC4">
              <w:rPr>
                <w:rFonts w:ascii="Times New Roman" w:hAnsi="Times New Roman" w:cs="Times New Roman"/>
                <w:b/>
                <w:sz w:val="24"/>
              </w:rPr>
              <w:t>8</w:t>
            </w:r>
            <w:r>
              <w:rPr>
                <w:rFonts w:ascii="Times New Roman" w:hAnsi="Times New Roman" w:cs="Times New Roman"/>
                <w:b/>
                <w:sz w:val="24"/>
              </w:rPr>
              <w:t xml:space="preserve">/21 </w:t>
            </w:r>
            <w:r w:rsidR="002150E0">
              <w:rPr>
                <w:rFonts w:ascii="Times New Roman" w:hAnsi="Times New Roman" w:cs="Times New Roman"/>
                <w:sz w:val="24"/>
              </w:rPr>
              <w:t>indica que</w:t>
            </w:r>
            <w:r w:rsidR="00CF0C60">
              <w:rPr>
                <w:rFonts w:ascii="Times New Roman" w:hAnsi="Times New Roman" w:cs="Times New Roman"/>
                <w:sz w:val="24"/>
              </w:rPr>
              <w:t xml:space="preserve"> “</w:t>
            </w:r>
            <w:r w:rsidR="00CF0C60" w:rsidRPr="00CF0C60">
              <w:rPr>
                <w:rFonts w:ascii="Times New Roman" w:hAnsi="Times New Roman" w:cs="Times New Roman"/>
                <w:i/>
                <w:sz w:val="24"/>
              </w:rPr>
              <w:t xml:space="preserve">as supervisionadas que se encontrem em condição regular perante a Susep quanto à situação econômico-financeira e à cobertura e adequação das provisões técnicas poderão requerer autorização para movimentar livremente sua carteira de títulos e valores mobiliários dados em cobertura de provisões técnicas, desde que: </w:t>
            </w:r>
            <w:r w:rsidR="00CF0C60" w:rsidRPr="00CF0C60">
              <w:rPr>
                <w:rFonts w:ascii="Times New Roman" w:hAnsi="Times New Roman" w:cs="Times New Roman"/>
                <w:i/>
              </w:rPr>
              <w:t>I - os títulos e valores mobiliários garantidores das provisões técnicas sejam registrados, custodiados ou depositados em conta vinculada à Susep, mantida junto às instituições autorizadas pelo BCB ou CVM; e II - a cada venda ou resgate de títulos ou valores mobiliários corresponda uma compra ou aplicação imediata, de igual ou maior valor, excetuada a hipótese de existência de excesso de cobertura</w:t>
            </w:r>
            <w:r w:rsidR="00CF0C60">
              <w:rPr>
                <w:rFonts w:ascii="Times New Roman" w:hAnsi="Times New Roman" w:cs="Times New Roman"/>
              </w:rPr>
              <w:t>”</w:t>
            </w:r>
            <w:r w:rsidR="00CF0C60" w:rsidRPr="00CF0C60">
              <w:rPr>
                <w:rFonts w:ascii="Times New Roman" w:hAnsi="Times New Roman" w:cs="Times New Roman"/>
              </w:rPr>
              <w:t>.</w:t>
            </w:r>
            <w:r w:rsidR="002150E0" w:rsidRPr="00CF0C60">
              <w:rPr>
                <w:rFonts w:ascii="Times New Roman" w:hAnsi="Times New Roman" w:cs="Times New Roman"/>
                <w:sz w:val="24"/>
              </w:rPr>
              <w:t xml:space="preserve"> </w:t>
            </w:r>
          </w:p>
          <w:p w14:paraId="764309EA" w14:textId="77777777" w:rsidR="00540746" w:rsidRDefault="00540746"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902BE6E" w14:textId="3E7EC619" w:rsidR="0090008D" w:rsidRDefault="0090008D"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Primeiramente, cabe destacar que, conforme previsto no </w:t>
            </w:r>
            <w:r w:rsidRPr="002150E0">
              <w:rPr>
                <w:rFonts w:ascii="Times New Roman" w:hAnsi="Times New Roman" w:cs="Times New Roman"/>
                <w:b/>
                <w:sz w:val="24"/>
              </w:rPr>
              <w:t>art. 8</w:t>
            </w:r>
            <w:r w:rsidR="00955CC4">
              <w:rPr>
                <w:rFonts w:ascii="Times New Roman" w:hAnsi="Times New Roman" w:cs="Times New Roman"/>
                <w:b/>
                <w:sz w:val="24"/>
              </w:rPr>
              <w:t>4</w:t>
            </w:r>
            <w:r w:rsidRPr="002150E0">
              <w:rPr>
                <w:rFonts w:ascii="Times New Roman" w:hAnsi="Times New Roman" w:cs="Times New Roman"/>
                <w:b/>
                <w:sz w:val="24"/>
              </w:rPr>
              <w:t xml:space="preserve"> da</w:t>
            </w:r>
            <w:r>
              <w:rPr>
                <w:rFonts w:ascii="Times New Roman" w:hAnsi="Times New Roman" w:cs="Times New Roman"/>
                <w:sz w:val="24"/>
              </w:rPr>
              <w:t xml:space="preserve"> </w:t>
            </w:r>
            <w:r>
              <w:rPr>
                <w:rFonts w:ascii="Times New Roman" w:hAnsi="Times New Roman" w:cs="Times New Roman"/>
                <w:b/>
                <w:sz w:val="24"/>
              </w:rPr>
              <w:t>Circular Susep nº 64</w:t>
            </w:r>
            <w:r w:rsidR="00955CC4">
              <w:rPr>
                <w:rFonts w:ascii="Times New Roman" w:hAnsi="Times New Roman" w:cs="Times New Roman"/>
                <w:b/>
                <w:sz w:val="24"/>
              </w:rPr>
              <w:t>8</w:t>
            </w:r>
            <w:r>
              <w:rPr>
                <w:rFonts w:ascii="Times New Roman" w:hAnsi="Times New Roman" w:cs="Times New Roman"/>
                <w:b/>
                <w:sz w:val="24"/>
              </w:rPr>
              <w:t>/21</w:t>
            </w:r>
            <w:r w:rsidRPr="0090008D">
              <w:rPr>
                <w:rFonts w:ascii="Times New Roman" w:hAnsi="Times New Roman" w:cs="Times New Roman"/>
                <w:sz w:val="24"/>
              </w:rPr>
              <w:t xml:space="preserve">, </w:t>
            </w:r>
            <w:r>
              <w:rPr>
                <w:rFonts w:ascii="Times New Roman" w:hAnsi="Times New Roman" w:cs="Times New Roman"/>
                <w:sz w:val="24"/>
              </w:rPr>
              <w:t xml:space="preserve">é responsabilidade das supervisionadas assegurar que os ativos garantidores de provisões técnicas (exceto os ativos emitidos no exterior) estejam registrados, custodiados ou depositados em contas vinculadas à Susep, mantidas junto às instituições autorizadas pelo BCB ou CVM que tenham convênio ou cooperação técnica com a Susep. </w:t>
            </w:r>
          </w:p>
          <w:p w14:paraId="5726F3D2" w14:textId="77777777" w:rsidR="0090008D" w:rsidRDefault="0090008D"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41B67FF6" w14:textId="5AD24C8B" w:rsidR="0090008D" w:rsidRPr="0090008D" w:rsidRDefault="00A86F11"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A c</w:t>
            </w:r>
            <w:r w:rsidR="0090008D">
              <w:rPr>
                <w:rFonts w:ascii="Times New Roman" w:hAnsi="Times New Roman" w:cs="Times New Roman"/>
                <w:sz w:val="24"/>
              </w:rPr>
              <w:t>onta vinculada à Susep é uma conta individualizada</w:t>
            </w:r>
            <w:r w:rsidR="0090008D" w:rsidRPr="0090008D">
              <w:rPr>
                <w:rFonts w:ascii="Times New Roman" w:hAnsi="Times New Roman" w:cs="Times New Roman"/>
                <w:sz w:val="24"/>
              </w:rPr>
              <w:t>, própria para o registro ou depósitos de ativos garantidores de provisões técnicas, na qual é facultada à Susep a possibilidade de conceder ou cancelar a autorização para livre movimentação dos ativos nela registrados ou depositados.</w:t>
            </w:r>
          </w:p>
          <w:p w14:paraId="2F04FBD4" w14:textId="77777777" w:rsidR="0090008D" w:rsidRDefault="0090008D"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0CF4949" w14:textId="5C8589A9" w:rsidR="00A86F11" w:rsidRPr="00A86F11" w:rsidRDefault="00A86F11"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Dessa forma, a movimentação dos ativos garantidores (que são ativos financeiros vinculados à Susep para cobertura das provisões técnica e aplicados conforme as diretrizes estabelecidas na </w:t>
            </w:r>
            <w:r w:rsidRPr="00DE47A2">
              <w:rPr>
                <w:rFonts w:ascii="Times New Roman" w:hAnsi="Times New Roman" w:cs="Times New Roman"/>
                <w:b/>
                <w:sz w:val="24"/>
              </w:rPr>
              <w:t>Resolução CMN nº 4.993/22</w:t>
            </w:r>
            <w:r>
              <w:rPr>
                <w:rFonts w:ascii="Times New Roman" w:hAnsi="Times New Roman" w:cs="Times New Roman"/>
                <w:b/>
                <w:sz w:val="24"/>
              </w:rPr>
              <w:t xml:space="preserve">) </w:t>
            </w:r>
            <w:r w:rsidRPr="00A86F11">
              <w:rPr>
                <w:rFonts w:ascii="Times New Roman" w:hAnsi="Times New Roman" w:cs="Times New Roman"/>
                <w:sz w:val="24"/>
              </w:rPr>
              <w:t>depende da autorização da Susep, haja vista estarem atrelados a uma</w:t>
            </w:r>
            <w:r>
              <w:rPr>
                <w:rFonts w:ascii="Times New Roman" w:hAnsi="Times New Roman" w:cs="Times New Roman"/>
                <w:sz w:val="24"/>
              </w:rPr>
              <w:t xml:space="preserve"> conta vinculada à Autarquia.</w:t>
            </w:r>
          </w:p>
          <w:p w14:paraId="6D3DB5E0" w14:textId="77777777" w:rsidR="0090008D" w:rsidRDefault="0090008D"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A9EB137" w14:textId="77777777" w:rsidR="00BF4613" w:rsidRDefault="0090008D"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Contudo, na prática, </w:t>
            </w:r>
            <w:r w:rsidR="00A86F11">
              <w:rPr>
                <w:rFonts w:ascii="Times New Roman" w:hAnsi="Times New Roman" w:cs="Times New Roman"/>
                <w:sz w:val="24"/>
              </w:rPr>
              <w:t xml:space="preserve">a Susep concede uma autorização válida por 12 meses e que pode ser renovada automaticamente, desde que mantidas as condições de regularidade em relação à </w:t>
            </w:r>
            <w:r w:rsidR="00A86F11" w:rsidRPr="00A86F11">
              <w:rPr>
                <w:rFonts w:ascii="Times New Roman" w:hAnsi="Times New Roman" w:cs="Times New Roman"/>
                <w:sz w:val="24"/>
              </w:rPr>
              <w:t>situação econômico-financeira e à cobertura e adequação das provisões técnicas</w:t>
            </w:r>
            <w:r w:rsidR="00A86F11">
              <w:rPr>
                <w:rFonts w:ascii="Times New Roman" w:hAnsi="Times New Roman" w:cs="Times New Roman"/>
                <w:sz w:val="24"/>
              </w:rPr>
              <w:t xml:space="preserve">. </w:t>
            </w:r>
            <w:r w:rsidR="00A86F11" w:rsidRPr="00BF4613">
              <w:rPr>
                <w:rFonts w:ascii="Times New Roman" w:hAnsi="Times New Roman" w:cs="Times New Roman"/>
                <w:b/>
                <w:sz w:val="24"/>
              </w:rPr>
              <w:t>Nessa</w:t>
            </w:r>
            <w:r w:rsidR="00A86F11">
              <w:rPr>
                <w:rFonts w:ascii="Times New Roman" w:hAnsi="Times New Roman" w:cs="Times New Roman"/>
                <w:sz w:val="24"/>
              </w:rPr>
              <w:t xml:space="preserve"> </w:t>
            </w:r>
            <w:r w:rsidR="00A86F11" w:rsidRPr="00BF4613">
              <w:rPr>
                <w:rFonts w:ascii="Times New Roman" w:hAnsi="Times New Roman" w:cs="Times New Roman"/>
                <w:b/>
                <w:sz w:val="24"/>
              </w:rPr>
              <w:t>situação de livre movimentação, as supervisionadas não precisam de autorização da Susep para movimentar seus ativos garantidores</w:t>
            </w:r>
            <w:r w:rsidR="00A86F11">
              <w:rPr>
                <w:rFonts w:ascii="Times New Roman" w:hAnsi="Times New Roman" w:cs="Times New Roman"/>
                <w:sz w:val="24"/>
              </w:rPr>
              <w:t xml:space="preserve">. </w:t>
            </w:r>
          </w:p>
          <w:p w14:paraId="3CB47571" w14:textId="77777777" w:rsidR="00BF4613" w:rsidRDefault="00BF461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C64A3FF" w14:textId="30610C75" w:rsidR="0090008D" w:rsidRDefault="00BF4613"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No entanto</w:t>
            </w:r>
            <w:r w:rsidR="00A86F11">
              <w:rPr>
                <w:rFonts w:ascii="Times New Roman" w:hAnsi="Times New Roman" w:cs="Times New Roman"/>
                <w:sz w:val="24"/>
              </w:rPr>
              <w:t xml:space="preserve">, essa </w:t>
            </w:r>
            <w:r w:rsidR="00A86F11" w:rsidRPr="00BF4613">
              <w:rPr>
                <w:rFonts w:ascii="Times New Roman" w:hAnsi="Times New Roman" w:cs="Times New Roman"/>
                <w:b/>
                <w:sz w:val="24"/>
              </w:rPr>
              <w:t>autorização pode ser cancelada a qualquer tempo</w:t>
            </w:r>
            <w:r w:rsidR="00090F97">
              <w:rPr>
                <w:rFonts w:ascii="Times New Roman" w:hAnsi="Times New Roman" w:cs="Times New Roman"/>
                <w:b/>
                <w:sz w:val="24"/>
              </w:rPr>
              <w:t xml:space="preserve"> a critério da</w:t>
            </w:r>
            <w:r w:rsidR="00A86F11" w:rsidRPr="00BF4613">
              <w:rPr>
                <w:rFonts w:ascii="Times New Roman" w:hAnsi="Times New Roman" w:cs="Times New Roman"/>
                <w:b/>
                <w:sz w:val="24"/>
              </w:rPr>
              <w:t xml:space="preserve"> S</w:t>
            </w:r>
            <w:r w:rsidRPr="00BF4613">
              <w:rPr>
                <w:rFonts w:ascii="Times New Roman" w:hAnsi="Times New Roman" w:cs="Times New Roman"/>
                <w:b/>
                <w:sz w:val="24"/>
              </w:rPr>
              <w:t>usep</w:t>
            </w:r>
            <w:r>
              <w:rPr>
                <w:rFonts w:ascii="Times New Roman" w:hAnsi="Times New Roman" w:cs="Times New Roman"/>
                <w:sz w:val="24"/>
              </w:rPr>
              <w:t xml:space="preserve">; e, nesse caso, a supervisionada passa a </w:t>
            </w:r>
            <w:r w:rsidRPr="00BF4613">
              <w:rPr>
                <w:rFonts w:ascii="Times New Roman" w:hAnsi="Times New Roman" w:cs="Times New Roman"/>
                <w:b/>
                <w:sz w:val="24"/>
              </w:rPr>
              <w:t>não poder mais movimentar livremente sua carteira</w:t>
            </w:r>
            <w:r>
              <w:rPr>
                <w:rFonts w:ascii="Times New Roman" w:hAnsi="Times New Roman" w:cs="Times New Roman"/>
                <w:sz w:val="24"/>
              </w:rPr>
              <w:t xml:space="preserve"> de títulos e valores mobiliários dados em cobertura das provisões técnicas, </w:t>
            </w:r>
            <w:r w:rsidRPr="00BF4613">
              <w:rPr>
                <w:rFonts w:ascii="Times New Roman" w:hAnsi="Times New Roman" w:cs="Times New Roman"/>
                <w:b/>
                <w:sz w:val="24"/>
              </w:rPr>
              <w:t>precisando solicitar à Susep liberação para poder movimentar seus ativos garantidores</w:t>
            </w:r>
            <w:r>
              <w:rPr>
                <w:rFonts w:ascii="Times New Roman" w:hAnsi="Times New Roman" w:cs="Times New Roman"/>
                <w:sz w:val="24"/>
              </w:rPr>
              <w:t>.</w:t>
            </w:r>
          </w:p>
          <w:p w14:paraId="2452C48B" w14:textId="77777777" w:rsidR="0090008D" w:rsidRDefault="0090008D"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328CA00" w14:textId="3B50A4C3" w:rsidR="00400CE0" w:rsidRDefault="00BF4613"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Cabe destacar que, ainda que o </w:t>
            </w:r>
            <w:r w:rsidRPr="00BF4613">
              <w:rPr>
                <w:rFonts w:ascii="Times New Roman" w:hAnsi="Times New Roman" w:cs="Times New Roman"/>
                <w:b/>
                <w:sz w:val="24"/>
              </w:rPr>
              <w:t>caput do</w:t>
            </w:r>
            <w:r>
              <w:rPr>
                <w:rFonts w:ascii="Times New Roman" w:hAnsi="Times New Roman" w:cs="Times New Roman"/>
                <w:sz w:val="24"/>
              </w:rPr>
              <w:t xml:space="preserve"> </w:t>
            </w:r>
            <w:r w:rsidRPr="002150E0">
              <w:rPr>
                <w:rFonts w:ascii="Times New Roman" w:hAnsi="Times New Roman" w:cs="Times New Roman"/>
                <w:b/>
                <w:sz w:val="24"/>
              </w:rPr>
              <w:t>art. 86 da</w:t>
            </w:r>
            <w:r>
              <w:rPr>
                <w:rFonts w:ascii="Times New Roman" w:hAnsi="Times New Roman" w:cs="Times New Roman"/>
                <w:sz w:val="24"/>
              </w:rPr>
              <w:t xml:space="preserve"> </w:t>
            </w:r>
            <w:r>
              <w:rPr>
                <w:rFonts w:ascii="Times New Roman" w:hAnsi="Times New Roman" w:cs="Times New Roman"/>
                <w:b/>
                <w:sz w:val="24"/>
              </w:rPr>
              <w:t>Circular Susep nº 64</w:t>
            </w:r>
            <w:r w:rsidR="00955CC4">
              <w:rPr>
                <w:rFonts w:ascii="Times New Roman" w:hAnsi="Times New Roman" w:cs="Times New Roman"/>
                <w:b/>
                <w:sz w:val="24"/>
              </w:rPr>
              <w:t>8</w:t>
            </w:r>
            <w:r>
              <w:rPr>
                <w:rFonts w:ascii="Times New Roman" w:hAnsi="Times New Roman" w:cs="Times New Roman"/>
                <w:b/>
                <w:sz w:val="24"/>
              </w:rPr>
              <w:t>/21</w:t>
            </w:r>
            <w:r>
              <w:rPr>
                <w:rFonts w:ascii="Times New Roman" w:hAnsi="Times New Roman" w:cs="Times New Roman"/>
                <w:sz w:val="24"/>
              </w:rPr>
              <w:t xml:space="preserve"> indique que </w:t>
            </w:r>
            <w:r w:rsidRPr="00BF4613">
              <w:rPr>
                <w:rFonts w:ascii="Times New Roman" w:hAnsi="Times New Roman" w:cs="Times New Roman"/>
                <w:sz w:val="24"/>
              </w:rPr>
              <w:t>as supervisionadas que se encontrem em condição regular perante a Susep quanto à situação econômico-financeira e à cobertura e adequação das provisões técnicas poderão requerer autorização para movimentar livre</w:t>
            </w:r>
            <w:r>
              <w:rPr>
                <w:rFonts w:ascii="Times New Roman" w:hAnsi="Times New Roman" w:cs="Times New Roman"/>
                <w:sz w:val="24"/>
              </w:rPr>
              <w:t xml:space="preserve">mente seus ativos garantidores, </w:t>
            </w:r>
            <w:r w:rsidRPr="00400CE0">
              <w:rPr>
                <w:rFonts w:ascii="Times New Roman" w:hAnsi="Times New Roman" w:cs="Times New Roman"/>
                <w:b/>
                <w:sz w:val="24"/>
              </w:rPr>
              <w:t>o canc</w:t>
            </w:r>
            <w:r w:rsidR="00090F97" w:rsidRPr="00400CE0">
              <w:rPr>
                <w:rFonts w:ascii="Times New Roman" w:hAnsi="Times New Roman" w:cs="Times New Roman"/>
                <w:b/>
                <w:sz w:val="24"/>
              </w:rPr>
              <w:t>elamento dessa autorização</w:t>
            </w:r>
            <w:r w:rsidR="00090F97">
              <w:rPr>
                <w:rFonts w:ascii="Times New Roman" w:hAnsi="Times New Roman" w:cs="Times New Roman"/>
                <w:sz w:val="24"/>
              </w:rPr>
              <w:t xml:space="preserve">, após concedida, </w:t>
            </w:r>
            <w:r w:rsidR="00090F97" w:rsidRPr="00400CE0">
              <w:rPr>
                <w:rFonts w:ascii="Times New Roman" w:hAnsi="Times New Roman" w:cs="Times New Roman"/>
                <w:b/>
                <w:sz w:val="24"/>
              </w:rPr>
              <w:t xml:space="preserve">não é totalmente vinculada à insuficiência </w:t>
            </w:r>
            <w:r w:rsidR="00090F97" w:rsidRPr="00400CE0">
              <w:rPr>
                <w:rFonts w:ascii="Times New Roman" w:hAnsi="Times New Roman" w:cs="Times New Roman"/>
                <w:sz w:val="24"/>
              </w:rPr>
              <w:t>de PLA e/ou de cobertura</w:t>
            </w:r>
            <w:r w:rsidR="00090F97">
              <w:rPr>
                <w:rFonts w:ascii="Times New Roman" w:hAnsi="Times New Roman" w:cs="Times New Roman"/>
                <w:sz w:val="24"/>
              </w:rPr>
              <w:t xml:space="preserve">. </w:t>
            </w:r>
            <w:r w:rsidR="00011A4A" w:rsidRPr="00011A4A">
              <w:rPr>
                <w:rFonts w:ascii="Times New Roman" w:hAnsi="Times New Roman" w:cs="Times New Roman"/>
                <w:b/>
                <w:sz w:val="24"/>
              </w:rPr>
              <w:t>M</w:t>
            </w:r>
            <w:r w:rsidR="00090F97" w:rsidRPr="00400CE0">
              <w:rPr>
                <w:rFonts w:ascii="Times New Roman" w:hAnsi="Times New Roman" w:cs="Times New Roman"/>
                <w:b/>
                <w:sz w:val="24"/>
              </w:rPr>
              <w:t>esmo não havendo insuficiência</w:t>
            </w:r>
            <w:r w:rsidR="00090F97" w:rsidRPr="00400CE0">
              <w:rPr>
                <w:rFonts w:ascii="Times New Roman" w:hAnsi="Times New Roman" w:cs="Times New Roman"/>
                <w:sz w:val="24"/>
              </w:rPr>
              <w:t>, a supervisionada</w:t>
            </w:r>
            <w:r w:rsidR="00090F97" w:rsidRPr="00400CE0">
              <w:rPr>
                <w:rFonts w:ascii="Times New Roman" w:hAnsi="Times New Roman" w:cs="Times New Roman"/>
                <w:b/>
                <w:sz w:val="24"/>
              </w:rPr>
              <w:t xml:space="preserve"> poderá ter sua livre movimentação cancelada</w:t>
            </w:r>
            <w:r w:rsidR="00090F97">
              <w:rPr>
                <w:rFonts w:ascii="Times New Roman" w:hAnsi="Times New Roman" w:cs="Times New Roman"/>
                <w:sz w:val="24"/>
              </w:rPr>
              <w:t xml:space="preserve">. </w:t>
            </w:r>
            <w:r w:rsidR="00011A4A">
              <w:rPr>
                <w:rFonts w:ascii="Times New Roman" w:hAnsi="Times New Roman" w:cs="Times New Roman"/>
                <w:sz w:val="24"/>
              </w:rPr>
              <w:t xml:space="preserve">Assim como, </w:t>
            </w:r>
            <w:r w:rsidR="00093DDF">
              <w:rPr>
                <w:rFonts w:ascii="Times New Roman" w:hAnsi="Times New Roman" w:cs="Times New Roman"/>
                <w:sz w:val="24"/>
              </w:rPr>
              <w:t xml:space="preserve">em alguns casos, </w:t>
            </w:r>
            <w:r w:rsidR="00011A4A" w:rsidRPr="00011A4A">
              <w:rPr>
                <w:rFonts w:ascii="Times New Roman" w:hAnsi="Times New Roman" w:cs="Times New Roman"/>
                <w:b/>
                <w:sz w:val="24"/>
              </w:rPr>
              <w:t>é possível</w:t>
            </w:r>
            <w:r w:rsidR="00011A4A">
              <w:rPr>
                <w:rFonts w:ascii="Times New Roman" w:hAnsi="Times New Roman" w:cs="Times New Roman"/>
                <w:sz w:val="24"/>
              </w:rPr>
              <w:t xml:space="preserve"> que a supervisionada, </w:t>
            </w:r>
            <w:r w:rsidR="00011A4A" w:rsidRPr="00044816">
              <w:rPr>
                <w:rFonts w:ascii="Times New Roman" w:hAnsi="Times New Roman" w:cs="Times New Roman"/>
                <w:b/>
                <w:sz w:val="24"/>
              </w:rPr>
              <w:t xml:space="preserve">mesmo com </w:t>
            </w:r>
            <w:r w:rsidR="00011A4A" w:rsidRPr="00011A4A">
              <w:rPr>
                <w:rFonts w:ascii="Times New Roman" w:hAnsi="Times New Roman" w:cs="Times New Roman"/>
                <w:b/>
                <w:sz w:val="24"/>
              </w:rPr>
              <w:t>insuficiência</w:t>
            </w:r>
            <w:r w:rsidR="00011A4A">
              <w:rPr>
                <w:rFonts w:ascii="Times New Roman" w:hAnsi="Times New Roman" w:cs="Times New Roman"/>
                <w:sz w:val="24"/>
              </w:rPr>
              <w:t>,</w:t>
            </w:r>
            <w:r w:rsidR="00093DDF">
              <w:rPr>
                <w:rFonts w:ascii="Times New Roman" w:hAnsi="Times New Roman" w:cs="Times New Roman"/>
                <w:sz w:val="24"/>
              </w:rPr>
              <w:t xml:space="preserve"> ainda</w:t>
            </w:r>
            <w:r w:rsidR="00011A4A">
              <w:rPr>
                <w:rFonts w:ascii="Times New Roman" w:hAnsi="Times New Roman" w:cs="Times New Roman"/>
                <w:sz w:val="24"/>
              </w:rPr>
              <w:t xml:space="preserve"> </w:t>
            </w:r>
            <w:r w:rsidR="00011A4A" w:rsidRPr="00011A4A">
              <w:rPr>
                <w:rFonts w:ascii="Times New Roman" w:hAnsi="Times New Roman" w:cs="Times New Roman"/>
                <w:b/>
                <w:sz w:val="24"/>
              </w:rPr>
              <w:t>mantenha autorização</w:t>
            </w:r>
            <w:r w:rsidR="00011A4A" w:rsidRPr="00BF4613">
              <w:rPr>
                <w:rFonts w:ascii="Times New Roman" w:hAnsi="Times New Roman" w:cs="Times New Roman"/>
                <w:sz w:val="24"/>
              </w:rPr>
              <w:t xml:space="preserve"> para movimentar livre</w:t>
            </w:r>
            <w:r w:rsidR="00011A4A">
              <w:rPr>
                <w:rFonts w:ascii="Times New Roman" w:hAnsi="Times New Roman" w:cs="Times New Roman"/>
                <w:sz w:val="24"/>
              </w:rPr>
              <w:t>mente seus ativos garantidores.</w:t>
            </w:r>
          </w:p>
          <w:p w14:paraId="50EC6A2E" w14:textId="77777777" w:rsidR="00400CE0" w:rsidRDefault="00400CE0"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6BCCB22" w14:textId="3EDA1F38" w:rsidR="0090008D" w:rsidRDefault="00090F97" w:rsidP="009804A4">
            <w:pPr>
              <w:pStyle w:val="PargrafodaLista"/>
              <w:shd w:val="clear" w:color="auto" w:fill="FFFFFF"/>
              <w:spacing w:before="240" w:line="276" w:lineRule="auto"/>
              <w:ind w:left="1440" w:right="201"/>
              <w:jc w:val="both"/>
              <w:rPr>
                <w:rFonts w:ascii="Times New Roman" w:hAnsi="Times New Roman" w:cs="Times New Roman"/>
                <w:sz w:val="24"/>
              </w:rPr>
            </w:pPr>
            <w:r w:rsidRPr="00400CE0">
              <w:rPr>
                <w:rFonts w:ascii="Times New Roman" w:hAnsi="Times New Roman" w:cs="Times New Roman"/>
                <w:b/>
                <w:sz w:val="24"/>
              </w:rPr>
              <w:t xml:space="preserve">Caberá à Susep, a seu critério, </w:t>
            </w:r>
            <w:r w:rsidR="00400CE0" w:rsidRPr="00400CE0">
              <w:rPr>
                <w:rFonts w:ascii="Times New Roman" w:hAnsi="Times New Roman" w:cs="Times New Roman"/>
                <w:b/>
                <w:sz w:val="24"/>
              </w:rPr>
              <w:t>cancelar a livre movimentação da supervisionada, caso julgue que tal medida é necessária para resguardar os recursos garantidores da operação</w:t>
            </w:r>
            <w:r>
              <w:rPr>
                <w:rFonts w:ascii="Times New Roman" w:hAnsi="Times New Roman" w:cs="Times New Roman"/>
                <w:sz w:val="24"/>
              </w:rPr>
              <w:t xml:space="preserve">. A indisponibilidade da livre movimentação </w:t>
            </w:r>
            <w:r w:rsidRPr="00400CE0">
              <w:rPr>
                <w:rFonts w:ascii="Times New Roman" w:hAnsi="Times New Roman" w:cs="Times New Roman"/>
                <w:b/>
                <w:sz w:val="24"/>
              </w:rPr>
              <w:t>não é uma medida punitiva</w:t>
            </w:r>
            <w:r>
              <w:rPr>
                <w:rFonts w:ascii="Times New Roman" w:hAnsi="Times New Roman" w:cs="Times New Roman"/>
                <w:sz w:val="24"/>
              </w:rPr>
              <w:t xml:space="preserve">, devendo ser entendida como uma </w:t>
            </w:r>
            <w:r w:rsidRPr="00400CE0">
              <w:rPr>
                <w:rFonts w:ascii="Times New Roman" w:hAnsi="Times New Roman" w:cs="Times New Roman"/>
                <w:b/>
                <w:sz w:val="24"/>
              </w:rPr>
              <w:t>medida de controle da supervisão</w:t>
            </w:r>
            <w:r>
              <w:rPr>
                <w:rFonts w:ascii="Times New Roman" w:hAnsi="Times New Roman" w:cs="Times New Roman"/>
                <w:sz w:val="24"/>
              </w:rPr>
              <w:t xml:space="preserve">.  </w:t>
            </w:r>
          </w:p>
          <w:p w14:paraId="7B838447" w14:textId="77777777" w:rsidR="00540746" w:rsidRDefault="00540746"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BBF7DC5" w14:textId="27DF9B25" w:rsidR="00540746" w:rsidRDefault="00540746"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Inclusão/exclusão de apontamento</w:t>
            </w:r>
            <w:r>
              <w:rPr>
                <w:rFonts w:ascii="Times New Roman" w:hAnsi="Times New Roman" w:cs="Times New Roman"/>
                <w:sz w:val="24"/>
              </w:rPr>
              <w:t xml:space="preserve">: um </w:t>
            </w:r>
            <w:r w:rsidRPr="00252089">
              <w:rPr>
                <w:rFonts w:ascii="Times New Roman" w:hAnsi="Times New Roman" w:cs="Times New Roman"/>
                <w:b/>
                <w:sz w:val="24"/>
                <w:szCs w:val="24"/>
              </w:rPr>
              <w:t>apontamento</w:t>
            </w:r>
            <w:r w:rsidRPr="00400CE0">
              <w:rPr>
                <w:rFonts w:ascii="Times New Roman" w:hAnsi="Times New Roman" w:cs="Times New Roman"/>
                <w:sz w:val="24"/>
                <w:szCs w:val="24"/>
              </w:rPr>
              <w:t xml:space="preserve"> referente a este item </w:t>
            </w:r>
            <w:r w:rsidRPr="00252089">
              <w:rPr>
                <w:rFonts w:ascii="Times New Roman" w:hAnsi="Times New Roman" w:cs="Times New Roman"/>
                <w:b/>
                <w:sz w:val="24"/>
                <w:szCs w:val="24"/>
              </w:rPr>
              <w:t>deverá ser incluído</w:t>
            </w:r>
            <w:r w:rsidRPr="00400CE0">
              <w:rPr>
                <w:rFonts w:ascii="Times New Roman" w:hAnsi="Times New Roman" w:cs="Times New Roman"/>
                <w:sz w:val="24"/>
                <w:szCs w:val="24"/>
              </w:rPr>
              <w:t xml:space="preserve"> </w:t>
            </w:r>
            <w:r w:rsidRPr="00252089">
              <w:rPr>
                <w:rFonts w:ascii="Times New Roman" w:hAnsi="Times New Roman" w:cs="Times New Roman"/>
                <w:sz w:val="24"/>
                <w:szCs w:val="24"/>
              </w:rPr>
              <w:t>quando a</w:t>
            </w:r>
            <w:r w:rsidRPr="00400CE0">
              <w:rPr>
                <w:rFonts w:ascii="Times New Roman" w:hAnsi="Times New Roman" w:cs="Times New Roman"/>
                <w:b/>
                <w:sz w:val="24"/>
                <w:szCs w:val="24"/>
              </w:rPr>
              <w:t xml:space="preserve"> Susep </w:t>
            </w:r>
            <w:r w:rsidR="00400CE0" w:rsidRPr="00400CE0">
              <w:rPr>
                <w:rFonts w:ascii="Times New Roman" w:hAnsi="Times New Roman" w:cs="Times New Roman"/>
                <w:b/>
                <w:sz w:val="24"/>
                <w:szCs w:val="24"/>
              </w:rPr>
              <w:t>cancelar a</w:t>
            </w:r>
            <w:r w:rsidR="00400CE0" w:rsidRPr="00400CE0">
              <w:rPr>
                <w:rFonts w:ascii="Times New Roman" w:hAnsi="Times New Roman" w:cs="Times New Roman"/>
                <w:sz w:val="24"/>
                <w:szCs w:val="24"/>
              </w:rPr>
              <w:t xml:space="preserve"> </w:t>
            </w:r>
            <w:r w:rsidR="00400CE0" w:rsidRPr="00400CE0">
              <w:rPr>
                <w:rFonts w:ascii="Times New Roman" w:hAnsi="Times New Roman" w:cs="Times New Roman"/>
                <w:b/>
                <w:bCs/>
                <w:sz w:val="24"/>
                <w:szCs w:val="24"/>
              </w:rPr>
              <w:t xml:space="preserve">autorização para a supervisionada movimentar livremente a carteira de títulos e valores mobiliários </w:t>
            </w:r>
            <w:r w:rsidR="00400CE0">
              <w:rPr>
                <w:rFonts w:ascii="Times New Roman" w:hAnsi="Times New Roman" w:cs="Times New Roman"/>
                <w:b/>
                <w:bCs/>
                <w:sz w:val="24"/>
                <w:szCs w:val="24"/>
              </w:rPr>
              <w:t>oferecidos</w:t>
            </w:r>
            <w:r w:rsidR="00400CE0" w:rsidRPr="00400CE0">
              <w:rPr>
                <w:rFonts w:ascii="Times New Roman" w:hAnsi="Times New Roman" w:cs="Times New Roman"/>
                <w:b/>
                <w:bCs/>
                <w:sz w:val="24"/>
                <w:szCs w:val="24"/>
              </w:rPr>
              <w:t xml:space="preserve"> em cobertura de provisões técnicas</w:t>
            </w:r>
            <w:r w:rsidR="00400CE0">
              <w:rPr>
                <w:rFonts w:ascii="Times New Roman" w:hAnsi="Times New Roman" w:cs="Times New Roman"/>
                <w:bCs/>
                <w:sz w:val="24"/>
                <w:szCs w:val="24"/>
              </w:rPr>
              <w:t xml:space="preserve">. </w:t>
            </w:r>
            <w:r w:rsidR="00400CE0">
              <w:rPr>
                <w:rFonts w:ascii="Times New Roman" w:hAnsi="Times New Roman" w:cs="Times New Roman"/>
                <w:sz w:val="24"/>
              </w:rPr>
              <w:t xml:space="preserve">Cabe destacar que para a inclusão deste apontamento </w:t>
            </w:r>
            <w:r w:rsidR="00400CE0" w:rsidRPr="00EF719C">
              <w:rPr>
                <w:rFonts w:ascii="Times New Roman" w:hAnsi="Times New Roman" w:cs="Times New Roman"/>
                <w:b/>
                <w:sz w:val="24"/>
              </w:rPr>
              <w:t>não se aplica o prazo de 10 dias</w:t>
            </w:r>
            <w:r w:rsidR="00400CE0">
              <w:rPr>
                <w:rFonts w:ascii="Times New Roman" w:hAnsi="Times New Roman" w:cs="Times New Roman"/>
                <w:sz w:val="24"/>
              </w:rPr>
              <w:t xml:space="preserve"> a que se refere </w:t>
            </w:r>
            <w:r w:rsidR="00400CE0" w:rsidRPr="00FB492F">
              <w:rPr>
                <w:rFonts w:ascii="Times New Roman" w:hAnsi="Times New Roman" w:cs="Times New Roman"/>
                <w:sz w:val="24"/>
              </w:rPr>
              <w:t xml:space="preserve">o §7º do art. 5º da Circular Susep nº </w:t>
            </w:r>
            <w:r w:rsidR="00FF26A8">
              <w:rPr>
                <w:rFonts w:ascii="Times New Roman" w:hAnsi="Times New Roman" w:cs="Times New Roman"/>
                <w:sz w:val="24"/>
              </w:rPr>
              <w:t>691/23</w:t>
            </w:r>
            <w:r w:rsidR="00400CE0">
              <w:rPr>
                <w:rFonts w:ascii="Times New Roman" w:hAnsi="Times New Roman" w:cs="Times New Roman"/>
                <w:sz w:val="24"/>
              </w:rPr>
              <w:t xml:space="preserve">. Naturalmente, </w:t>
            </w:r>
            <w:r w:rsidR="00400CE0" w:rsidRPr="00414222">
              <w:rPr>
                <w:rFonts w:ascii="Times New Roman" w:hAnsi="Times New Roman" w:cs="Times New Roman"/>
                <w:sz w:val="24"/>
              </w:rPr>
              <w:t>quando a</w:t>
            </w:r>
            <w:r w:rsidR="00400CE0">
              <w:rPr>
                <w:rFonts w:ascii="Times New Roman" w:hAnsi="Times New Roman" w:cs="Times New Roman"/>
                <w:sz w:val="24"/>
              </w:rPr>
              <w:t xml:space="preserve"> </w:t>
            </w:r>
            <w:r w:rsidR="00400CE0" w:rsidRPr="00DE6164">
              <w:rPr>
                <w:rFonts w:ascii="Times New Roman" w:hAnsi="Times New Roman" w:cs="Times New Roman"/>
                <w:b/>
                <w:sz w:val="24"/>
              </w:rPr>
              <w:t xml:space="preserve">autorização </w:t>
            </w:r>
            <w:r w:rsidR="00DE6164" w:rsidRPr="00DE6164">
              <w:rPr>
                <w:rFonts w:ascii="Times New Roman" w:hAnsi="Times New Roman" w:cs="Times New Roman"/>
                <w:b/>
                <w:sz w:val="24"/>
              </w:rPr>
              <w:t>para</w:t>
            </w:r>
            <w:r w:rsidR="00400CE0" w:rsidRPr="00DE6164">
              <w:rPr>
                <w:rFonts w:ascii="Times New Roman" w:hAnsi="Times New Roman" w:cs="Times New Roman"/>
                <w:b/>
                <w:sz w:val="24"/>
              </w:rPr>
              <w:t xml:space="preserve"> livre movimentação </w:t>
            </w:r>
            <w:r w:rsidR="00400CE0" w:rsidRPr="00414222">
              <w:rPr>
                <w:rFonts w:ascii="Times New Roman" w:hAnsi="Times New Roman" w:cs="Times New Roman"/>
                <w:sz w:val="24"/>
              </w:rPr>
              <w:t xml:space="preserve">for </w:t>
            </w:r>
            <w:r w:rsidR="00DE6164" w:rsidRPr="00414222">
              <w:rPr>
                <w:rFonts w:ascii="Times New Roman" w:hAnsi="Times New Roman" w:cs="Times New Roman"/>
                <w:sz w:val="24"/>
              </w:rPr>
              <w:t>novamente</w:t>
            </w:r>
            <w:r w:rsidR="00DE6164" w:rsidRPr="00DE6164">
              <w:rPr>
                <w:rFonts w:ascii="Times New Roman" w:hAnsi="Times New Roman" w:cs="Times New Roman"/>
                <w:b/>
                <w:sz w:val="24"/>
              </w:rPr>
              <w:t xml:space="preserve"> </w:t>
            </w:r>
            <w:r w:rsidR="00414222">
              <w:rPr>
                <w:rFonts w:ascii="Times New Roman" w:hAnsi="Times New Roman" w:cs="Times New Roman"/>
                <w:b/>
                <w:sz w:val="24"/>
              </w:rPr>
              <w:t>concedida</w:t>
            </w:r>
            <w:r w:rsidR="00DE6164" w:rsidRPr="00DE6164">
              <w:rPr>
                <w:rFonts w:ascii="Times New Roman" w:hAnsi="Times New Roman" w:cs="Times New Roman"/>
                <w:b/>
                <w:sz w:val="24"/>
              </w:rPr>
              <w:t>, o apontamento deverá ser retirado</w:t>
            </w:r>
            <w:r w:rsidR="00DE6164">
              <w:rPr>
                <w:rFonts w:ascii="Times New Roman" w:hAnsi="Times New Roman" w:cs="Times New Roman"/>
                <w:sz w:val="24"/>
              </w:rPr>
              <w:t>.</w:t>
            </w:r>
            <w:r w:rsidR="00CF7117">
              <w:rPr>
                <w:rFonts w:ascii="Times New Roman" w:hAnsi="Times New Roman" w:cs="Times New Roman"/>
                <w:sz w:val="24"/>
              </w:rPr>
              <w:t xml:space="preserve"> Não será incluído apontamento decorrente de eventual inexistência de autorização para livre movimentação de ativos garantidores decorrente do fato de se tratar de supervisionada em início de operação que ainda não obteve tal autorização (exceto se a companhia tiver solicitado essa autorização e tiver sido negada pela Susep).</w:t>
            </w:r>
          </w:p>
          <w:p w14:paraId="14120552"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szCs w:val="24"/>
              </w:rPr>
            </w:pPr>
          </w:p>
          <w:p w14:paraId="6C11DD4A" w14:textId="77777777" w:rsidR="00C02393" w:rsidRPr="00400CE0" w:rsidRDefault="00C02393" w:rsidP="009804A4">
            <w:pPr>
              <w:pStyle w:val="PargrafodaLista"/>
              <w:shd w:val="clear" w:color="auto" w:fill="FFFFFF"/>
              <w:spacing w:before="240" w:line="276" w:lineRule="auto"/>
              <w:ind w:left="1440" w:right="201"/>
              <w:jc w:val="both"/>
              <w:rPr>
                <w:rFonts w:ascii="Times New Roman" w:hAnsi="Times New Roman" w:cs="Times New Roman"/>
                <w:sz w:val="24"/>
                <w:szCs w:val="24"/>
              </w:rPr>
            </w:pPr>
          </w:p>
          <w:p w14:paraId="7EA20B5E" w14:textId="3106CAE5" w:rsidR="00FD43D1" w:rsidRPr="005F15C8" w:rsidRDefault="00CF446F" w:rsidP="009804A4">
            <w:pPr>
              <w:pStyle w:val="Ttulo6"/>
              <w:ind w:right="201"/>
              <w:jc w:val="both"/>
              <w:rPr>
                <w:rFonts w:ascii="Times New Roman" w:hAnsi="Times New Roman" w:cs="Times New Roman"/>
                <w:b w:val="0"/>
                <w:color w:val="auto"/>
                <w:sz w:val="24"/>
                <w:szCs w:val="24"/>
                <w:lang w:val="en-US"/>
              </w:rPr>
            </w:pPr>
            <w:bookmarkStart w:id="32" w:name="_Toc170211476"/>
            <w:r w:rsidRPr="005F15C8">
              <w:rPr>
                <w:rStyle w:val="Ttulo6Char"/>
                <w:rFonts w:ascii="Times New Roman" w:hAnsi="Times New Roman" w:cs="Times New Roman"/>
                <w:b/>
                <w:i/>
                <w:color w:val="auto"/>
                <w:sz w:val="24"/>
                <w:szCs w:val="24"/>
              </w:rPr>
              <w:t>11. M</w:t>
            </w:r>
            <w:r w:rsidR="00FE3E15" w:rsidRPr="005F15C8">
              <w:rPr>
                <w:rStyle w:val="Ttulo6Char"/>
                <w:rFonts w:ascii="Times New Roman" w:hAnsi="Times New Roman" w:cs="Times New Roman"/>
                <w:b/>
                <w:i/>
                <w:color w:val="auto"/>
                <w:sz w:val="24"/>
                <w:szCs w:val="24"/>
              </w:rPr>
              <w:t>edida prudencial preventiva e/ou medida cautelar em vigor descumprida</w:t>
            </w:r>
            <w:r w:rsidRPr="005F15C8">
              <w:rPr>
                <w:rFonts w:ascii="Times New Roman" w:hAnsi="Times New Roman" w:cs="Times New Roman"/>
                <w:b w:val="0"/>
                <w:color w:val="auto"/>
                <w:sz w:val="24"/>
                <w:szCs w:val="24"/>
              </w:rPr>
              <w:t xml:space="preserve"> (inciso XI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lang w:val="en-US"/>
              </w:rPr>
              <w:t>)</w:t>
            </w:r>
            <w:bookmarkEnd w:id="32"/>
            <w:r w:rsidR="00FD43D1" w:rsidRPr="005F15C8">
              <w:rPr>
                <w:rFonts w:ascii="Times New Roman" w:hAnsi="Times New Roman" w:cs="Times New Roman"/>
                <w:b w:val="0"/>
                <w:color w:val="auto"/>
                <w:sz w:val="24"/>
                <w:szCs w:val="24"/>
                <w:lang w:val="en-US"/>
              </w:rPr>
              <w:t xml:space="preserve"> </w:t>
            </w:r>
          </w:p>
          <w:p w14:paraId="2FECD271" w14:textId="3F76C058" w:rsidR="002150E0" w:rsidRPr="00DE6164" w:rsidRDefault="002150E0"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w:t>
            </w:r>
            <w:r w:rsidR="003628CD">
              <w:rPr>
                <w:rFonts w:ascii="Times New Roman" w:hAnsi="Times New Roman" w:cs="Times New Roman"/>
                <w:b/>
                <w:sz w:val="24"/>
                <w:u w:val="single"/>
              </w:rPr>
              <w:t>s</w:t>
            </w:r>
            <w:r w:rsidRPr="00EA179B">
              <w:rPr>
                <w:rFonts w:ascii="Times New Roman" w:hAnsi="Times New Roman" w:cs="Times New Roman"/>
                <w:b/>
                <w:sz w:val="24"/>
                <w:u w:val="single"/>
              </w:rPr>
              <w:t xml:space="preserve"> de referência</w:t>
            </w:r>
            <w:r>
              <w:rPr>
                <w:rFonts w:ascii="Times New Roman" w:hAnsi="Times New Roman" w:cs="Times New Roman"/>
                <w:sz w:val="24"/>
              </w:rPr>
              <w:t xml:space="preserve">: a </w:t>
            </w:r>
            <w:r>
              <w:rPr>
                <w:rFonts w:ascii="Times New Roman" w:hAnsi="Times New Roman" w:cs="Times New Roman"/>
                <w:b/>
                <w:sz w:val="24"/>
              </w:rPr>
              <w:t xml:space="preserve">Resolução CNSP nº 444/22 </w:t>
            </w:r>
            <w:r>
              <w:rPr>
                <w:rFonts w:ascii="Times New Roman" w:hAnsi="Times New Roman" w:cs="Times New Roman"/>
                <w:sz w:val="24"/>
              </w:rPr>
              <w:t>dispõe sobre as medidas prudenciais preventivas</w:t>
            </w:r>
            <w:r w:rsidR="00DE6164">
              <w:rPr>
                <w:rFonts w:ascii="Times New Roman" w:hAnsi="Times New Roman" w:cs="Times New Roman"/>
                <w:sz w:val="24"/>
              </w:rPr>
              <w:t xml:space="preserve">; e o </w:t>
            </w:r>
            <w:r w:rsidR="00DE6164" w:rsidRPr="00DE6164">
              <w:rPr>
                <w:rFonts w:ascii="Times New Roman" w:hAnsi="Times New Roman" w:cs="Times New Roman"/>
                <w:b/>
                <w:sz w:val="24"/>
              </w:rPr>
              <w:t>art. 135 da</w:t>
            </w:r>
            <w:r w:rsidR="00DE6164">
              <w:rPr>
                <w:rFonts w:ascii="Times New Roman" w:hAnsi="Times New Roman" w:cs="Times New Roman"/>
                <w:sz w:val="24"/>
              </w:rPr>
              <w:t xml:space="preserve"> </w:t>
            </w:r>
            <w:r w:rsidR="00DE6164">
              <w:rPr>
                <w:rFonts w:ascii="Times New Roman" w:hAnsi="Times New Roman" w:cs="Times New Roman"/>
                <w:b/>
                <w:sz w:val="24"/>
              </w:rPr>
              <w:t>Resolução CNSP nº 393/20</w:t>
            </w:r>
            <w:r w:rsidR="00DE6164">
              <w:rPr>
                <w:rFonts w:ascii="Times New Roman" w:hAnsi="Times New Roman" w:cs="Times New Roman"/>
                <w:sz w:val="24"/>
              </w:rPr>
              <w:t xml:space="preserve"> dispõe sobre as medidas cautelares.</w:t>
            </w:r>
          </w:p>
          <w:p w14:paraId="2B52143D" w14:textId="77777777" w:rsidR="002150E0" w:rsidRDefault="002150E0"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E5917BF" w14:textId="1623677A" w:rsidR="00DE6164" w:rsidRDefault="006834A1"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Conforme disposto no </w:t>
            </w:r>
            <w:r w:rsidRPr="006834A1">
              <w:rPr>
                <w:rFonts w:ascii="Times New Roman" w:hAnsi="Times New Roman" w:cs="Times New Roman"/>
                <w:b/>
                <w:sz w:val="24"/>
              </w:rPr>
              <w:t>inciso III do art. 2º da</w:t>
            </w:r>
            <w:r>
              <w:rPr>
                <w:rFonts w:ascii="Times New Roman" w:hAnsi="Times New Roman" w:cs="Times New Roman"/>
                <w:sz w:val="24"/>
              </w:rPr>
              <w:t xml:space="preserve"> </w:t>
            </w:r>
            <w:r>
              <w:rPr>
                <w:rFonts w:ascii="Times New Roman" w:hAnsi="Times New Roman" w:cs="Times New Roman"/>
                <w:b/>
                <w:sz w:val="24"/>
              </w:rPr>
              <w:t>Resolução CNSP nº 444/22</w:t>
            </w:r>
            <w:r w:rsidRPr="006834A1">
              <w:rPr>
                <w:rFonts w:ascii="Times New Roman" w:hAnsi="Times New Roman" w:cs="Times New Roman"/>
                <w:sz w:val="24"/>
              </w:rPr>
              <w:t>, a</w:t>
            </w:r>
            <w:r w:rsidR="00DE6164">
              <w:rPr>
                <w:rFonts w:ascii="Times New Roman" w:hAnsi="Times New Roman" w:cs="Times New Roman"/>
                <w:sz w:val="24"/>
              </w:rPr>
              <w:t xml:space="preserve">s </w:t>
            </w:r>
            <w:r w:rsidR="00DE6164" w:rsidRPr="00C64842">
              <w:rPr>
                <w:rFonts w:ascii="Times New Roman" w:hAnsi="Times New Roman" w:cs="Times New Roman"/>
                <w:b/>
                <w:sz w:val="24"/>
              </w:rPr>
              <w:t>medidas prudenciais preventivas</w:t>
            </w:r>
            <w:r w:rsidR="00DE6164">
              <w:rPr>
                <w:rFonts w:ascii="Times New Roman" w:hAnsi="Times New Roman" w:cs="Times New Roman"/>
                <w:sz w:val="24"/>
              </w:rPr>
              <w:t xml:space="preserve"> são </w:t>
            </w:r>
            <w:r w:rsidR="00742761">
              <w:rPr>
                <w:rFonts w:ascii="Times New Roman" w:hAnsi="Times New Roman" w:cs="Times New Roman"/>
                <w:sz w:val="24"/>
              </w:rPr>
              <w:t>“</w:t>
            </w:r>
            <w:r w:rsidR="00DE6164" w:rsidRPr="00742761">
              <w:rPr>
                <w:rFonts w:ascii="Times New Roman" w:hAnsi="Times New Roman" w:cs="Times New Roman"/>
                <w:i/>
                <w:sz w:val="24"/>
              </w:rPr>
              <w:t xml:space="preserve">ações, restrições ou requisitos adicionais aos previstos na regulamentação prudencial vigente, adotados diante de </w:t>
            </w:r>
            <w:r w:rsidR="00DE6164" w:rsidRPr="00742761">
              <w:rPr>
                <w:rFonts w:ascii="Times New Roman" w:hAnsi="Times New Roman" w:cs="Times New Roman"/>
                <w:b/>
                <w:i/>
                <w:sz w:val="24"/>
              </w:rPr>
              <w:t>situações capazes de comprometer a estabilidade e solidez</w:t>
            </w:r>
            <w:r w:rsidR="00DE6164" w:rsidRPr="00742761">
              <w:rPr>
                <w:rFonts w:ascii="Times New Roman" w:hAnsi="Times New Roman" w:cs="Times New Roman"/>
                <w:i/>
                <w:sz w:val="24"/>
              </w:rPr>
              <w:t xml:space="preserve"> dos mercados supervisionados </w:t>
            </w:r>
            <w:r w:rsidR="00DE6164" w:rsidRPr="00742761">
              <w:rPr>
                <w:rFonts w:ascii="Times New Roman" w:hAnsi="Times New Roman" w:cs="Times New Roman"/>
                <w:b/>
                <w:i/>
                <w:sz w:val="24"/>
              </w:rPr>
              <w:t>ou a solvência, liquidez ou regular funcionamento</w:t>
            </w:r>
            <w:r w:rsidR="00DE6164" w:rsidRPr="00742761">
              <w:rPr>
                <w:rFonts w:ascii="Times New Roman" w:hAnsi="Times New Roman" w:cs="Times New Roman"/>
                <w:i/>
                <w:sz w:val="24"/>
              </w:rPr>
              <w:t xml:space="preserve"> de uma supervisionada, com o </w:t>
            </w:r>
            <w:r w:rsidR="00DE6164" w:rsidRPr="00742761">
              <w:rPr>
                <w:rFonts w:ascii="Times New Roman" w:hAnsi="Times New Roman" w:cs="Times New Roman"/>
                <w:b/>
                <w:i/>
                <w:sz w:val="24"/>
              </w:rPr>
              <w:t>objetivo de evitar o agravamento das referidas situações ou de viabilizar sua solução</w:t>
            </w:r>
            <w:r w:rsidR="00742761" w:rsidRPr="00742761">
              <w:rPr>
                <w:rFonts w:ascii="Times New Roman" w:hAnsi="Times New Roman" w:cs="Times New Roman"/>
                <w:sz w:val="24"/>
              </w:rPr>
              <w:t>”</w:t>
            </w:r>
            <w:r w:rsidR="00DE6164" w:rsidRPr="00DE6164">
              <w:rPr>
                <w:rFonts w:ascii="Times New Roman" w:hAnsi="Times New Roman" w:cs="Times New Roman"/>
                <w:sz w:val="24"/>
              </w:rPr>
              <w:t>.</w:t>
            </w:r>
            <w:r w:rsidR="00DE6164">
              <w:rPr>
                <w:rFonts w:ascii="Times New Roman" w:hAnsi="Times New Roman" w:cs="Times New Roman"/>
                <w:sz w:val="24"/>
              </w:rPr>
              <w:t xml:space="preserve"> </w:t>
            </w:r>
          </w:p>
          <w:p w14:paraId="23F387C7" w14:textId="77777777" w:rsidR="00DE6164" w:rsidRDefault="00DE6164"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AA166C3" w14:textId="6C2370AB" w:rsidR="00DE6164" w:rsidRPr="00E105BD" w:rsidRDefault="00DE6164" w:rsidP="009804A4">
            <w:pPr>
              <w:pStyle w:val="PargrafodaLista"/>
              <w:shd w:val="clear" w:color="auto" w:fill="FFFFFF"/>
              <w:spacing w:before="240" w:line="276" w:lineRule="auto"/>
              <w:ind w:left="1440" w:right="201"/>
              <w:jc w:val="both"/>
              <w:rPr>
                <w:rFonts w:ascii="Times New Roman" w:hAnsi="Times New Roman" w:cs="Times New Roman"/>
                <w:sz w:val="24"/>
              </w:rPr>
            </w:pPr>
            <w:r w:rsidRPr="00E105BD">
              <w:rPr>
                <w:rFonts w:ascii="Times New Roman" w:hAnsi="Times New Roman" w:cs="Times New Roman"/>
                <w:sz w:val="24"/>
              </w:rPr>
              <w:t>As medidas prudenciais preventivas serão adotadas po</w:t>
            </w:r>
            <w:r w:rsidR="00C64842" w:rsidRPr="00E105BD">
              <w:rPr>
                <w:rFonts w:ascii="Times New Roman" w:hAnsi="Times New Roman" w:cs="Times New Roman"/>
                <w:sz w:val="24"/>
              </w:rPr>
              <w:t>r decisão fundamentada</w:t>
            </w:r>
            <w:r w:rsidR="002E6766">
              <w:rPr>
                <w:rFonts w:ascii="Times New Roman" w:hAnsi="Times New Roman" w:cs="Times New Roman"/>
                <w:sz w:val="24"/>
              </w:rPr>
              <w:t xml:space="preserve"> da</w:t>
            </w:r>
            <w:r w:rsidR="00C64842" w:rsidRPr="00E105BD">
              <w:rPr>
                <w:rFonts w:ascii="Times New Roman" w:hAnsi="Times New Roman" w:cs="Times New Roman"/>
                <w:sz w:val="24"/>
              </w:rPr>
              <w:t xml:space="preserve"> Susep</w:t>
            </w:r>
            <w:r w:rsidRPr="00E105BD">
              <w:rPr>
                <w:rFonts w:ascii="Times New Roman" w:hAnsi="Times New Roman" w:cs="Times New Roman"/>
                <w:sz w:val="24"/>
              </w:rPr>
              <w:t>, sem prejuízo da aplicação de penalidades ou de outras medidas de supervisão previstas na regulamentação vigente</w:t>
            </w:r>
            <w:r w:rsidR="00DC2476" w:rsidRPr="00E105BD">
              <w:rPr>
                <w:rFonts w:ascii="Times New Roman" w:hAnsi="Times New Roman" w:cs="Times New Roman"/>
                <w:sz w:val="24"/>
              </w:rPr>
              <w:t>.</w:t>
            </w:r>
          </w:p>
          <w:p w14:paraId="6065AFAE" w14:textId="77777777" w:rsidR="00DC2476" w:rsidRPr="00E105BD" w:rsidRDefault="00DC2476"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BAC2A16" w14:textId="588313B7" w:rsidR="00C64842" w:rsidRPr="00E105BD" w:rsidRDefault="00DC2476" w:rsidP="009804A4">
            <w:pPr>
              <w:pStyle w:val="PargrafodaLista"/>
              <w:shd w:val="clear" w:color="auto" w:fill="FFFFFF"/>
              <w:spacing w:before="240" w:line="276" w:lineRule="auto"/>
              <w:ind w:left="1440" w:right="201"/>
              <w:jc w:val="both"/>
              <w:rPr>
                <w:rFonts w:ascii="Times New Roman" w:hAnsi="Times New Roman" w:cs="Times New Roman"/>
                <w:sz w:val="24"/>
              </w:rPr>
            </w:pPr>
            <w:r w:rsidRPr="00E105BD">
              <w:rPr>
                <w:rFonts w:ascii="Times New Roman" w:hAnsi="Times New Roman" w:cs="Times New Roman"/>
                <w:sz w:val="24"/>
              </w:rPr>
              <w:t>Exceto em casos em que haja urgência justificada e perigo na demora de agir por meio de outros instrumentos de supervisão, a aplicação de medidas prudenciais preventivas deve ser precedida de outras ações para avaliação de medidas mais adequadas ao caso concreto, sempre considerando os critérios de razoabilidade e proporcionalidade.</w:t>
            </w:r>
          </w:p>
          <w:p w14:paraId="37983770" w14:textId="77777777" w:rsidR="00DC2476" w:rsidRPr="00DC2476" w:rsidRDefault="00DC2476"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190A7DD" w14:textId="77777777" w:rsidR="00C64842" w:rsidRDefault="00C64842" w:rsidP="009804A4">
            <w:pPr>
              <w:pStyle w:val="PargrafodaLista"/>
              <w:shd w:val="clear" w:color="auto" w:fill="FFFFFF"/>
              <w:spacing w:before="240" w:line="276" w:lineRule="auto"/>
              <w:ind w:left="1440" w:right="201"/>
              <w:jc w:val="both"/>
              <w:rPr>
                <w:rFonts w:ascii="Times New Roman" w:hAnsi="Times New Roman" w:cs="Times New Roman"/>
                <w:b/>
                <w:sz w:val="24"/>
              </w:rPr>
            </w:pPr>
            <w:r>
              <w:rPr>
                <w:rFonts w:ascii="Times New Roman" w:hAnsi="Times New Roman" w:cs="Times New Roman"/>
                <w:sz w:val="24"/>
              </w:rPr>
              <w:t xml:space="preserve">Conforme disposto no </w:t>
            </w:r>
            <w:r w:rsidRPr="006834A1">
              <w:rPr>
                <w:rFonts w:ascii="Times New Roman" w:hAnsi="Times New Roman" w:cs="Times New Roman"/>
                <w:b/>
                <w:sz w:val="24"/>
              </w:rPr>
              <w:t>art. 4º da</w:t>
            </w:r>
            <w:r>
              <w:rPr>
                <w:rFonts w:ascii="Times New Roman" w:hAnsi="Times New Roman" w:cs="Times New Roman"/>
                <w:sz w:val="24"/>
              </w:rPr>
              <w:t xml:space="preserve"> </w:t>
            </w:r>
            <w:r>
              <w:rPr>
                <w:rFonts w:ascii="Times New Roman" w:hAnsi="Times New Roman" w:cs="Times New Roman"/>
                <w:b/>
                <w:sz w:val="24"/>
              </w:rPr>
              <w:t>Resolução CNSP nº 444/22:</w:t>
            </w:r>
          </w:p>
          <w:p w14:paraId="093F9929" w14:textId="77777777" w:rsidR="00C64842" w:rsidRDefault="00C64842" w:rsidP="009804A4">
            <w:pPr>
              <w:pStyle w:val="PargrafodaLista"/>
              <w:shd w:val="clear" w:color="auto" w:fill="FFFFFF"/>
              <w:spacing w:before="240" w:line="276" w:lineRule="auto"/>
              <w:ind w:left="1440" w:right="201"/>
              <w:jc w:val="both"/>
              <w:rPr>
                <w:rFonts w:ascii="Times New Roman" w:hAnsi="Times New Roman" w:cs="Times New Roman"/>
                <w:b/>
                <w:sz w:val="24"/>
              </w:rPr>
            </w:pPr>
          </w:p>
          <w:p w14:paraId="66D7357A" w14:textId="195F4AC7" w:rsidR="00C64842" w:rsidRPr="00C64842"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r>
              <w:rPr>
                <w:rFonts w:ascii="Times New Roman" w:hAnsi="Times New Roman" w:cs="Times New Roman"/>
                <w:i/>
                <w:sz w:val="24"/>
              </w:rPr>
              <w:t xml:space="preserve">“Art. 4º </w:t>
            </w:r>
            <w:r w:rsidR="00C64842" w:rsidRPr="00C64842">
              <w:rPr>
                <w:rFonts w:ascii="Times New Roman" w:hAnsi="Times New Roman" w:cs="Times New Roman"/>
                <w:i/>
                <w:sz w:val="24"/>
              </w:rPr>
              <w:t xml:space="preserve">As medidas prudenciais preventivas </w:t>
            </w:r>
            <w:r w:rsidR="00C64842" w:rsidRPr="00742761">
              <w:rPr>
                <w:rFonts w:ascii="Times New Roman" w:hAnsi="Times New Roman" w:cs="Times New Roman"/>
                <w:b/>
                <w:i/>
                <w:sz w:val="24"/>
                <w:u w:val="single"/>
              </w:rPr>
              <w:t>poderão</w:t>
            </w:r>
            <w:r w:rsidR="00C64842" w:rsidRPr="00C64842">
              <w:rPr>
                <w:rFonts w:ascii="Times New Roman" w:hAnsi="Times New Roman" w:cs="Times New Roman"/>
                <w:i/>
                <w:sz w:val="24"/>
              </w:rPr>
              <w:t xml:space="preserve"> ser aplicadas ao se verificar a ocorrência das seguintes situações, isoladas ou cumulativamente:</w:t>
            </w:r>
          </w:p>
          <w:p w14:paraId="2D50DF02" w14:textId="77777777" w:rsidR="00C64842" w:rsidRP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1BC0CA29" w14:textId="77777777" w:rsidR="00C64842" w:rsidRP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C64842">
              <w:rPr>
                <w:rFonts w:ascii="Times New Roman" w:hAnsi="Times New Roman" w:cs="Times New Roman"/>
                <w:i/>
                <w:sz w:val="24"/>
              </w:rPr>
              <w:t>I - descumprimento de índices, parâmetros ou limites quantitativos definidos na regulamentação prudencial vigente, considerados os ajustes determinados pela Susep;</w:t>
            </w:r>
          </w:p>
          <w:p w14:paraId="7302A6F7" w14:textId="77777777" w:rsidR="00C64842" w:rsidRP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4E183D84" w14:textId="69C3126A" w:rsidR="00C64842" w:rsidRP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C64842">
              <w:rPr>
                <w:rFonts w:ascii="Times New Roman" w:hAnsi="Times New Roman" w:cs="Times New Roman"/>
                <w:i/>
                <w:sz w:val="24"/>
              </w:rPr>
              <w:t>II - deterioração, ou perspectiva de deterioração, da situação econômico</w:t>
            </w:r>
            <w:r w:rsidR="006834A1">
              <w:rPr>
                <w:rFonts w:ascii="Times New Roman" w:hAnsi="Times New Roman" w:cs="Times New Roman"/>
                <w:i/>
                <w:sz w:val="24"/>
              </w:rPr>
              <w:t>-</w:t>
            </w:r>
            <w:r w:rsidRPr="00C64842">
              <w:rPr>
                <w:rFonts w:ascii="Times New Roman" w:hAnsi="Times New Roman" w:cs="Times New Roman"/>
                <w:i/>
                <w:sz w:val="24"/>
              </w:rPr>
              <w:t>financeira da supervisionada, que possa vir a comprometer seu regular funcionamento e sua continuidade operacional ou a acarretar a situação prevista no inciso I;</w:t>
            </w:r>
          </w:p>
          <w:p w14:paraId="47CC55AE" w14:textId="77777777" w:rsidR="00C64842" w:rsidRP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12FCDAC1" w14:textId="77777777" w:rsidR="00C64842" w:rsidRP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C64842">
              <w:rPr>
                <w:rFonts w:ascii="Times New Roman" w:hAnsi="Times New Roman" w:cs="Times New Roman"/>
                <w:i/>
                <w:sz w:val="24"/>
              </w:rPr>
              <w:t>III - deficiências relevantes no Sistema de Controles Internos, na Estrutura de Gestão de Riscos ou em órgãos, funções ou atividades essenciais para a governança corporativa, bem como sua incompatibilidade com a natureza, escala, complexidade ou risco das operações da supervisionada;</w:t>
            </w:r>
          </w:p>
          <w:p w14:paraId="04FFC91C" w14:textId="77777777" w:rsidR="00C64842" w:rsidRP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0960E3E0" w14:textId="77777777" w:rsidR="00C64842" w:rsidRP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C64842">
              <w:rPr>
                <w:rFonts w:ascii="Times New Roman" w:hAnsi="Times New Roman" w:cs="Times New Roman"/>
                <w:i/>
                <w:sz w:val="24"/>
              </w:rPr>
              <w:t>IV - exposição material a riscos não incluídos ou inadequadamente considerados nos modelos utilizados para determinação do capital mínimo requerido (CMR);</w:t>
            </w:r>
          </w:p>
          <w:p w14:paraId="63D2E2EE" w14:textId="77777777" w:rsidR="00C64842" w:rsidRP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6512BFF8" w14:textId="77777777" w:rsidR="00C64842" w:rsidRP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C64842">
              <w:rPr>
                <w:rFonts w:ascii="Times New Roman" w:hAnsi="Times New Roman" w:cs="Times New Roman"/>
                <w:i/>
                <w:sz w:val="24"/>
              </w:rPr>
              <w:t>V - insuficiência de elementos para avaliação da situação econômico-financeira ou dos riscos incorridos pela supervisionada, em função de deficiências na prestação de informações à Susep; ou</w:t>
            </w:r>
          </w:p>
          <w:p w14:paraId="2C58A14C" w14:textId="77777777" w:rsidR="00C64842" w:rsidRP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1B5B84C2" w14:textId="13F9FA0B" w:rsidR="00C64842" w:rsidRDefault="00C64842"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C64842">
              <w:rPr>
                <w:rFonts w:ascii="Times New Roman" w:hAnsi="Times New Roman" w:cs="Times New Roman"/>
                <w:i/>
                <w:sz w:val="24"/>
              </w:rPr>
              <w:t xml:space="preserve">VI - outras situações que, a critério da Susep, possam acarretar riscos à estabilidade e solidez dos mercados supervisionados ou à solvência, liquidez ou regular funcionamento de uma </w:t>
            </w:r>
            <w:r w:rsidR="006834A1" w:rsidRPr="00C64842">
              <w:rPr>
                <w:rFonts w:ascii="Times New Roman" w:hAnsi="Times New Roman" w:cs="Times New Roman"/>
                <w:i/>
                <w:sz w:val="24"/>
              </w:rPr>
              <w:t>supervisionada.</w:t>
            </w:r>
            <w:r w:rsidR="006834A1">
              <w:rPr>
                <w:rFonts w:ascii="Times New Roman" w:hAnsi="Times New Roman" w:cs="Times New Roman"/>
                <w:i/>
                <w:sz w:val="24"/>
              </w:rPr>
              <w:t>”</w:t>
            </w:r>
          </w:p>
          <w:p w14:paraId="10FB507F" w14:textId="77777777" w:rsidR="006834A1" w:rsidRDefault="006834A1" w:rsidP="009804A4">
            <w:pPr>
              <w:pStyle w:val="PargrafodaLista"/>
              <w:shd w:val="clear" w:color="auto" w:fill="FFFFFF"/>
              <w:spacing w:before="240" w:line="276" w:lineRule="auto"/>
              <w:ind w:left="2007" w:right="201"/>
              <w:jc w:val="both"/>
              <w:rPr>
                <w:rFonts w:ascii="Times New Roman" w:hAnsi="Times New Roman" w:cs="Times New Roman"/>
                <w:i/>
                <w:sz w:val="24"/>
              </w:rPr>
            </w:pPr>
          </w:p>
          <w:p w14:paraId="144BD8F4" w14:textId="5FE3A0B2" w:rsidR="006834A1" w:rsidRDefault="006834A1" w:rsidP="009804A4">
            <w:pPr>
              <w:pStyle w:val="PargrafodaLista"/>
              <w:shd w:val="clear" w:color="auto" w:fill="FFFFFF"/>
              <w:spacing w:before="240" w:line="276" w:lineRule="auto"/>
              <w:ind w:left="2007" w:right="201"/>
              <w:jc w:val="both"/>
              <w:rPr>
                <w:rFonts w:ascii="Times New Roman" w:hAnsi="Times New Roman" w:cs="Times New Roman"/>
                <w:sz w:val="24"/>
              </w:rPr>
            </w:pPr>
            <w:r w:rsidRPr="006834A1">
              <w:rPr>
                <w:rFonts w:ascii="Times New Roman" w:hAnsi="Times New Roman" w:cs="Times New Roman"/>
                <w:sz w:val="24"/>
              </w:rPr>
              <w:t xml:space="preserve">Quando ficar configurada a ocorrência de quaisquer das situações descritas acima, a Susep </w:t>
            </w:r>
            <w:r w:rsidRPr="006834A1">
              <w:rPr>
                <w:rFonts w:ascii="Times New Roman" w:hAnsi="Times New Roman" w:cs="Times New Roman"/>
                <w:b/>
                <w:sz w:val="24"/>
                <w:u w:val="single"/>
              </w:rPr>
              <w:t>poderá</w:t>
            </w:r>
            <w:r w:rsidR="00742761" w:rsidRPr="00742761">
              <w:rPr>
                <w:rFonts w:ascii="Times New Roman" w:hAnsi="Times New Roman" w:cs="Times New Roman"/>
                <w:sz w:val="24"/>
              </w:rPr>
              <w:t xml:space="preserve">, </w:t>
            </w:r>
            <w:r w:rsidRPr="00742761">
              <w:rPr>
                <w:rFonts w:ascii="Times New Roman" w:hAnsi="Times New Roman" w:cs="Times New Roman"/>
                <w:sz w:val="24"/>
              </w:rPr>
              <w:t>considerando as</w:t>
            </w:r>
            <w:r w:rsidRPr="00742761">
              <w:rPr>
                <w:rFonts w:ascii="Times New Roman" w:hAnsi="Times New Roman" w:cs="Times New Roman"/>
                <w:b/>
                <w:sz w:val="24"/>
              </w:rPr>
              <w:t xml:space="preserve"> circunstâncias específicas de cada caso concreto </w:t>
            </w:r>
            <w:r w:rsidRPr="00742761">
              <w:rPr>
                <w:rFonts w:ascii="Times New Roman" w:hAnsi="Times New Roman" w:cs="Times New Roman"/>
                <w:sz w:val="24"/>
              </w:rPr>
              <w:t>e os</w:t>
            </w:r>
            <w:r w:rsidRPr="00742761">
              <w:rPr>
                <w:rFonts w:ascii="Times New Roman" w:hAnsi="Times New Roman" w:cs="Times New Roman"/>
                <w:b/>
                <w:sz w:val="24"/>
              </w:rPr>
              <w:t xml:space="preserve"> critérios de razoabilidade, similaridade e proporcionalidade</w:t>
            </w:r>
            <w:r w:rsidR="00742761">
              <w:rPr>
                <w:rFonts w:ascii="Times New Roman" w:hAnsi="Times New Roman" w:cs="Times New Roman"/>
                <w:sz w:val="24"/>
              </w:rPr>
              <w:t>,</w:t>
            </w:r>
            <w:r w:rsidRPr="006834A1">
              <w:rPr>
                <w:rFonts w:ascii="Times New Roman" w:hAnsi="Times New Roman" w:cs="Times New Roman"/>
                <w:sz w:val="24"/>
              </w:rPr>
              <w:t xml:space="preserve"> </w:t>
            </w:r>
            <w:r w:rsidRPr="00742761">
              <w:rPr>
                <w:rFonts w:ascii="Times New Roman" w:hAnsi="Times New Roman" w:cs="Times New Roman"/>
                <w:sz w:val="24"/>
              </w:rPr>
              <w:t>determinar as seguintes medidas prudenciais preventivas,</w:t>
            </w:r>
            <w:r w:rsidRPr="006834A1">
              <w:rPr>
                <w:rFonts w:ascii="Times New Roman" w:hAnsi="Times New Roman" w:cs="Times New Roman"/>
                <w:sz w:val="24"/>
              </w:rPr>
              <w:t xml:space="preserve"> de forma isol</w:t>
            </w:r>
            <w:r>
              <w:rPr>
                <w:rFonts w:ascii="Times New Roman" w:hAnsi="Times New Roman" w:cs="Times New Roman"/>
                <w:sz w:val="24"/>
              </w:rPr>
              <w:t xml:space="preserve">ada, concomitante ou sequencial, </w:t>
            </w:r>
            <w:r w:rsidRPr="006834A1">
              <w:rPr>
                <w:rFonts w:ascii="Times New Roman" w:hAnsi="Times New Roman" w:cs="Times New Roman"/>
                <w:sz w:val="24"/>
              </w:rPr>
              <w:t xml:space="preserve">em linha com o previsto no </w:t>
            </w:r>
            <w:r w:rsidRPr="006834A1">
              <w:rPr>
                <w:rFonts w:ascii="Times New Roman" w:hAnsi="Times New Roman" w:cs="Times New Roman"/>
                <w:b/>
                <w:sz w:val="24"/>
              </w:rPr>
              <w:t xml:space="preserve">art. </w:t>
            </w:r>
            <w:r>
              <w:rPr>
                <w:rFonts w:ascii="Times New Roman" w:hAnsi="Times New Roman" w:cs="Times New Roman"/>
                <w:b/>
                <w:sz w:val="24"/>
              </w:rPr>
              <w:t>5</w:t>
            </w:r>
            <w:r w:rsidRPr="006834A1">
              <w:rPr>
                <w:rFonts w:ascii="Times New Roman" w:hAnsi="Times New Roman" w:cs="Times New Roman"/>
                <w:b/>
                <w:sz w:val="24"/>
              </w:rPr>
              <w:t>º da</w:t>
            </w:r>
            <w:r>
              <w:rPr>
                <w:rFonts w:ascii="Times New Roman" w:hAnsi="Times New Roman" w:cs="Times New Roman"/>
                <w:sz w:val="24"/>
              </w:rPr>
              <w:t xml:space="preserve"> </w:t>
            </w:r>
            <w:r>
              <w:rPr>
                <w:rFonts w:ascii="Times New Roman" w:hAnsi="Times New Roman" w:cs="Times New Roman"/>
                <w:b/>
                <w:sz w:val="24"/>
              </w:rPr>
              <w:t>Resolução CNSP nº 444/22</w:t>
            </w:r>
            <w:r>
              <w:rPr>
                <w:rFonts w:ascii="Times New Roman" w:hAnsi="Times New Roman" w:cs="Times New Roman"/>
                <w:sz w:val="24"/>
              </w:rPr>
              <w:t>:</w:t>
            </w:r>
          </w:p>
          <w:p w14:paraId="17F45F41" w14:textId="77777777" w:rsidR="006834A1" w:rsidRDefault="006834A1" w:rsidP="009804A4">
            <w:pPr>
              <w:pStyle w:val="PargrafodaLista"/>
              <w:shd w:val="clear" w:color="auto" w:fill="FFFFFF"/>
              <w:spacing w:before="240" w:line="276" w:lineRule="auto"/>
              <w:ind w:left="2007" w:right="201"/>
              <w:jc w:val="both"/>
              <w:rPr>
                <w:rFonts w:ascii="Times New Roman" w:hAnsi="Times New Roman" w:cs="Times New Roman"/>
                <w:sz w:val="24"/>
              </w:rPr>
            </w:pPr>
          </w:p>
          <w:p w14:paraId="728F3229" w14:textId="360891D4" w:rsidR="006834A1" w:rsidRPr="00742761" w:rsidRDefault="00742761" w:rsidP="009804A4">
            <w:pPr>
              <w:pStyle w:val="PargrafodaLista"/>
              <w:shd w:val="clear" w:color="auto" w:fill="FFFFFF"/>
              <w:spacing w:before="240" w:line="276" w:lineRule="auto"/>
              <w:ind w:left="2432" w:right="201"/>
              <w:jc w:val="both"/>
              <w:rPr>
                <w:rFonts w:ascii="Times New Roman" w:hAnsi="Times New Roman" w:cs="Times New Roman"/>
                <w:i/>
                <w:sz w:val="24"/>
              </w:rPr>
            </w:pPr>
            <w:r>
              <w:rPr>
                <w:rFonts w:ascii="Times New Roman" w:hAnsi="Times New Roman" w:cs="Times New Roman"/>
                <w:i/>
                <w:sz w:val="24"/>
              </w:rPr>
              <w:t>“</w:t>
            </w:r>
            <w:r w:rsidR="006834A1" w:rsidRPr="00742761">
              <w:rPr>
                <w:rFonts w:ascii="Times New Roman" w:hAnsi="Times New Roman" w:cs="Times New Roman"/>
                <w:i/>
                <w:sz w:val="24"/>
              </w:rPr>
              <w:t>I - observância de:</w:t>
            </w:r>
          </w:p>
          <w:p w14:paraId="1109AE57"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7A8444E7"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a) índices, parâmetros ou limites quantitativos adicionais aos previstos na regulamentação prudencial vigente ou mais restritivos do que estes, incluindo limites de exposição a riscos, limites de retenção, limites operacionais ou níveis de liquidez específicos; ou</w:t>
            </w:r>
          </w:p>
          <w:p w14:paraId="3B720581"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p>
          <w:p w14:paraId="3F54556B"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b) valores adicionais ao CMR;</w:t>
            </w:r>
          </w:p>
          <w:p w14:paraId="34F71B65"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215DBB52"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742761">
              <w:rPr>
                <w:rFonts w:ascii="Times New Roman" w:hAnsi="Times New Roman" w:cs="Times New Roman"/>
                <w:i/>
                <w:sz w:val="24"/>
              </w:rPr>
              <w:t>II - limitação ou suspensão de:</w:t>
            </w:r>
          </w:p>
          <w:p w14:paraId="06E2B7FA"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23E7FD47"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a) aumento da remuneração fixa e variável, inclusive sob a forma de antecipação, de diretores, estatutários ou não, e membros de órgãos estatutários, ressalvadas, quando aplicáveis, as disposições da legislação trabalhista;</w:t>
            </w:r>
          </w:p>
          <w:p w14:paraId="42B8B3D5"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p>
          <w:p w14:paraId="15EC4105"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b) pagamentos de parcelas de remuneração variável das pessoas mencionadas na alínea a, ressalvadas, quando aplicáveis, as disposições da legislação trabalhista;</w:t>
            </w:r>
          </w:p>
          <w:p w14:paraId="686F9E30"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p>
          <w:p w14:paraId="23872772"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c) remuneração do capital próprio, mesmo a título de juros sobre o capital próprio, inclusive sob a forma de antecipação;</w:t>
            </w:r>
          </w:p>
          <w:p w14:paraId="76A9BAC9"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p>
          <w:p w14:paraId="130116F6"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lastRenderedPageBreak/>
              <w:t>d) comercialização de produtos ou planos específicos, ou operação em determinados ramos ou grupos de ramos de seguros ou modalidades de previdência complementar aberta ou capitalização;</w:t>
            </w:r>
          </w:p>
          <w:p w14:paraId="1D148A4E"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p>
          <w:p w14:paraId="2BDA86FA"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e) determinadas modalidades de operações com ativos ou derivativos;</w:t>
            </w:r>
          </w:p>
          <w:p w14:paraId="380A9745"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p>
          <w:p w14:paraId="7978F3B7"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f) uso de modelos internos para determinação do CMR;</w:t>
            </w:r>
          </w:p>
          <w:p w14:paraId="095A101B"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p>
          <w:p w14:paraId="302ABDF3"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g) contratação de prestadores de serviços ou terceirização de atividades;</w:t>
            </w:r>
          </w:p>
          <w:p w14:paraId="5F288DB6"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p>
          <w:p w14:paraId="72C5E087"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h) operações com outras sociedades sob controle comum ou sociedades ligadas, bem como com seus controladores ou associados controladores, pessoas naturais ou jurídicas, administradores, membros de órgãos estatutários, e respectivos cônjuges ou companheiros e parentes até o segundo grau;</w:t>
            </w:r>
          </w:p>
          <w:p w14:paraId="31D157E9"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p>
          <w:p w14:paraId="2C437F4C"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i) redução de capital social;</w:t>
            </w:r>
          </w:p>
          <w:p w14:paraId="4726427C"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p>
          <w:p w14:paraId="347761F3"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j) aquisição, direta ou indireta, de participações societárias; ou</w:t>
            </w:r>
          </w:p>
          <w:p w14:paraId="2F7ADADF"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p>
          <w:p w14:paraId="62F56ADC" w14:textId="77777777" w:rsidR="006834A1" w:rsidRPr="00742761" w:rsidRDefault="006834A1" w:rsidP="009804A4">
            <w:pPr>
              <w:pStyle w:val="PargrafodaLista"/>
              <w:shd w:val="clear" w:color="auto" w:fill="FFFFFF"/>
              <w:spacing w:before="240" w:line="276" w:lineRule="auto"/>
              <w:ind w:left="2715" w:right="201"/>
              <w:jc w:val="both"/>
              <w:rPr>
                <w:rFonts w:ascii="Times New Roman" w:hAnsi="Times New Roman" w:cs="Times New Roman"/>
                <w:i/>
                <w:sz w:val="24"/>
              </w:rPr>
            </w:pPr>
            <w:r w:rsidRPr="00742761">
              <w:rPr>
                <w:rFonts w:ascii="Times New Roman" w:hAnsi="Times New Roman" w:cs="Times New Roman"/>
                <w:i/>
                <w:sz w:val="24"/>
              </w:rPr>
              <w:t>k) abertura de novas dependências;</w:t>
            </w:r>
          </w:p>
          <w:p w14:paraId="172B786D"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7C1173FA"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742761">
              <w:rPr>
                <w:rFonts w:ascii="Times New Roman" w:hAnsi="Times New Roman" w:cs="Times New Roman"/>
                <w:i/>
                <w:sz w:val="24"/>
              </w:rPr>
              <w:t>III - transferência compulsória de carteira;</w:t>
            </w:r>
          </w:p>
          <w:p w14:paraId="79B7B826"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449B39E7"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742761">
              <w:rPr>
                <w:rFonts w:ascii="Times New Roman" w:hAnsi="Times New Roman" w:cs="Times New Roman"/>
                <w:i/>
                <w:sz w:val="24"/>
              </w:rPr>
              <w:t>IV - alienação compulsória de ativos;</w:t>
            </w:r>
          </w:p>
          <w:p w14:paraId="18207FBF"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120924F8" w14:textId="09DA30A2"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742761">
              <w:rPr>
                <w:rFonts w:ascii="Times New Roman" w:hAnsi="Times New Roman" w:cs="Times New Roman"/>
                <w:i/>
                <w:sz w:val="24"/>
              </w:rPr>
              <w:t>V - reversão, quando possível, de operações que contribuam para a ocorrência das situações elencadas no art. 4º;</w:t>
            </w:r>
          </w:p>
          <w:p w14:paraId="31D17244"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03DBED9A"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742761">
              <w:rPr>
                <w:rFonts w:ascii="Times New Roman" w:hAnsi="Times New Roman" w:cs="Times New Roman"/>
                <w:i/>
                <w:sz w:val="24"/>
              </w:rPr>
              <w:t>VI - implementação de controles ou procedimentos específicos, inclusive no intuito de garantir a efetividade das demais medidas mencionadas neste artigo; ou</w:t>
            </w:r>
          </w:p>
          <w:p w14:paraId="4B19772A" w14:textId="77777777"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p>
          <w:p w14:paraId="2736E691" w14:textId="3A8B747A" w:rsidR="006834A1" w:rsidRPr="00742761" w:rsidRDefault="006834A1" w:rsidP="009804A4">
            <w:pPr>
              <w:pStyle w:val="PargrafodaLista"/>
              <w:shd w:val="clear" w:color="auto" w:fill="FFFFFF"/>
              <w:spacing w:before="240" w:line="276" w:lineRule="auto"/>
              <w:ind w:left="2432" w:right="201"/>
              <w:jc w:val="both"/>
              <w:rPr>
                <w:rFonts w:ascii="Times New Roman" w:hAnsi="Times New Roman" w:cs="Times New Roman"/>
                <w:i/>
                <w:sz w:val="24"/>
              </w:rPr>
            </w:pPr>
            <w:r w:rsidRPr="00742761">
              <w:rPr>
                <w:rFonts w:ascii="Times New Roman" w:hAnsi="Times New Roman" w:cs="Times New Roman"/>
                <w:i/>
                <w:sz w:val="24"/>
              </w:rPr>
              <w:t>VII - quaisquer outras medidas que entender necessárias para alcançar os objetivos expressos no inciso III do art. 2º.</w:t>
            </w:r>
            <w:r w:rsidR="00742761">
              <w:rPr>
                <w:rFonts w:ascii="Times New Roman" w:hAnsi="Times New Roman" w:cs="Times New Roman"/>
                <w:i/>
                <w:sz w:val="24"/>
              </w:rPr>
              <w:t>”</w:t>
            </w:r>
          </w:p>
          <w:p w14:paraId="6745710F" w14:textId="77777777" w:rsidR="00742761" w:rsidRDefault="00742761"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5962BBA" w14:textId="14995122" w:rsidR="00E105BD" w:rsidRDefault="00E105BD"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Em relação às </w:t>
            </w:r>
            <w:r w:rsidRPr="00A508B9">
              <w:rPr>
                <w:rFonts w:ascii="Times New Roman" w:hAnsi="Times New Roman" w:cs="Times New Roman"/>
                <w:b/>
                <w:sz w:val="24"/>
              </w:rPr>
              <w:t>medidas cautelares</w:t>
            </w:r>
            <w:r>
              <w:rPr>
                <w:rFonts w:ascii="Times New Roman" w:hAnsi="Times New Roman" w:cs="Times New Roman"/>
                <w:sz w:val="24"/>
              </w:rPr>
              <w:t xml:space="preserve">, cabe destacar que as disposições sobre esse instrumento estão contidas na norma do CNSP que </w:t>
            </w:r>
            <w:r w:rsidR="00A508B9">
              <w:rPr>
                <w:rFonts w:ascii="Times New Roman" w:hAnsi="Times New Roman" w:cs="Times New Roman"/>
                <w:sz w:val="24"/>
              </w:rPr>
              <w:t>dispõe sobre o processo administrativo sancionador. O</w:t>
            </w:r>
            <w:r>
              <w:rPr>
                <w:rFonts w:ascii="Times New Roman" w:hAnsi="Times New Roman" w:cs="Times New Roman"/>
                <w:sz w:val="24"/>
              </w:rPr>
              <w:t xml:space="preserve"> </w:t>
            </w:r>
            <w:r w:rsidRPr="00E105BD">
              <w:rPr>
                <w:rFonts w:ascii="Times New Roman" w:hAnsi="Times New Roman" w:cs="Times New Roman"/>
                <w:b/>
                <w:sz w:val="24"/>
              </w:rPr>
              <w:t>art. 135</w:t>
            </w:r>
            <w:r>
              <w:rPr>
                <w:rFonts w:ascii="Times New Roman" w:hAnsi="Times New Roman" w:cs="Times New Roman"/>
                <w:sz w:val="24"/>
              </w:rPr>
              <w:t xml:space="preserve"> </w:t>
            </w:r>
            <w:r w:rsidRPr="00DE6164">
              <w:rPr>
                <w:rFonts w:ascii="Times New Roman" w:hAnsi="Times New Roman" w:cs="Times New Roman"/>
                <w:b/>
                <w:sz w:val="24"/>
              </w:rPr>
              <w:t>da</w:t>
            </w:r>
            <w:r>
              <w:rPr>
                <w:rFonts w:ascii="Times New Roman" w:hAnsi="Times New Roman" w:cs="Times New Roman"/>
                <w:sz w:val="24"/>
              </w:rPr>
              <w:t xml:space="preserve"> </w:t>
            </w:r>
            <w:r>
              <w:rPr>
                <w:rFonts w:ascii="Times New Roman" w:hAnsi="Times New Roman" w:cs="Times New Roman"/>
                <w:b/>
                <w:sz w:val="24"/>
              </w:rPr>
              <w:t xml:space="preserve">Resolução CNSP nº 393/20 </w:t>
            </w:r>
            <w:r w:rsidRPr="00E105BD">
              <w:rPr>
                <w:rFonts w:ascii="Times New Roman" w:hAnsi="Times New Roman" w:cs="Times New Roman"/>
                <w:sz w:val="24"/>
              </w:rPr>
              <w:t>indica que:</w:t>
            </w:r>
          </w:p>
          <w:p w14:paraId="38CBB702" w14:textId="77777777" w:rsidR="00E105BD" w:rsidRDefault="00E105BD"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8141AEF" w14:textId="41F123EC" w:rsid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r>
              <w:rPr>
                <w:rFonts w:ascii="Times New Roman" w:hAnsi="Times New Roman" w:cs="Times New Roman"/>
                <w:i/>
                <w:sz w:val="24"/>
              </w:rPr>
              <w:t>“</w:t>
            </w:r>
            <w:r w:rsidRPr="00E105BD">
              <w:rPr>
                <w:rFonts w:ascii="Times New Roman" w:hAnsi="Times New Roman" w:cs="Times New Roman"/>
                <w:i/>
                <w:sz w:val="24"/>
              </w:rPr>
              <w:t>Art. 135. Antes da instauração ou durante a tramitação do processo administrativo sancionador, quando estiverem presentes os requisitos de verossimilhança das alegações e do perigo de demora, o Conselho Diretor da Susep poderá, desde que de forma motivada, cautelarmente:</w:t>
            </w:r>
          </w:p>
          <w:p w14:paraId="2BE43588" w14:textId="77777777" w:rsidR="00E105BD" w:rsidRP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p>
          <w:p w14:paraId="665A33BD" w14:textId="77777777" w:rsid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r w:rsidRPr="00E105BD">
              <w:rPr>
                <w:rFonts w:ascii="Times New Roman" w:hAnsi="Times New Roman" w:cs="Times New Roman"/>
                <w:i/>
                <w:sz w:val="24"/>
              </w:rPr>
              <w:t>I - determinar o afastamento de administradores, de membros da diretoria, do conselho de administração, do conselho fiscal, do comitê de auditoria ou de outros órgãos previstos no estatuto ou no contrato social de instituição cuja atividade esteja elencada no caput ou nos parágrafos do art. 1º desta Resolução;</w:t>
            </w:r>
          </w:p>
          <w:p w14:paraId="6CE67307" w14:textId="77777777" w:rsidR="00E105BD" w:rsidRP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p>
          <w:p w14:paraId="2D7FCF99" w14:textId="77777777" w:rsid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r w:rsidRPr="00E105BD">
              <w:rPr>
                <w:rFonts w:ascii="Times New Roman" w:hAnsi="Times New Roman" w:cs="Times New Roman"/>
                <w:i/>
                <w:sz w:val="24"/>
              </w:rPr>
              <w:t>II - impedir que o investigado atue - em nome próprio ou como mandatário ou preposto - como administrador ou como membro da diretoria, do conselho de administração, do conselho fiscal, do comitê de auditoria ou de outros órgãos previstos no estatuto ou no contrato social de instituição cuja atividade esteja elencada no caput ou nos §§ 1º e 2º do art. 1º desta Resolução;</w:t>
            </w:r>
          </w:p>
          <w:p w14:paraId="5FD7BE77" w14:textId="77777777" w:rsidR="00E105BD" w:rsidRP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p>
          <w:p w14:paraId="1B4BF6AD" w14:textId="77777777" w:rsid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r w:rsidRPr="00E105BD">
              <w:rPr>
                <w:rFonts w:ascii="Times New Roman" w:hAnsi="Times New Roman" w:cs="Times New Roman"/>
                <w:i/>
                <w:sz w:val="24"/>
              </w:rPr>
              <w:t>III - suspender ou impor restrições à realização de atividades ou à operação em ramos, grupos de ramos, planos ou modalidades à pessoa mencionada no caput ou nos §§ 1º e 2º do art. 1º desta Resolução;</w:t>
            </w:r>
          </w:p>
          <w:p w14:paraId="72B2BCDC" w14:textId="77777777" w:rsidR="00E105BD" w:rsidRP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p>
          <w:p w14:paraId="4C43195F" w14:textId="77777777" w:rsid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r w:rsidRPr="00E105BD">
              <w:rPr>
                <w:rFonts w:ascii="Times New Roman" w:hAnsi="Times New Roman" w:cs="Times New Roman"/>
                <w:i/>
                <w:sz w:val="24"/>
              </w:rPr>
              <w:t>IV - determinar à entidade supervisionada a substituição do auditor independente ou da sociedade responsável pela auditoria contábil ou atuarial; e</w:t>
            </w:r>
          </w:p>
          <w:p w14:paraId="4E0437C3" w14:textId="77777777" w:rsidR="00E105BD" w:rsidRP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p>
          <w:p w14:paraId="45313923" w14:textId="77777777" w:rsid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r w:rsidRPr="00E105BD">
              <w:rPr>
                <w:rFonts w:ascii="Times New Roman" w:hAnsi="Times New Roman" w:cs="Times New Roman"/>
                <w:i/>
                <w:sz w:val="24"/>
              </w:rPr>
              <w:t>V - adotar quaisquer outras providências acautelatórias que entender necessárias para proteção ao bem jurídico tutelado.</w:t>
            </w:r>
          </w:p>
          <w:p w14:paraId="12DC06CA" w14:textId="77777777" w:rsidR="00E105BD" w:rsidRP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p>
          <w:p w14:paraId="0C69D593" w14:textId="77777777" w:rsid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r w:rsidRPr="00E105BD">
              <w:rPr>
                <w:rFonts w:ascii="Times New Roman" w:hAnsi="Times New Roman" w:cs="Times New Roman"/>
                <w:i/>
                <w:sz w:val="24"/>
              </w:rPr>
              <w:t>§ 1º Desde que o processo administrativo sancionador seja instaurado no prazo de 90 (noventa) dias corridos, contados da data da intimação da decisão cautelar, as medidas mencionadas neste artigo conservarão sua eficácia até decisão definitiva do processo, podendo ser revistas, de ofício ou a requerimento do interessado, se cessarem as circunstâncias que as determinaram.</w:t>
            </w:r>
          </w:p>
          <w:p w14:paraId="1DFD29C8" w14:textId="77777777" w:rsidR="00E105BD" w:rsidRP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p>
          <w:p w14:paraId="5333246B" w14:textId="77777777" w:rsid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r w:rsidRPr="00E105BD">
              <w:rPr>
                <w:rFonts w:ascii="Times New Roman" w:hAnsi="Times New Roman" w:cs="Times New Roman"/>
                <w:i/>
                <w:sz w:val="24"/>
              </w:rPr>
              <w:t>§ 2º Na hipótese de não ser instaurado o processo administrativo sancionador no prazo previsto no § 1º deste artigo, as medidas cautelares em vigor serão automaticamente revogadas.</w:t>
            </w:r>
          </w:p>
          <w:p w14:paraId="1438B28E" w14:textId="77777777" w:rsidR="00E105BD" w:rsidRP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p>
          <w:p w14:paraId="6C0909AA" w14:textId="77777777" w:rsid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r w:rsidRPr="00E105BD">
              <w:rPr>
                <w:rFonts w:ascii="Times New Roman" w:hAnsi="Times New Roman" w:cs="Times New Roman"/>
                <w:i/>
                <w:sz w:val="24"/>
              </w:rPr>
              <w:t>§ 3º A decisão cautelar estará sujeita a impugnação, sem efeito suspensivo, no prazo de 10 (dez) dias, a ser apreciada pelo Conselho Diretor da Susep, o qual, poderá, ainda, havendo justo receio de prejuízo de difícil ou incerta reparação decorrente da execução, atender pedido de efeito suspensivo.</w:t>
            </w:r>
          </w:p>
          <w:p w14:paraId="5E269D58" w14:textId="77777777" w:rsidR="00E105BD" w:rsidRP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p>
          <w:p w14:paraId="491F621B" w14:textId="75EA171E" w:rsidR="00E105BD" w:rsidRPr="00E105BD" w:rsidRDefault="00E105BD" w:rsidP="009804A4">
            <w:pPr>
              <w:pStyle w:val="PargrafodaLista"/>
              <w:shd w:val="clear" w:color="auto" w:fill="FFFFFF"/>
              <w:spacing w:before="240" w:line="276" w:lineRule="auto"/>
              <w:ind w:left="2148" w:right="201"/>
              <w:jc w:val="both"/>
              <w:rPr>
                <w:rFonts w:ascii="Times New Roman" w:hAnsi="Times New Roman" w:cs="Times New Roman"/>
                <w:i/>
                <w:sz w:val="24"/>
              </w:rPr>
            </w:pPr>
            <w:r w:rsidRPr="00E105BD">
              <w:rPr>
                <w:rFonts w:ascii="Times New Roman" w:hAnsi="Times New Roman" w:cs="Times New Roman"/>
                <w:i/>
                <w:sz w:val="24"/>
              </w:rPr>
              <w:t>§ 4º Os processos administrativos sancionadores que forem objeto de medida acautelatória terão prioridade de tramitação</w:t>
            </w:r>
            <w:r w:rsidR="00F07F83" w:rsidRPr="00E105BD">
              <w:rPr>
                <w:rFonts w:ascii="Times New Roman" w:hAnsi="Times New Roman" w:cs="Times New Roman"/>
                <w:i/>
                <w:sz w:val="24"/>
              </w:rPr>
              <w:t>.</w:t>
            </w:r>
            <w:r w:rsidR="00F07F83">
              <w:rPr>
                <w:rFonts w:ascii="Times New Roman" w:hAnsi="Times New Roman" w:cs="Times New Roman"/>
                <w:i/>
                <w:sz w:val="24"/>
              </w:rPr>
              <w:t>”</w:t>
            </w:r>
          </w:p>
          <w:p w14:paraId="4D185B68" w14:textId="77777777" w:rsidR="00E105BD" w:rsidRDefault="00E105BD"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B6E7440" w14:textId="5C5A5E7E" w:rsidR="00DE6164" w:rsidRPr="00414222" w:rsidRDefault="00DC2476" w:rsidP="009804A4">
            <w:pPr>
              <w:pStyle w:val="PargrafodaLista"/>
              <w:shd w:val="clear" w:color="auto" w:fill="FFFFFF"/>
              <w:spacing w:before="240" w:line="276" w:lineRule="auto"/>
              <w:ind w:left="1440" w:right="201"/>
              <w:jc w:val="both"/>
              <w:rPr>
                <w:rFonts w:ascii="Times New Roman" w:hAnsi="Times New Roman" w:cs="Times New Roman"/>
                <w:sz w:val="24"/>
              </w:rPr>
            </w:pPr>
            <w:r w:rsidRPr="00DC2476">
              <w:rPr>
                <w:rFonts w:ascii="Times New Roman" w:hAnsi="Times New Roman" w:cs="Times New Roman"/>
                <w:sz w:val="24"/>
              </w:rPr>
              <w:lastRenderedPageBreak/>
              <w:t>Cabe destacar que as medidas prudenciais preventivas</w:t>
            </w:r>
            <w:r>
              <w:rPr>
                <w:rFonts w:ascii="Times New Roman" w:hAnsi="Times New Roman" w:cs="Times New Roman"/>
                <w:sz w:val="24"/>
              </w:rPr>
              <w:t xml:space="preserve"> e as medidas cautelares</w:t>
            </w:r>
            <w:r w:rsidRPr="00DC2476">
              <w:rPr>
                <w:rFonts w:ascii="Times New Roman" w:hAnsi="Times New Roman" w:cs="Times New Roman"/>
                <w:sz w:val="24"/>
              </w:rPr>
              <w:t xml:space="preserve"> são instrumentos de utilização discricionária, devendo ser utilizados </w:t>
            </w:r>
            <w:r>
              <w:rPr>
                <w:rFonts w:ascii="Times New Roman" w:hAnsi="Times New Roman" w:cs="Times New Roman"/>
                <w:sz w:val="24"/>
              </w:rPr>
              <w:t xml:space="preserve">pela Susep </w:t>
            </w:r>
            <w:r w:rsidRPr="00DC2476">
              <w:rPr>
                <w:rFonts w:ascii="Times New Roman" w:hAnsi="Times New Roman" w:cs="Times New Roman"/>
                <w:sz w:val="24"/>
              </w:rPr>
              <w:t>com parcimônia, em situações específicas em que ta</w:t>
            </w:r>
            <w:r w:rsidR="00E105BD">
              <w:rPr>
                <w:rFonts w:ascii="Times New Roman" w:hAnsi="Times New Roman" w:cs="Times New Roman"/>
                <w:sz w:val="24"/>
              </w:rPr>
              <w:t>is</w:t>
            </w:r>
            <w:r w:rsidRPr="00DC2476">
              <w:rPr>
                <w:rFonts w:ascii="Times New Roman" w:hAnsi="Times New Roman" w:cs="Times New Roman"/>
                <w:sz w:val="24"/>
              </w:rPr>
              <w:t xml:space="preserve"> medida</w:t>
            </w:r>
            <w:r w:rsidR="00E105BD">
              <w:rPr>
                <w:rFonts w:ascii="Times New Roman" w:hAnsi="Times New Roman" w:cs="Times New Roman"/>
                <w:sz w:val="24"/>
              </w:rPr>
              <w:t>s</w:t>
            </w:r>
            <w:r w:rsidRPr="00DC2476">
              <w:rPr>
                <w:rFonts w:ascii="Times New Roman" w:hAnsi="Times New Roman" w:cs="Times New Roman"/>
                <w:sz w:val="24"/>
              </w:rPr>
              <w:t xml:space="preserve"> tenha</w:t>
            </w:r>
            <w:r w:rsidR="00E105BD">
              <w:rPr>
                <w:rFonts w:ascii="Times New Roman" w:hAnsi="Times New Roman" w:cs="Times New Roman"/>
                <w:sz w:val="24"/>
              </w:rPr>
              <w:t>m poder (</w:t>
            </w:r>
            <w:r w:rsidRPr="00DC2476">
              <w:rPr>
                <w:rFonts w:ascii="Times New Roman" w:hAnsi="Times New Roman" w:cs="Times New Roman"/>
                <w:sz w:val="24"/>
              </w:rPr>
              <w:t>que as demais ferramentas de supervisão não tenham</w:t>
            </w:r>
            <w:r w:rsidR="00E105BD">
              <w:rPr>
                <w:rFonts w:ascii="Times New Roman" w:hAnsi="Times New Roman" w:cs="Times New Roman"/>
                <w:sz w:val="24"/>
              </w:rPr>
              <w:t>)</w:t>
            </w:r>
            <w:r w:rsidRPr="00DC2476">
              <w:rPr>
                <w:rFonts w:ascii="Times New Roman" w:hAnsi="Times New Roman" w:cs="Times New Roman"/>
                <w:sz w:val="24"/>
              </w:rPr>
              <w:t>, de mitigar os riscos de agravamento da situação, observados os princípios da razoabilidade e proporcionalidade</w:t>
            </w:r>
            <w:r w:rsidR="00E105BD">
              <w:rPr>
                <w:rFonts w:ascii="Times New Roman" w:hAnsi="Times New Roman" w:cs="Times New Roman"/>
                <w:sz w:val="24"/>
              </w:rPr>
              <w:t>.</w:t>
            </w:r>
          </w:p>
          <w:p w14:paraId="3E4727EC" w14:textId="77777777" w:rsidR="002150E0" w:rsidRDefault="002150E0"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49364EA" w14:textId="6D049032" w:rsidR="00A508B9" w:rsidRDefault="002150E0"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Inclusão/exclusão de apontamento</w:t>
            </w:r>
            <w:r>
              <w:rPr>
                <w:rFonts w:ascii="Times New Roman" w:hAnsi="Times New Roman" w:cs="Times New Roman"/>
                <w:sz w:val="24"/>
              </w:rPr>
              <w:t xml:space="preserve">: um </w:t>
            </w:r>
            <w:r w:rsidRPr="00252089">
              <w:rPr>
                <w:rFonts w:ascii="Times New Roman" w:hAnsi="Times New Roman" w:cs="Times New Roman"/>
                <w:b/>
                <w:sz w:val="24"/>
              </w:rPr>
              <w:t>apontamento</w:t>
            </w:r>
            <w:r>
              <w:rPr>
                <w:rFonts w:ascii="Times New Roman" w:hAnsi="Times New Roman" w:cs="Times New Roman"/>
                <w:sz w:val="24"/>
              </w:rPr>
              <w:t xml:space="preserve"> referente a este item </w:t>
            </w:r>
            <w:r w:rsidRPr="00252089">
              <w:rPr>
                <w:rFonts w:ascii="Times New Roman" w:hAnsi="Times New Roman" w:cs="Times New Roman"/>
                <w:b/>
                <w:sz w:val="24"/>
              </w:rPr>
              <w:t>deverá ser incluído</w:t>
            </w:r>
            <w:r>
              <w:rPr>
                <w:rFonts w:ascii="Times New Roman" w:hAnsi="Times New Roman" w:cs="Times New Roman"/>
                <w:sz w:val="24"/>
              </w:rPr>
              <w:t xml:space="preserve"> quando a</w:t>
            </w:r>
            <w:r w:rsidR="00D606C5">
              <w:rPr>
                <w:rFonts w:ascii="Times New Roman" w:hAnsi="Times New Roman" w:cs="Times New Roman"/>
                <w:sz w:val="24"/>
              </w:rPr>
              <w:t xml:space="preserve"> </w:t>
            </w:r>
            <w:r w:rsidR="00D606C5" w:rsidRPr="00252089">
              <w:rPr>
                <w:rFonts w:ascii="Times New Roman" w:hAnsi="Times New Roman" w:cs="Times New Roman"/>
                <w:b/>
                <w:sz w:val="24"/>
              </w:rPr>
              <w:t>supervisionada</w:t>
            </w:r>
            <w:r w:rsidR="00D606C5">
              <w:rPr>
                <w:rFonts w:ascii="Times New Roman" w:hAnsi="Times New Roman" w:cs="Times New Roman"/>
                <w:sz w:val="24"/>
              </w:rPr>
              <w:t xml:space="preserve"> </w:t>
            </w:r>
            <w:r w:rsidR="00D606C5" w:rsidRPr="00D606C5">
              <w:rPr>
                <w:rFonts w:ascii="Times New Roman" w:hAnsi="Times New Roman" w:cs="Times New Roman"/>
                <w:b/>
                <w:sz w:val="24"/>
              </w:rPr>
              <w:t xml:space="preserve">descumprir </w:t>
            </w:r>
            <w:r w:rsidR="00A508B9">
              <w:rPr>
                <w:rFonts w:ascii="Times New Roman" w:hAnsi="Times New Roman" w:cs="Times New Roman"/>
                <w:b/>
                <w:sz w:val="24"/>
              </w:rPr>
              <w:t xml:space="preserve">medida prudencial preventiva e/ou medida cautelar </w:t>
            </w:r>
            <w:r w:rsidR="00D606C5" w:rsidRPr="00D606C5">
              <w:rPr>
                <w:rFonts w:ascii="Times New Roman" w:hAnsi="Times New Roman" w:cs="Times New Roman"/>
                <w:sz w:val="24"/>
              </w:rPr>
              <w:t xml:space="preserve">na forma </w:t>
            </w:r>
            <w:r w:rsidR="00D606C5">
              <w:rPr>
                <w:rFonts w:ascii="Times New Roman" w:hAnsi="Times New Roman" w:cs="Times New Roman"/>
                <w:sz w:val="24"/>
              </w:rPr>
              <w:t>e/</w:t>
            </w:r>
            <w:r w:rsidR="00D606C5" w:rsidRPr="00D606C5">
              <w:rPr>
                <w:rFonts w:ascii="Times New Roman" w:hAnsi="Times New Roman" w:cs="Times New Roman"/>
                <w:sz w:val="24"/>
              </w:rPr>
              <w:t>ou no prazo</w:t>
            </w:r>
            <w:r w:rsidR="00D606C5">
              <w:rPr>
                <w:rFonts w:ascii="Times New Roman" w:hAnsi="Times New Roman" w:cs="Times New Roman"/>
                <w:b/>
                <w:sz w:val="24"/>
              </w:rPr>
              <w:t xml:space="preserve"> </w:t>
            </w:r>
            <w:r w:rsidR="00D606C5" w:rsidRPr="00D606C5">
              <w:rPr>
                <w:rFonts w:ascii="Times New Roman" w:hAnsi="Times New Roman" w:cs="Times New Roman"/>
                <w:sz w:val="24"/>
              </w:rPr>
              <w:t>determinad</w:t>
            </w:r>
            <w:r w:rsidR="00D606C5">
              <w:rPr>
                <w:rFonts w:ascii="Times New Roman" w:hAnsi="Times New Roman" w:cs="Times New Roman"/>
                <w:sz w:val="24"/>
              </w:rPr>
              <w:t>o</w:t>
            </w:r>
            <w:r w:rsidR="00D606C5" w:rsidRPr="00D606C5">
              <w:rPr>
                <w:rFonts w:ascii="Times New Roman" w:hAnsi="Times New Roman" w:cs="Times New Roman"/>
                <w:sz w:val="24"/>
              </w:rPr>
              <w:t xml:space="preserve"> pela Susep;</w:t>
            </w:r>
            <w:r w:rsidR="00D606C5">
              <w:rPr>
                <w:rFonts w:ascii="Times New Roman" w:hAnsi="Times New Roman" w:cs="Times New Roman"/>
                <w:sz w:val="24"/>
              </w:rPr>
              <w:t xml:space="preserve"> </w:t>
            </w:r>
            <w:r w:rsidR="00A508B9" w:rsidRPr="00D606C5">
              <w:rPr>
                <w:rFonts w:ascii="Times New Roman" w:hAnsi="Times New Roman" w:cs="Times New Roman"/>
                <w:sz w:val="24"/>
              </w:rPr>
              <w:t xml:space="preserve">e </w:t>
            </w:r>
            <w:r w:rsidR="00A508B9" w:rsidRPr="00D606C5">
              <w:rPr>
                <w:rFonts w:ascii="Times New Roman" w:hAnsi="Times New Roman" w:cs="Times New Roman"/>
                <w:b/>
                <w:sz w:val="24"/>
              </w:rPr>
              <w:t>desde que transcorrido o prazo de 10 dias</w:t>
            </w:r>
            <w:r w:rsidR="00A508B9" w:rsidRPr="00D606C5">
              <w:rPr>
                <w:rFonts w:ascii="Times New Roman" w:hAnsi="Times New Roman" w:cs="Times New Roman"/>
                <w:sz w:val="24"/>
              </w:rPr>
              <w:t xml:space="preserve">, a partir do recebimento da comunicação a que se refere o §7º do art. 5º da Circular Susep nº </w:t>
            </w:r>
            <w:r w:rsidR="00FF26A8">
              <w:rPr>
                <w:rFonts w:ascii="Times New Roman" w:hAnsi="Times New Roman" w:cs="Times New Roman"/>
                <w:sz w:val="24"/>
              </w:rPr>
              <w:t>691/23</w:t>
            </w:r>
            <w:r w:rsidR="00A508B9" w:rsidRPr="00D606C5">
              <w:rPr>
                <w:rFonts w:ascii="Times New Roman" w:hAnsi="Times New Roman" w:cs="Times New Roman"/>
                <w:sz w:val="24"/>
              </w:rPr>
              <w:t xml:space="preserve">, sem que tenha havido comprovação </w:t>
            </w:r>
            <w:r w:rsidR="00D606C5">
              <w:rPr>
                <w:rFonts w:ascii="Times New Roman" w:hAnsi="Times New Roman" w:cs="Times New Roman"/>
                <w:sz w:val="24"/>
              </w:rPr>
              <w:t>acerca do cumprimento de respectiva medida.</w:t>
            </w:r>
            <w:r w:rsidR="00414222">
              <w:rPr>
                <w:rFonts w:ascii="Times New Roman" w:hAnsi="Times New Roman" w:cs="Times New Roman"/>
                <w:sz w:val="24"/>
              </w:rPr>
              <w:t xml:space="preserve"> </w:t>
            </w:r>
            <w:r w:rsidR="0099513D" w:rsidRPr="00414222">
              <w:rPr>
                <w:rFonts w:ascii="Times New Roman" w:hAnsi="Times New Roman" w:cs="Times New Roman"/>
                <w:sz w:val="24"/>
              </w:rPr>
              <w:t xml:space="preserve">A inclusão desse apontamento deverá ser </w:t>
            </w:r>
            <w:r w:rsidR="0099513D" w:rsidRPr="00414222">
              <w:rPr>
                <w:rFonts w:ascii="Times New Roman" w:hAnsi="Times New Roman" w:cs="Times New Roman"/>
                <w:b/>
                <w:sz w:val="24"/>
              </w:rPr>
              <w:t>acompanhada de indicação da medida a que se refere o respectivo apontamento</w:t>
            </w:r>
            <w:r w:rsidR="0099513D" w:rsidRPr="00414222">
              <w:rPr>
                <w:rFonts w:ascii="Times New Roman" w:hAnsi="Times New Roman" w:cs="Times New Roman"/>
                <w:sz w:val="24"/>
              </w:rPr>
              <w:t>, caso não haja hipótese de restrição de acesso a essa informação específica (a qual, se for o caso, deverá ser informada).</w:t>
            </w:r>
            <w:r w:rsidR="0099513D">
              <w:rPr>
                <w:rFonts w:ascii="Times New Roman" w:hAnsi="Times New Roman" w:cs="Times New Roman"/>
                <w:sz w:val="24"/>
              </w:rPr>
              <w:t xml:space="preserve"> </w:t>
            </w:r>
            <w:r w:rsidR="00414222" w:rsidRPr="0099513D">
              <w:rPr>
                <w:rFonts w:ascii="Times New Roman" w:hAnsi="Times New Roman" w:cs="Times New Roman"/>
                <w:sz w:val="24"/>
              </w:rPr>
              <w:t xml:space="preserve">Naturalmente, quando a </w:t>
            </w:r>
            <w:r w:rsidR="00414222" w:rsidRPr="0099513D">
              <w:rPr>
                <w:rFonts w:ascii="Times New Roman" w:hAnsi="Times New Roman" w:cs="Times New Roman"/>
                <w:b/>
                <w:sz w:val="24"/>
              </w:rPr>
              <w:t>medida for cumprida</w:t>
            </w:r>
            <w:r w:rsidR="00CF7117" w:rsidRPr="0099513D">
              <w:rPr>
                <w:rFonts w:ascii="Times New Roman" w:hAnsi="Times New Roman" w:cs="Times New Roman"/>
                <w:b/>
                <w:sz w:val="24"/>
              </w:rPr>
              <w:t xml:space="preserve"> e</w:t>
            </w:r>
            <w:r w:rsidR="00CF7117" w:rsidRPr="0099513D">
              <w:rPr>
                <w:rFonts w:ascii="Times New Roman" w:hAnsi="Times New Roman" w:cs="Times New Roman"/>
                <w:sz w:val="24"/>
              </w:rPr>
              <w:t xml:space="preserve"> </w:t>
            </w:r>
            <w:r w:rsidR="00CF7117" w:rsidRPr="0099513D">
              <w:rPr>
                <w:rFonts w:ascii="Times New Roman" w:hAnsi="Times New Roman" w:cs="Times New Roman"/>
                <w:b/>
                <w:sz w:val="24"/>
              </w:rPr>
              <w:t>devidamente comprovada</w:t>
            </w:r>
            <w:r w:rsidR="00367E8F">
              <w:rPr>
                <w:rFonts w:ascii="Times New Roman" w:hAnsi="Times New Roman" w:cs="Times New Roman"/>
                <w:b/>
                <w:sz w:val="24"/>
              </w:rPr>
              <w:t xml:space="preserve"> </w:t>
            </w:r>
            <w:r w:rsidR="00367E8F">
              <w:rPr>
                <w:rFonts w:ascii="Times New Roman" w:hAnsi="Times New Roman" w:cs="Times New Roman"/>
                <w:sz w:val="24"/>
              </w:rPr>
              <w:t>(</w:t>
            </w:r>
            <w:r w:rsidR="00367E8F" w:rsidRPr="00FE3B4F">
              <w:rPr>
                <w:rFonts w:ascii="Times New Roman" w:hAnsi="Times New Roman" w:cs="Times New Roman"/>
                <w:sz w:val="24"/>
              </w:rPr>
              <w:t>de forma inequívoca</w:t>
            </w:r>
            <w:r w:rsidR="00367E8F">
              <w:rPr>
                <w:rFonts w:ascii="Times New Roman" w:hAnsi="Times New Roman" w:cs="Times New Roman"/>
                <w:sz w:val="24"/>
              </w:rPr>
              <w:t xml:space="preserve">) </w:t>
            </w:r>
            <w:r w:rsidR="00367E8F" w:rsidRPr="00367E8F">
              <w:rPr>
                <w:rFonts w:ascii="Times New Roman" w:hAnsi="Times New Roman" w:cs="Times New Roman"/>
                <w:sz w:val="24"/>
              </w:rPr>
              <w:t>pela</w:t>
            </w:r>
            <w:r w:rsidR="0099513D" w:rsidRPr="00367E8F">
              <w:rPr>
                <w:rFonts w:ascii="Times New Roman" w:hAnsi="Times New Roman" w:cs="Times New Roman"/>
                <w:sz w:val="24"/>
              </w:rPr>
              <w:t xml:space="preserve"> supervisionada</w:t>
            </w:r>
            <w:r w:rsidR="0099513D" w:rsidRPr="0099513D">
              <w:rPr>
                <w:rFonts w:ascii="Times New Roman" w:hAnsi="Times New Roman" w:cs="Times New Roman"/>
                <w:b/>
                <w:sz w:val="24"/>
              </w:rPr>
              <w:t xml:space="preserve"> (</w:t>
            </w:r>
            <w:r w:rsidR="00CF7117" w:rsidRPr="0099513D">
              <w:rPr>
                <w:rFonts w:ascii="Times New Roman" w:hAnsi="Times New Roman" w:cs="Times New Roman"/>
                <w:b/>
                <w:sz w:val="24"/>
              </w:rPr>
              <w:t>e verificada pela Susep</w:t>
            </w:r>
            <w:r w:rsidR="0099513D" w:rsidRPr="0099513D">
              <w:rPr>
                <w:rFonts w:ascii="Times New Roman" w:hAnsi="Times New Roman" w:cs="Times New Roman"/>
                <w:b/>
                <w:sz w:val="24"/>
              </w:rPr>
              <w:t xml:space="preserve">) </w:t>
            </w:r>
            <w:r w:rsidR="00414222" w:rsidRPr="0099513D">
              <w:rPr>
                <w:rFonts w:ascii="Times New Roman" w:hAnsi="Times New Roman" w:cs="Times New Roman"/>
                <w:b/>
                <w:sz w:val="24"/>
              </w:rPr>
              <w:t>ou</w:t>
            </w:r>
            <w:r w:rsidR="0099513D" w:rsidRPr="0099513D">
              <w:rPr>
                <w:rFonts w:ascii="Times New Roman" w:hAnsi="Times New Roman" w:cs="Times New Roman"/>
                <w:b/>
                <w:sz w:val="24"/>
              </w:rPr>
              <w:t xml:space="preserve">, </w:t>
            </w:r>
            <w:r w:rsidR="0099513D" w:rsidRPr="0099513D">
              <w:rPr>
                <w:rFonts w:ascii="Times New Roman" w:hAnsi="Times New Roman" w:cs="Times New Roman"/>
                <w:sz w:val="24"/>
              </w:rPr>
              <w:t>por qualquer razão,</w:t>
            </w:r>
            <w:r w:rsidR="00CF7117" w:rsidRPr="0099513D">
              <w:rPr>
                <w:rFonts w:ascii="Times New Roman" w:hAnsi="Times New Roman" w:cs="Times New Roman"/>
                <w:sz w:val="24"/>
              </w:rPr>
              <w:t xml:space="preserve"> </w:t>
            </w:r>
            <w:r w:rsidR="00414222" w:rsidRPr="0099513D">
              <w:rPr>
                <w:rFonts w:ascii="Times New Roman" w:hAnsi="Times New Roman" w:cs="Times New Roman"/>
                <w:sz w:val="24"/>
              </w:rPr>
              <w:t>tenha se tornado</w:t>
            </w:r>
            <w:r w:rsidR="00414222" w:rsidRPr="0099513D">
              <w:rPr>
                <w:rFonts w:ascii="Times New Roman" w:hAnsi="Times New Roman" w:cs="Times New Roman"/>
                <w:b/>
                <w:sz w:val="24"/>
              </w:rPr>
              <w:t xml:space="preserve"> inexigível, o apontamento deverá ser retirado</w:t>
            </w:r>
            <w:r w:rsidR="00414222" w:rsidRPr="0099513D">
              <w:rPr>
                <w:rFonts w:ascii="Times New Roman" w:hAnsi="Times New Roman" w:cs="Times New Roman"/>
                <w:sz w:val="24"/>
              </w:rPr>
              <w:t xml:space="preserve">. </w:t>
            </w:r>
          </w:p>
          <w:p w14:paraId="29290482"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9171958"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5DAEE5F" w14:textId="5EEFCE51" w:rsidR="00FD43D1" w:rsidRPr="005F15C8" w:rsidRDefault="00CF446F" w:rsidP="009804A4">
            <w:pPr>
              <w:pStyle w:val="Ttulo6"/>
              <w:ind w:right="201"/>
              <w:jc w:val="both"/>
              <w:rPr>
                <w:rFonts w:ascii="Times New Roman" w:hAnsi="Times New Roman" w:cs="Times New Roman"/>
                <w:b w:val="0"/>
                <w:color w:val="auto"/>
                <w:sz w:val="24"/>
                <w:szCs w:val="24"/>
                <w:lang w:val="en-US"/>
              </w:rPr>
            </w:pPr>
            <w:bookmarkStart w:id="33" w:name="_12._Instauração_de"/>
            <w:bookmarkStart w:id="34" w:name="_Toc170211477"/>
            <w:bookmarkEnd w:id="33"/>
            <w:r w:rsidRPr="005F15C8">
              <w:rPr>
                <w:rStyle w:val="Ttulo6Char"/>
                <w:rFonts w:ascii="Times New Roman" w:hAnsi="Times New Roman" w:cs="Times New Roman"/>
                <w:b/>
                <w:i/>
                <w:color w:val="auto"/>
                <w:sz w:val="24"/>
                <w:szCs w:val="24"/>
              </w:rPr>
              <w:t>12. I</w:t>
            </w:r>
            <w:r w:rsidR="00FE3E15" w:rsidRPr="005F15C8">
              <w:rPr>
                <w:rStyle w:val="Ttulo6Char"/>
                <w:rFonts w:ascii="Times New Roman" w:hAnsi="Times New Roman" w:cs="Times New Roman"/>
                <w:b/>
                <w:i/>
                <w:color w:val="auto"/>
                <w:sz w:val="24"/>
                <w:szCs w:val="24"/>
              </w:rPr>
              <w:t>nstauração de Fiscalização Especial, decorrente do previsto no art. 89 do Decreto-Lei nº 73/66</w:t>
            </w:r>
            <w:r w:rsidRPr="005F15C8">
              <w:rPr>
                <w:rFonts w:ascii="Times New Roman" w:hAnsi="Times New Roman" w:cs="Times New Roman"/>
                <w:b w:val="0"/>
                <w:color w:val="auto"/>
                <w:sz w:val="24"/>
                <w:szCs w:val="24"/>
              </w:rPr>
              <w:t xml:space="preserve"> (inciso XII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lang w:val="en-US"/>
              </w:rPr>
              <w:t>)</w:t>
            </w:r>
            <w:bookmarkEnd w:id="34"/>
            <w:r w:rsidR="00FD43D1" w:rsidRPr="005F15C8">
              <w:rPr>
                <w:rFonts w:ascii="Times New Roman" w:hAnsi="Times New Roman" w:cs="Times New Roman"/>
                <w:b w:val="0"/>
                <w:color w:val="auto"/>
                <w:sz w:val="24"/>
                <w:szCs w:val="24"/>
                <w:lang w:val="en-US"/>
              </w:rPr>
              <w:t xml:space="preserve"> </w:t>
            </w:r>
          </w:p>
          <w:p w14:paraId="6AF79CD5" w14:textId="67CCC87B" w:rsidR="00FD43D1" w:rsidRPr="00240B48" w:rsidRDefault="00240B48" w:rsidP="009804A4">
            <w:pPr>
              <w:pStyle w:val="PargrafodaLista"/>
              <w:shd w:val="clear" w:color="auto" w:fill="FFFFFF"/>
              <w:spacing w:before="240" w:line="276" w:lineRule="auto"/>
              <w:ind w:left="1440" w:right="201"/>
              <w:jc w:val="both"/>
              <w:rPr>
                <w:rFonts w:ascii="Times New Roman" w:hAnsi="Times New Roman" w:cs="Times New Roman"/>
                <w:bCs/>
                <w:sz w:val="24"/>
              </w:rPr>
            </w:pPr>
            <w:r w:rsidRPr="00EA179B">
              <w:rPr>
                <w:rFonts w:ascii="Times New Roman" w:hAnsi="Times New Roman" w:cs="Times New Roman"/>
                <w:b/>
                <w:sz w:val="24"/>
                <w:u w:val="single"/>
              </w:rPr>
              <w:t>Dispositivo de referência</w:t>
            </w:r>
            <w:r>
              <w:rPr>
                <w:rFonts w:ascii="Times New Roman" w:hAnsi="Times New Roman" w:cs="Times New Roman"/>
                <w:sz w:val="24"/>
              </w:rPr>
              <w:t xml:space="preserve">: o </w:t>
            </w:r>
            <w:r w:rsidRPr="00240B48">
              <w:rPr>
                <w:rFonts w:ascii="Times New Roman" w:hAnsi="Times New Roman" w:cs="Times New Roman"/>
                <w:b/>
                <w:bCs/>
                <w:sz w:val="24"/>
              </w:rPr>
              <w:t>art. 89 do Decreto-Lei nº 73/66</w:t>
            </w:r>
            <w:r>
              <w:rPr>
                <w:rFonts w:ascii="Times New Roman" w:hAnsi="Times New Roman" w:cs="Times New Roman"/>
                <w:bCs/>
                <w:sz w:val="24"/>
              </w:rPr>
              <w:t xml:space="preserve"> prevê que “</w:t>
            </w:r>
            <w:r w:rsidRPr="00240B48">
              <w:rPr>
                <w:rFonts w:ascii="Times New Roman" w:hAnsi="Times New Roman" w:cs="Times New Roman"/>
                <w:b/>
                <w:bCs/>
                <w:sz w:val="24"/>
              </w:rPr>
              <w:t>em caso de insuficiência de cobertura das reservas técnicas ou de má situação econômico-financeira</w:t>
            </w:r>
            <w:r w:rsidRPr="00240B48">
              <w:rPr>
                <w:rFonts w:ascii="Times New Roman" w:hAnsi="Times New Roman" w:cs="Times New Roman"/>
                <w:bCs/>
                <w:sz w:val="24"/>
              </w:rPr>
              <w:t xml:space="preserve"> da Sociedade Seguradora, a critério da SUSEP, </w:t>
            </w:r>
            <w:r w:rsidRPr="00240B48">
              <w:rPr>
                <w:rFonts w:ascii="Times New Roman" w:hAnsi="Times New Roman" w:cs="Times New Roman"/>
                <w:b/>
                <w:bCs/>
                <w:sz w:val="24"/>
              </w:rPr>
              <w:t>poderá</w:t>
            </w:r>
            <w:r w:rsidRPr="00240B48">
              <w:rPr>
                <w:rFonts w:ascii="Times New Roman" w:hAnsi="Times New Roman" w:cs="Times New Roman"/>
                <w:bCs/>
                <w:sz w:val="24"/>
              </w:rPr>
              <w:t xml:space="preserve"> esta, além de outras providências cabíveis, </w:t>
            </w:r>
            <w:r w:rsidRPr="00240B48">
              <w:rPr>
                <w:rFonts w:ascii="Times New Roman" w:hAnsi="Times New Roman" w:cs="Times New Roman"/>
                <w:b/>
                <w:bCs/>
                <w:sz w:val="24"/>
              </w:rPr>
              <w:t>inclusive fiscalização especial</w:t>
            </w:r>
            <w:r w:rsidRPr="00240B48">
              <w:rPr>
                <w:rFonts w:ascii="Times New Roman" w:hAnsi="Times New Roman" w:cs="Times New Roman"/>
                <w:bCs/>
                <w:sz w:val="24"/>
              </w:rPr>
              <w:t>, nomear, por tempo indeterminado, às expensas da Sociedade Seguradora, um diretor-fiscal com as atribuições e vantagens que lhe forem indicadas pelo CNSP</w:t>
            </w:r>
            <w:r>
              <w:rPr>
                <w:rFonts w:ascii="Times New Roman" w:hAnsi="Times New Roman" w:cs="Times New Roman"/>
                <w:bCs/>
                <w:sz w:val="24"/>
              </w:rPr>
              <w:t>”.</w:t>
            </w:r>
          </w:p>
          <w:p w14:paraId="5ED5555C" w14:textId="77777777" w:rsidR="00240B48" w:rsidRPr="00240B48" w:rsidRDefault="00240B48"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8EC4ACA" w14:textId="625810D0" w:rsidR="00790F3D" w:rsidRDefault="00252089" w:rsidP="009804A4">
            <w:pPr>
              <w:pStyle w:val="PargrafodaLista"/>
              <w:shd w:val="clear" w:color="auto" w:fill="FFFFFF"/>
              <w:spacing w:before="240" w:line="276" w:lineRule="auto"/>
              <w:ind w:left="1440" w:right="201"/>
              <w:jc w:val="both"/>
              <w:rPr>
                <w:rFonts w:ascii="Times New Roman" w:hAnsi="Times New Roman" w:cs="Times New Roman"/>
                <w:sz w:val="24"/>
              </w:rPr>
            </w:pPr>
            <w:r w:rsidRPr="00790F3D">
              <w:rPr>
                <w:rFonts w:ascii="Times New Roman" w:hAnsi="Times New Roman" w:cs="Times New Roman"/>
                <w:b/>
                <w:sz w:val="24"/>
              </w:rPr>
              <w:t xml:space="preserve">Fiscalização especial </w:t>
            </w:r>
            <w:r w:rsidR="00613E0D" w:rsidRPr="00790F3D">
              <w:rPr>
                <w:rFonts w:ascii="Times New Roman" w:hAnsi="Times New Roman" w:cs="Times New Roman"/>
                <w:b/>
                <w:sz w:val="24"/>
              </w:rPr>
              <w:t>é medida de supervisão excepcional</w:t>
            </w:r>
            <w:r w:rsidR="00613E0D" w:rsidRPr="00613E0D">
              <w:rPr>
                <w:rFonts w:ascii="Times New Roman" w:hAnsi="Times New Roman" w:cs="Times New Roman"/>
                <w:sz w:val="24"/>
              </w:rPr>
              <w:t>, condicionada ao atendimento de pelo menos um dos dois pressupostos previstos legalmente: insuficiência de cobertura das reservas técnicas ou má situação econômico-financeira. </w:t>
            </w:r>
            <w:r w:rsidR="00613E0D" w:rsidRPr="00790F3D">
              <w:rPr>
                <w:rFonts w:ascii="Times New Roman" w:hAnsi="Times New Roman" w:cs="Times New Roman"/>
                <w:b/>
                <w:sz w:val="24"/>
              </w:rPr>
              <w:t>Não se trata de um regime especial</w:t>
            </w:r>
            <w:r w:rsidR="0014482C">
              <w:rPr>
                <w:rFonts w:ascii="Times New Roman" w:hAnsi="Times New Roman" w:cs="Times New Roman"/>
                <w:sz w:val="24"/>
              </w:rPr>
              <w:t>, mas de um módulo mais intensivo de fiscalização prudencial.</w:t>
            </w:r>
          </w:p>
          <w:p w14:paraId="5D05B5E4" w14:textId="77777777" w:rsidR="00790F3D" w:rsidRDefault="00790F3D"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EAA9DB2" w14:textId="3F7B51DA" w:rsidR="00790F3D" w:rsidRDefault="00790F3D"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Cabe destacar que a instauração de fiscalização especial não é um ato totalmente vinculado aos dois pressupostos supracitados, devendo ser entendida como uma prerrogativa que, a critério da Susep, </w:t>
            </w:r>
            <w:r w:rsidRPr="00790F3D">
              <w:rPr>
                <w:rFonts w:ascii="Times New Roman" w:hAnsi="Times New Roman" w:cs="Times New Roman"/>
                <w:b/>
                <w:sz w:val="24"/>
                <w:u w:val="single"/>
              </w:rPr>
              <w:t>pode</w:t>
            </w:r>
            <w:r>
              <w:rPr>
                <w:rFonts w:ascii="Times New Roman" w:hAnsi="Times New Roman" w:cs="Times New Roman"/>
                <w:sz w:val="24"/>
              </w:rPr>
              <w:t xml:space="preserve"> ser aplicada nessas circunstâncias, caso a Autarquia entenda que essa é a medida mais adequada para resguardar a solvência da companhia. </w:t>
            </w:r>
          </w:p>
          <w:p w14:paraId="44B0E8DA" w14:textId="77777777" w:rsidR="00790F3D" w:rsidRDefault="00790F3D"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443F158" w14:textId="2805CEF4" w:rsidR="00240B48" w:rsidRDefault="00240B48"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lastRenderedPageBreak/>
              <w:t>Inclusão/exclusão de apontamento</w:t>
            </w:r>
            <w:r>
              <w:rPr>
                <w:rFonts w:ascii="Times New Roman" w:hAnsi="Times New Roman" w:cs="Times New Roman"/>
                <w:sz w:val="24"/>
              </w:rPr>
              <w:t xml:space="preserve">: um </w:t>
            </w:r>
            <w:r w:rsidRPr="00252089">
              <w:rPr>
                <w:rFonts w:ascii="Times New Roman" w:hAnsi="Times New Roman" w:cs="Times New Roman"/>
                <w:b/>
                <w:sz w:val="24"/>
              </w:rPr>
              <w:t>apontamento</w:t>
            </w:r>
            <w:r>
              <w:rPr>
                <w:rFonts w:ascii="Times New Roman" w:hAnsi="Times New Roman" w:cs="Times New Roman"/>
                <w:sz w:val="24"/>
              </w:rPr>
              <w:t xml:space="preserve"> referente a este item </w:t>
            </w:r>
            <w:r w:rsidRPr="00252089">
              <w:rPr>
                <w:rFonts w:ascii="Times New Roman" w:hAnsi="Times New Roman" w:cs="Times New Roman"/>
                <w:b/>
                <w:sz w:val="24"/>
              </w:rPr>
              <w:t>deverá ser incluído</w:t>
            </w:r>
            <w:r>
              <w:rPr>
                <w:rFonts w:ascii="Times New Roman" w:hAnsi="Times New Roman" w:cs="Times New Roman"/>
                <w:sz w:val="24"/>
              </w:rPr>
              <w:t xml:space="preserve"> </w:t>
            </w:r>
            <w:r w:rsidRPr="00252089">
              <w:rPr>
                <w:rFonts w:ascii="Times New Roman" w:hAnsi="Times New Roman" w:cs="Times New Roman"/>
                <w:sz w:val="24"/>
              </w:rPr>
              <w:t>quando</w:t>
            </w:r>
            <w:r w:rsidR="00252089" w:rsidRPr="00252089">
              <w:rPr>
                <w:rFonts w:ascii="Times New Roman" w:hAnsi="Times New Roman" w:cs="Times New Roman"/>
                <w:sz w:val="24"/>
              </w:rPr>
              <w:t xml:space="preserve"> a</w:t>
            </w:r>
            <w:r w:rsidR="00252089">
              <w:rPr>
                <w:rFonts w:ascii="Times New Roman" w:hAnsi="Times New Roman" w:cs="Times New Roman"/>
                <w:b/>
                <w:sz w:val="24"/>
              </w:rPr>
              <w:t xml:space="preserve"> S</w:t>
            </w:r>
            <w:r w:rsidR="00790F3D">
              <w:rPr>
                <w:rFonts w:ascii="Times New Roman" w:hAnsi="Times New Roman" w:cs="Times New Roman"/>
                <w:b/>
                <w:sz w:val="24"/>
              </w:rPr>
              <w:t>usep aprovar</w:t>
            </w:r>
            <w:r w:rsidR="00252089">
              <w:rPr>
                <w:rFonts w:ascii="Times New Roman" w:hAnsi="Times New Roman" w:cs="Times New Roman"/>
                <w:b/>
                <w:sz w:val="24"/>
              </w:rPr>
              <w:t xml:space="preserve"> </w:t>
            </w:r>
            <w:r w:rsidR="00860E6B" w:rsidRPr="00860E6B">
              <w:rPr>
                <w:rFonts w:ascii="Times New Roman" w:hAnsi="Times New Roman" w:cs="Times New Roman"/>
                <w:b/>
                <w:sz w:val="24"/>
              </w:rPr>
              <w:t>instaura</w:t>
            </w:r>
            <w:r w:rsidR="00252089">
              <w:rPr>
                <w:rFonts w:ascii="Times New Roman" w:hAnsi="Times New Roman" w:cs="Times New Roman"/>
                <w:b/>
                <w:sz w:val="24"/>
              </w:rPr>
              <w:t xml:space="preserve">ção </w:t>
            </w:r>
            <w:r w:rsidR="00860E6B" w:rsidRPr="00860E6B">
              <w:rPr>
                <w:rFonts w:ascii="Times New Roman" w:hAnsi="Times New Roman" w:cs="Times New Roman"/>
                <w:b/>
                <w:sz w:val="24"/>
              </w:rPr>
              <w:t xml:space="preserve">de fiscalização especial na </w:t>
            </w:r>
            <w:r w:rsidR="00252089">
              <w:rPr>
                <w:rFonts w:ascii="Times New Roman" w:hAnsi="Times New Roman" w:cs="Times New Roman"/>
                <w:b/>
                <w:sz w:val="24"/>
              </w:rPr>
              <w:t>supervisionada</w:t>
            </w:r>
            <w:r w:rsidR="00860E6B">
              <w:rPr>
                <w:rFonts w:ascii="Times New Roman" w:hAnsi="Times New Roman" w:cs="Times New Roman"/>
                <w:sz w:val="24"/>
              </w:rPr>
              <w:t xml:space="preserve">. </w:t>
            </w:r>
            <w:r w:rsidRPr="00860E6B">
              <w:rPr>
                <w:rFonts w:ascii="Times New Roman" w:hAnsi="Times New Roman" w:cs="Times New Roman"/>
                <w:sz w:val="24"/>
              </w:rPr>
              <w:t xml:space="preserve">Cabe destacar que para a inclusão deste apontamento </w:t>
            </w:r>
            <w:r w:rsidRPr="00860E6B">
              <w:rPr>
                <w:rFonts w:ascii="Times New Roman" w:hAnsi="Times New Roman" w:cs="Times New Roman"/>
                <w:b/>
                <w:sz w:val="24"/>
              </w:rPr>
              <w:t>não se aplica o prazo de 10 dias</w:t>
            </w:r>
            <w:r w:rsidRPr="00860E6B">
              <w:rPr>
                <w:rFonts w:ascii="Times New Roman" w:hAnsi="Times New Roman" w:cs="Times New Roman"/>
                <w:sz w:val="24"/>
              </w:rPr>
              <w:t xml:space="preserve"> a que se refere o §7º do art. 5º da Circular Susep nº </w:t>
            </w:r>
            <w:r w:rsidR="00FF26A8">
              <w:rPr>
                <w:rFonts w:ascii="Times New Roman" w:hAnsi="Times New Roman" w:cs="Times New Roman"/>
                <w:sz w:val="24"/>
              </w:rPr>
              <w:t>691/23</w:t>
            </w:r>
            <w:r w:rsidRPr="00860E6B">
              <w:rPr>
                <w:rFonts w:ascii="Times New Roman" w:hAnsi="Times New Roman" w:cs="Times New Roman"/>
                <w:sz w:val="24"/>
              </w:rPr>
              <w:t>.</w:t>
            </w:r>
            <w:r w:rsidR="00252089">
              <w:rPr>
                <w:rFonts w:ascii="Times New Roman" w:hAnsi="Times New Roman" w:cs="Times New Roman"/>
                <w:sz w:val="24"/>
              </w:rPr>
              <w:t xml:space="preserve"> </w:t>
            </w:r>
            <w:r w:rsidR="00252089" w:rsidRPr="0099513D">
              <w:rPr>
                <w:rFonts w:ascii="Times New Roman" w:hAnsi="Times New Roman" w:cs="Times New Roman"/>
                <w:sz w:val="24"/>
              </w:rPr>
              <w:t xml:space="preserve">Naturalmente, </w:t>
            </w:r>
            <w:r w:rsidR="00252089">
              <w:rPr>
                <w:rFonts w:ascii="Times New Roman" w:hAnsi="Times New Roman" w:cs="Times New Roman"/>
                <w:sz w:val="24"/>
              </w:rPr>
              <w:t xml:space="preserve">quando </w:t>
            </w:r>
            <w:r w:rsidR="00252089">
              <w:rPr>
                <w:rFonts w:ascii="Times New Roman" w:hAnsi="Times New Roman" w:cs="Times New Roman"/>
                <w:b/>
                <w:sz w:val="24"/>
              </w:rPr>
              <w:t>a S</w:t>
            </w:r>
            <w:r w:rsidR="00790F3D">
              <w:rPr>
                <w:rFonts w:ascii="Times New Roman" w:hAnsi="Times New Roman" w:cs="Times New Roman"/>
                <w:b/>
                <w:sz w:val="24"/>
              </w:rPr>
              <w:t>usep aprovar</w:t>
            </w:r>
            <w:r w:rsidR="00252089">
              <w:rPr>
                <w:rFonts w:ascii="Times New Roman" w:hAnsi="Times New Roman" w:cs="Times New Roman"/>
                <w:b/>
                <w:sz w:val="24"/>
              </w:rPr>
              <w:t xml:space="preserve"> encerramento </w:t>
            </w:r>
            <w:r w:rsidR="00252089" w:rsidRPr="00860E6B">
              <w:rPr>
                <w:rFonts w:ascii="Times New Roman" w:hAnsi="Times New Roman" w:cs="Times New Roman"/>
                <w:b/>
                <w:sz w:val="24"/>
              </w:rPr>
              <w:t xml:space="preserve">de fiscalização especial na </w:t>
            </w:r>
            <w:r w:rsidR="00252089">
              <w:rPr>
                <w:rFonts w:ascii="Times New Roman" w:hAnsi="Times New Roman" w:cs="Times New Roman"/>
                <w:b/>
                <w:sz w:val="24"/>
              </w:rPr>
              <w:t>supervisionada, o apontamento deverá ser retirado</w:t>
            </w:r>
            <w:r w:rsidR="00252089" w:rsidRPr="00790F3D">
              <w:rPr>
                <w:rFonts w:ascii="Times New Roman" w:hAnsi="Times New Roman" w:cs="Times New Roman"/>
                <w:sz w:val="24"/>
              </w:rPr>
              <w:t>.</w:t>
            </w:r>
          </w:p>
          <w:p w14:paraId="3004DC57"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597BC13" w14:textId="77777777" w:rsidR="00C02393" w:rsidRPr="00860E6B"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9F1E972" w14:textId="3948624C" w:rsidR="00FD43D1" w:rsidRPr="005F15C8" w:rsidRDefault="00CF446F" w:rsidP="009804A4">
            <w:pPr>
              <w:pStyle w:val="Ttulo6"/>
              <w:ind w:right="201"/>
              <w:jc w:val="both"/>
              <w:rPr>
                <w:rFonts w:ascii="Times New Roman" w:hAnsi="Times New Roman" w:cs="Times New Roman"/>
                <w:b w:val="0"/>
                <w:color w:val="auto"/>
                <w:sz w:val="24"/>
                <w:szCs w:val="24"/>
                <w:lang w:val="en-US"/>
              </w:rPr>
            </w:pPr>
            <w:bookmarkStart w:id="35" w:name="_13._Instauração_de"/>
            <w:bookmarkStart w:id="36" w:name="_Toc170211478"/>
            <w:bookmarkEnd w:id="35"/>
            <w:r w:rsidRPr="005F15C8">
              <w:rPr>
                <w:rStyle w:val="Ttulo6Char"/>
                <w:rFonts w:ascii="Times New Roman" w:hAnsi="Times New Roman" w:cs="Times New Roman"/>
                <w:b/>
                <w:i/>
                <w:color w:val="auto"/>
                <w:sz w:val="24"/>
                <w:szCs w:val="24"/>
              </w:rPr>
              <w:t>13. I</w:t>
            </w:r>
            <w:r w:rsidR="00FE3E15" w:rsidRPr="005F15C8">
              <w:rPr>
                <w:rStyle w:val="Ttulo6Char"/>
                <w:rFonts w:ascii="Times New Roman" w:hAnsi="Times New Roman" w:cs="Times New Roman"/>
                <w:b/>
                <w:i/>
                <w:color w:val="auto"/>
                <w:sz w:val="24"/>
                <w:szCs w:val="24"/>
              </w:rPr>
              <w:t>nstauração de regime de Direção Fiscal ou de Intervenção</w:t>
            </w:r>
            <w:r w:rsidRPr="005F15C8">
              <w:rPr>
                <w:rFonts w:ascii="Times New Roman" w:hAnsi="Times New Roman" w:cs="Times New Roman"/>
                <w:b w:val="0"/>
                <w:color w:val="auto"/>
                <w:sz w:val="24"/>
                <w:szCs w:val="24"/>
              </w:rPr>
              <w:t xml:space="preserve"> (inciso XIII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lang w:val="en-US"/>
              </w:rPr>
              <w:t>)</w:t>
            </w:r>
            <w:bookmarkEnd w:id="36"/>
          </w:p>
          <w:p w14:paraId="3B0B0997" w14:textId="49FBA89F" w:rsidR="00790F3D" w:rsidRDefault="00790F3D"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 de referência</w:t>
            </w:r>
            <w:r>
              <w:rPr>
                <w:rFonts w:ascii="Times New Roman" w:hAnsi="Times New Roman" w:cs="Times New Roman"/>
                <w:sz w:val="24"/>
              </w:rPr>
              <w:t xml:space="preserve">: </w:t>
            </w:r>
            <w:r w:rsidR="00BA4C17">
              <w:rPr>
                <w:rFonts w:ascii="Times New Roman" w:hAnsi="Times New Roman" w:cs="Times New Roman"/>
                <w:sz w:val="24"/>
              </w:rPr>
              <w:t>a</w:t>
            </w:r>
            <w:r>
              <w:rPr>
                <w:rFonts w:ascii="Times New Roman" w:hAnsi="Times New Roman" w:cs="Times New Roman"/>
                <w:sz w:val="24"/>
              </w:rPr>
              <w:t xml:space="preserve"> </w:t>
            </w:r>
            <w:r w:rsidR="00BA4C17" w:rsidRPr="00BA4C17">
              <w:rPr>
                <w:rFonts w:ascii="Times New Roman" w:hAnsi="Times New Roman" w:cs="Times New Roman"/>
                <w:b/>
                <w:sz w:val="24"/>
              </w:rPr>
              <w:t>Resolução CNSP nº 395/20</w:t>
            </w:r>
            <w:r w:rsidR="00BA4C17">
              <w:rPr>
                <w:rFonts w:ascii="Times New Roman" w:hAnsi="Times New Roman" w:cs="Times New Roman"/>
                <w:sz w:val="24"/>
              </w:rPr>
              <w:t xml:space="preserve"> dispõe sobre os regimes especiais de direção fiscal, de intervenção e de liquidação extrajudicial e ordinária.</w:t>
            </w:r>
          </w:p>
          <w:p w14:paraId="03C3447B" w14:textId="77777777" w:rsidR="00BA4C17" w:rsidRDefault="00BA4C17" w:rsidP="009804A4">
            <w:pPr>
              <w:pStyle w:val="PargrafodaLista"/>
              <w:shd w:val="clear" w:color="auto" w:fill="FFFFFF"/>
              <w:spacing w:before="240" w:line="276" w:lineRule="auto"/>
              <w:ind w:left="1440" w:right="201"/>
              <w:jc w:val="both"/>
              <w:rPr>
                <w:rFonts w:ascii="Times New Roman" w:hAnsi="Times New Roman" w:cs="Times New Roman"/>
                <w:bCs/>
                <w:sz w:val="24"/>
              </w:rPr>
            </w:pPr>
          </w:p>
          <w:p w14:paraId="7526E704" w14:textId="569D695B" w:rsidR="00BA4C17" w:rsidRPr="00B77ED7" w:rsidRDefault="00B77ED7" w:rsidP="009804A4">
            <w:pPr>
              <w:pStyle w:val="PargrafodaLista"/>
              <w:shd w:val="clear" w:color="auto" w:fill="FFFFFF"/>
              <w:spacing w:before="240" w:line="276" w:lineRule="auto"/>
              <w:ind w:left="1440" w:right="201"/>
              <w:jc w:val="both"/>
              <w:rPr>
                <w:rFonts w:ascii="Times New Roman" w:hAnsi="Times New Roman" w:cs="Times New Roman"/>
                <w:bCs/>
                <w:sz w:val="24"/>
              </w:rPr>
            </w:pPr>
            <w:r>
              <w:rPr>
                <w:rFonts w:ascii="Times New Roman" w:hAnsi="Times New Roman" w:cs="Times New Roman"/>
                <w:bCs/>
                <w:sz w:val="24"/>
              </w:rPr>
              <w:t>Conforme</w:t>
            </w:r>
            <w:r w:rsidRPr="00B77ED7">
              <w:rPr>
                <w:rFonts w:ascii="Times New Roman" w:hAnsi="Times New Roman" w:cs="Times New Roman"/>
                <w:sz w:val="24"/>
              </w:rPr>
              <w:t xml:space="preserve"> disposto no</w:t>
            </w:r>
            <w:r>
              <w:rPr>
                <w:rFonts w:ascii="Times New Roman" w:hAnsi="Times New Roman" w:cs="Times New Roman"/>
                <w:b/>
                <w:sz w:val="24"/>
              </w:rPr>
              <w:t xml:space="preserve"> art. 9º da </w:t>
            </w:r>
            <w:r w:rsidRPr="00BA4C17">
              <w:rPr>
                <w:rFonts w:ascii="Times New Roman" w:hAnsi="Times New Roman" w:cs="Times New Roman"/>
                <w:b/>
                <w:sz w:val="24"/>
              </w:rPr>
              <w:t>Resolução CNSP nº 395/20</w:t>
            </w:r>
            <w:r>
              <w:rPr>
                <w:rFonts w:ascii="Times New Roman" w:hAnsi="Times New Roman" w:cs="Times New Roman"/>
                <w:b/>
                <w:sz w:val="24"/>
              </w:rPr>
              <w:t>, “</w:t>
            </w:r>
            <w:r w:rsidRPr="00B77ED7">
              <w:rPr>
                <w:rFonts w:ascii="Times New Roman" w:hAnsi="Times New Roman" w:cs="Times New Roman"/>
                <w:bCs/>
                <w:i/>
                <w:sz w:val="24"/>
              </w:rPr>
              <w:t>os</w:t>
            </w:r>
            <w:r w:rsidR="002C5DD2" w:rsidRPr="00B77ED7">
              <w:rPr>
                <w:rFonts w:ascii="Times New Roman" w:hAnsi="Times New Roman" w:cs="Times New Roman"/>
                <w:bCs/>
                <w:i/>
                <w:sz w:val="24"/>
              </w:rPr>
              <w:t xml:space="preserve"> </w:t>
            </w:r>
            <w:r w:rsidR="002C5DD2" w:rsidRPr="00B77ED7">
              <w:rPr>
                <w:rFonts w:ascii="Times New Roman" w:hAnsi="Times New Roman" w:cs="Times New Roman"/>
                <w:b/>
                <w:bCs/>
                <w:i/>
                <w:sz w:val="24"/>
              </w:rPr>
              <w:t>regimes especiais</w:t>
            </w:r>
            <w:r w:rsidR="002C5DD2" w:rsidRPr="00B77ED7">
              <w:rPr>
                <w:rFonts w:ascii="Times New Roman" w:hAnsi="Times New Roman" w:cs="Times New Roman"/>
                <w:bCs/>
                <w:i/>
                <w:sz w:val="24"/>
              </w:rPr>
              <w:t xml:space="preserve"> de direção fiscal, de intervenção e de liquidação extrajudicial têm por </w:t>
            </w:r>
            <w:r w:rsidR="002C5DD2" w:rsidRPr="00B77ED7">
              <w:rPr>
                <w:rFonts w:ascii="Times New Roman" w:hAnsi="Times New Roman" w:cs="Times New Roman"/>
                <w:b/>
                <w:bCs/>
                <w:i/>
                <w:sz w:val="24"/>
              </w:rPr>
              <w:t>objetivo assegurar a solidez, a estabilidade e o regular funcionamento</w:t>
            </w:r>
            <w:r w:rsidR="002C5DD2" w:rsidRPr="00B77ED7">
              <w:rPr>
                <w:rFonts w:ascii="Times New Roman" w:hAnsi="Times New Roman" w:cs="Times New Roman"/>
                <w:bCs/>
                <w:i/>
                <w:sz w:val="24"/>
              </w:rPr>
              <w:t xml:space="preserve"> do Sistema Nacional de Seguros, Capitalização, Resseguros e Previdência Complementar Aberta, devendo ser </w:t>
            </w:r>
            <w:r w:rsidR="002C5DD2" w:rsidRPr="00686B04">
              <w:rPr>
                <w:rFonts w:ascii="Times New Roman" w:hAnsi="Times New Roman" w:cs="Times New Roman"/>
                <w:b/>
                <w:bCs/>
                <w:i/>
                <w:sz w:val="24"/>
              </w:rPr>
              <w:t>pautados pelas seguintes diretrizes</w:t>
            </w:r>
            <w:r w:rsidR="002C5DD2" w:rsidRPr="00B77ED7">
              <w:rPr>
                <w:rFonts w:ascii="Times New Roman" w:hAnsi="Times New Roman" w:cs="Times New Roman"/>
                <w:bCs/>
                <w:i/>
                <w:sz w:val="24"/>
              </w:rPr>
              <w:t>:</w:t>
            </w:r>
            <w:r>
              <w:rPr>
                <w:rFonts w:ascii="Times New Roman" w:hAnsi="Times New Roman" w:cs="Times New Roman"/>
                <w:bCs/>
                <w:i/>
                <w:sz w:val="24"/>
              </w:rPr>
              <w:t xml:space="preserve"> </w:t>
            </w:r>
            <w:r w:rsidR="002C5DD2" w:rsidRPr="00B77ED7">
              <w:rPr>
                <w:rFonts w:ascii="Times New Roman" w:hAnsi="Times New Roman" w:cs="Times New Roman"/>
                <w:bCs/>
                <w:i/>
                <w:sz w:val="24"/>
              </w:rPr>
              <w:t>I - preservação do interesse público;</w:t>
            </w:r>
            <w:r>
              <w:rPr>
                <w:rFonts w:ascii="Times New Roman" w:hAnsi="Times New Roman" w:cs="Times New Roman"/>
                <w:bCs/>
                <w:i/>
                <w:sz w:val="24"/>
              </w:rPr>
              <w:t xml:space="preserve"> </w:t>
            </w:r>
            <w:r w:rsidR="002C5DD2" w:rsidRPr="00B77ED7">
              <w:rPr>
                <w:rFonts w:ascii="Times New Roman" w:hAnsi="Times New Roman" w:cs="Times New Roman"/>
                <w:bCs/>
                <w:i/>
                <w:sz w:val="24"/>
              </w:rPr>
              <w:t>II - adoção tempestiva dos Regimes Especiais;</w:t>
            </w:r>
            <w:r>
              <w:rPr>
                <w:rFonts w:ascii="Times New Roman" w:hAnsi="Times New Roman" w:cs="Times New Roman"/>
                <w:bCs/>
                <w:i/>
                <w:sz w:val="24"/>
              </w:rPr>
              <w:t xml:space="preserve"> I</w:t>
            </w:r>
            <w:r w:rsidR="002C5DD2" w:rsidRPr="00B77ED7">
              <w:rPr>
                <w:rFonts w:ascii="Times New Roman" w:hAnsi="Times New Roman" w:cs="Times New Roman"/>
                <w:bCs/>
                <w:i/>
                <w:sz w:val="24"/>
              </w:rPr>
              <w:t>II - celeridade na condução dos Regimes Especiais;</w:t>
            </w:r>
            <w:r>
              <w:rPr>
                <w:rFonts w:ascii="Times New Roman" w:hAnsi="Times New Roman" w:cs="Times New Roman"/>
                <w:bCs/>
                <w:i/>
                <w:sz w:val="24"/>
              </w:rPr>
              <w:t xml:space="preserve"> </w:t>
            </w:r>
            <w:r w:rsidR="002C5DD2" w:rsidRPr="00B77ED7">
              <w:rPr>
                <w:rFonts w:ascii="Times New Roman" w:hAnsi="Times New Roman" w:cs="Times New Roman"/>
                <w:bCs/>
                <w:i/>
                <w:sz w:val="24"/>
              </w:rPr>
              <w:t>IV - proteção ao direito do consumidor; e</w:t>
            </w:r>
            <w:r>
              <w:rPr>
                <w:rFonts w:ascii="Times New Roman" w:hAnsi="Times New Roman" w:cs="Times New Roman"/>
                <w:bCs/>
                <w:i/>
                <w:sz w:val="24"/>
              </w:rPr>
              <w:t xml:space="preserve"> </w:t>
            </w:r>
            <w:r w:rsidR="002C5DD2" w:rsidRPr="00B77ED7">
              <w:rPr>
                <w:rFonts w:ascii="Times New Roman" w:hAnsi="Times New Roman" w:cs="Times New Roman"/>
                <w:bCs/>
                <w:i/>
                <w:sz w:val="24"/>
              </w:rPr>
              <w:t>V - zelo pela adequada utilização dos recursos disponíveis.</w:t>
            </w:r>
            <w:r w:rsidRPr="00B77ED7">
              <w:rPr>
                <w:rFonts w:ascii="Times New Roman" w:hAnsi="Times New Roman" w:cs="Times New Roman"/>
                <w:bCs/>
                <w:sz w:val="24"/>
              </w:rPr>
              <w:t xml:space="preserve"> ”</w:t>
            </w:r>
          </w:p>
          <w:p w14:paraId="022FDC60" w14:textId="77777777" w:rsidR="002C5DD2" w:rsidRPr="002C5DD2" w:rsidRDefault="002C5DD2" w:rsidP="009804A4">
            <w:pPr>
              <w:pStyle w:val="PargrafodaLista"/>
              <w:shd w:val="clear" w:color="auto" w:fill="FFFFFF"/>
              <w:spacing w:before="240" w:line="276" w:lineRule="auto"/>
              <w:ind w:left="1440" w:right="201"/>
              <w:jc w:val="both"/>
              <w:rPr>
                <w:rFonts w:ascii="Times New Roman" w:hAnsi="Times New Roman" w:cs="Times New Roman"/>
                <w:bCs/>
                <w:sz w:val="24"/>
              </w:rPr>
            </w:pPr>
          </w:p>
          <w:p w14:paraId="50D4FA00" w14:textId="2C62A65B" w:rsidR="00525BE0" w:rsidRDefault="002C5DD2" w:rsidP="009804A4">
            <w:pPr>
              <w:pStyle w:val="PargrafodaLista"/>
              <w:shd w:val="clear" w:color="auto" w:fill="FFFFFF"/>
              <w:spacing w:before="240" w:line="276" w:lineRule="auto"/>
              <w:ind w:left="1440" w:right="201"/>
              <w:jc w:val="both"/>
              <w:rPr>
                <w:rFonts w:ascii="Times New Roman" w:hAnsi="Times New Roman" w:cs="Times New Roman"/>
                <w:b/>
                <w:sz w:val="24"/>
              </w:rPr>
            </w:pPr>
            <w:r w:rsidRPr="002C5DD2">
              <w:rPr>
                <w:rFonts w:ascii="Times New Roman" w:hAnsi="Times New Roman" w:cs="Times New Roman"/>
                <w:bCs/>
                <w:sz w:val="24"/>
              </w:rPr>
              <w:t>A</w:t>
            </w:r>
            <w:r w:rsidR="00BA4C17" w:rsidRPr="002C5DD2">
              <w:rPr>
                <w:rFonts w:ascii="Times New Roman" w:hAnsi="Times New Roman" w:cs="Times New Roman"/>
                <w:b/>
                <w:bCs/>
                <w:sz w:val="24"/>
              </w:rPr>
              <w:t xml:space="preserve"> </w:t>
            </w:r>
            <w:r w:rsidR="00BA4C17" w:rsidRPr="002C5DD2">
              <w:rPr>
                <w:rFonts w:ascii="Times New Roman" w:hAnsi="Times New Roman" w:cs="Times New Roman"/>
                <w:b/>
                <w:bCs/>
                <w:sz w:val="24"/>
                <w:u w:val="single"/>
              </w:rPr>
              <w:t>direção fiscal</w:t>
            </w:r>
            <w:r w:rsidRPr="002C5DD2">
              <w:rPr>
                <w:rFonts w:ascii="Times New Roman" w:hAnsi="Times New Roman" w:cs="Times New Roman"/>
                <w:b/>
                <w:bCs/>
                <w:sz w:val="24"/>
              </w:rPr>
              <w:t xml:space="preserve"> </w:t>
            </w:r>
            <w:r w:rsidR="0081163F" w:rsidRPr="002C5DD2">
              <w:rPr>
                <w:rFonts w:ascii="Times New Roman" w:hAnsi="Times New Roman" w:cs="Times New Roman"/>
                <w:b/>
                <w:sz w:val="24"/>
              </w:rPr>
              <w:t>é um</w:t>
            </w:r>
            <w:r w:rsidR="0081163F">
              <w:rPr>
                <w:rFonts w:ascii="Times New Roman" w:hAnsi="Times New Roman" w:cs="Times New Roman"/>
                <w:sz w:val="24"/>
              </w:rPr>
              <w:t xml:space="preserve"> </w:t>
            </w:r>
            <w:r w:rsidR="00525BE0">
              <w:rPr>
                <w:rFonts w:ascii="Times New Roman" w:hAnsi="Times New Roman" w:cs="Times New Roman"/>
                <w:b/>
                <w:sz w:val="24"/>
              </w:rPr>
              <w:t>regime especial de f</w:t>
            </w:r>
            <w:r w:rsidR="00525BE0" w:rsidRPr="00525BE0">
              <w:rPr>
                <w:rFonts w:ascii="Times New Roman" w:hAnsi="Times New Roman" w:cs="Times New Roman"/>
                <w:b/>
                <w:sz w:val="24"/>
              </w:rPr>
              <w:t xml:space="preserve">iscalização </w:t>
            </w:r>
            <w:r w:rsidR="00525BE0" w:rsidRPr="002C5DD2">
              <w:rPr>
                <w:rFonts w:ascii="Times New Roman" w:hAnsi="Times New Roman" w:cs="Times New Roman"/>
                <w:sz w:val="24"/>
              </w:rPr>
              <w:t>em que o Conselho Diretor da Susep</w:t>
            </w:r>
            <w:r w:rsidR="00525BE0" w:rsidRPr="00525BE0">
              <w:rPr>
                <w:rFonts w:ascii="Times New Roman" w:hAnsi="Times New Roman" w:cs="Times New Roman"/>
                <w:b/>
                <w:sz w:val="24"/>
              </w:rPr>
              <w:t xml:space="preserve"> designa um</w:t>
            </w:r>
            <w:r w:rsidR="00525BE0">
              <w:rPr>
                <w:rFonts w:ascii="Times New Roman" w:hAnsi="Times New Roman" w:cs="Times New Roman"/>
                <w:b/>
                <w:sz w:val="24"/>
              </w:rPr>
              <w:t xml:space="preserve"> </w:t>
            </w:r>
            <w:r>
              <w:rPr>
                <w:rFonts w:ascii="Times New Roman" w:hAnsi="Times New Roman" w:cs="Times New Roman"/>
                <w:b/>
                <w:sz w:val="24"/>
              </w:rPr>
              <w:t xml:space="preserve">diretor </w:t>
            </w:r>
            <w:r w:rsidR="00525BE0">
              <w:rPr>
                <w:rFonts w:ascii="Times New Roman" w:hAnsi="Times New Roman" w:cs="Times New Roman"/>
                <w:b/>
                <w:sz w:val="24"/>
              </w:rPr>
              <w:t xml:space="preserve">fiscal, com atribuições </w:t>
            </w:r>
            <w:r w:rsidR="00525BE0" w:rsidRPr="00B77ED7">
              <w:rPr>
                <w:rFonts w:ascii="Times New Roman" w:hAnsi="Times New Roman" w:cs="Times New Roman"/>
                <w:b/>
                <w:sz w:val="24"/>
              </w:rPr>
              <w:t>especiais de supervisão</w:t>
            </w:r>
            <w:r w:rsidR="00525BE0" w:rsidRPr="00B77ED7">
              <w:rPr>
                <w:rFonts w:ascii="Times New Roman" w:hAnsi="Times New Roman" w:cs="Times New Roman"/>
                <w:sz w:val="24"/>
              </w:rPr>
              <w:t xml:space="preserve"> na supervisionada</w:t>
            </w:r>
            <w:r w:rsidRPr="00B77ED7">
              <w:rPr>
                <w:rFonts w:ascii="Times New Roman" w:hAnsi="Times New Roman" w:cs="Times New Roman"/>
                <w:sz w:val="24"/>
              </w:rPr>
              <w:t xml:space="preserve"> para</w:t>
            </w:r>
            <w:r w:rsidR="00B77ED7" w:rsidRPr="00B77ED7">
              <w:rPr>
                <w:rFonts w:ascii="Times New Roman" w:hAnsi="Times New Roman" w:cs="Times New Roman"/>
                <w:sz w:val="24"/>
              </w:rPr>
              <w:t>,</w:t>
            </w:r>
            <w:r w:rsidR="00B77ED7">
              <w:rPr>
                <w:rFonts w:ascii="Times New Roman" w:hAnsi="Times New Roman" w:cs="Times New Roman"/>
                <w:b/>
                <w:sz w:val="24"/>
              </w:rPr>
              <w:t xml:space="preserve"> </w:t>
            </w:r>
            <w:r w:rsidR="00B77ED7" w:rsidRPr="00B77ED7">
              <w:rPr>
                <w:rFonts w:ascii="Times New Roman" w:hAnsi="Times New Roman" w:cs="Times New Roman"/>
                <w:sz w:val="24"/>
              </w:rPr>
              <w:t>conforme disposto no</w:t>
            </w:r>
            <w:r w:rsidR="00B77ED7">
              <w:rPr>
                <w:rFonts w:ascii="Times New Roman" w:hAnsi="Times New Roman" w:cs="Times New Roman"/>
                <w:b/>
                <w:sz w:val="24"/>
              </w:rPr>
              <w:t xml:space="preserve"> art. 9º da </w:t>
            </w:r>
            <w:r w:rsidR="00B77ED7" w:rsidRPr="00BA4C17">
              <w:rPr>
                <w:rFonts w:ascii="Times New Roman" w:hAnsi="Times New Roman" w:cs="Times New Roman"/>
                <w:b/>
                <w:sz w:val="24"/>
              </w:rPr>
              <w:t>Resolução CNSP nº 395/20</w:t>
            </w:r>
            <w:r w:rsidRPr="00B77ED7">
              <w:rPr>
                <w:rFonts w:ascii="Times New Roman" w:hAnsi="Times New Roman" w:cs="Times New Roman"/>
                <w:sz w:val="24"/>
              </w:rPr>
              <w:t>:</w:t>
            </w:r>
          </w:p>
          <w:p w14:paraId="5854B6AB" w14:textId="77777777" w:rsidR="00B77ED7" w:rsidRDefault="00B77ED7" w:rsidP="009804A4">
            <w:pPr>
              <w:pStyle w:val="PargrafodaLista"/>
              <w:shd w:val="clear" w:color="auto" w:fill="FFFFFF"/>
              <w:spacing w:before="240" w:line="276" w:lineRule="auto"/>
              <w:ind w:left="1440" w:right="201"/>
              <w:jc w:val="both"/>
              <w:rPr>
                <w:rFonts w:ascii="Times New Roman" w:hAnsi="Times New Roman" w:cs="Times New Roman"/>
                <w:b/>
                <w:sz w:val="24"/>
              </w:rPr>
            </w:pPr>
          </w:p>
          <w:p w14:paraId="53A1BE99" w14:textId="0215DA6B"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Pr>
                <w:rFonts w:ascii="Times New Roman" w:hAnsi="Times New Roman" w:cs="Times New Roman"/>
                <w:i/>
                <w:sz w:val="24"/>
              </w:rPr>
              <w:t>“</w:t>
            </w:r>
            <w:r w:rsidRPr="00B77ED7">
              <w:rPr>
                <w:rFonts w:ascii="Times New Roman" w:hAnsi="Times New Roman" w:cs="Times New Roman"/>
                <w:i/>
                <w:sz w:val="24"/>
              </w:rPr>
              <w:t>I - acompanhar junto aos administradores da supervisionada a execução de medidas que possam operar a regularização da situação que deu causa à Direção Fiscal e o reestabelecimento da normalidade econômica, financeira e atuarial da supervisionada;</w:t>
            </w:r>
          </w:p>
          <w:p w14:paraId="79627498"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3AA68A9B" w14:textId="74D2CF71"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II - representar a Susep junto aos administradores da supervisionada, acompanhando os atos e vetando as propostas ou atos que cheguem ao seu conhecimento e que não sejam convenientes ao reerguimento financeiro da supervisionada, ou que contrariem as determinações da Susep;</w:t>
            </w:r>
          </w:p>
          <w:p w14:paraId="511FF409"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3B0450C8" w14:textId="7070F62B"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III - dar conhecimento aos administradores, para as devidas providências, de quaisquer irregularidades que interessem à solvência da supervisionada, coloquem em risco valores sob sua responsabilidade ou guarda, ou comprometam o crédito;</w:t>
            </w:r>
          </w:p>
          <w:p w14:paraId="51E1F12F"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0BCE227B" w14:textId="46559C41"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lastRenderedPageBreak/>
              <w:t>IV - acompanhar o recebimento de quaisquer créditos da supervisionada, inclusive de realização do capital;</w:t>
            </w:r>
          </w:p>
          <w:p w14:paraId="63EE71D6"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264A0CFB" w14:textId="50D56002"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V - sugerir aos administradores as providências e as práticas administravas que facilitem o desenvolvimento dos negócios da supervisionada e concorram para consolidar sua estabilidade financeira, de acordo com as instruções da Susep;</w:t>
            </w:r>
          </w:p>
          <w:p w14:paraId="4D920FCF"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01E0ADCA" w14:textId="419CCA90"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VI - informar à Susep o andamento dos negócios e a situação econômica e financeira da supervisionada;</w:t>
            </w:r>
          </w:p>
          <w:p w14:paraId="777555B5"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43EC16ED" w14:textId="23AF55E9"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VII - submeter à decisão do Diretor da Susep competente os vetos que apuser aos atos dos diretores da supervisionada e propor, inclusive, o afastamento temporário de qualquer destes;</w:t>
            </w:r>
          </w:p>
          <w:p w14:paraId="6B65F4F7"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7195A550" w14:textId="1F52D27D"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VIII - representar, perante a autoridade competente, a responsabilidade criminal de diretores, de empregados ou de quaisquer pessoas responsáveis pelos prejuízos causados aos segurados, aos beneficiários, aos participantes e assistidos de planos de previdência complementar aberta, aos subscritores e titulares de títulos de capitalização, aos acionistas, às congêneres e aos resseguradores;</w:t>
            </w:r>
          </w:p>
          <w:p w14:paraId="41739D71"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14F3E666"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IX - convocar e presidir assembleias gerais de acionistas e reuniões da diretoria;</w:t>
            </w:r>
          </w:p>
          <w:p w14:paraId="0B6BDFAE"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6BDAA61A"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X - acompanhar a elaboração e a implementação do Plano de Ações, conforme disposto no art. 11;</w:t>
            </w:r>
          </w:p>
          <w:p w14:paraId="4470D1B4"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797D3A9D" w14:textId="71508A4C"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XI - controlar as operações de seguro e o movimento financeiro da supervisionada, suas contas bancárias e aplicações financeiras, autorizando todos os saques, transferências, pagamentos ou quaisquer saídas de recursos da supervisionada;</w:t>
            </w:r>
          </w:p>
          <w:p w14:paraId="3729C8C6"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543E8B4D"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XII - autorizar a admissão e a dispensa de empregados;</w:t>
            </w:r>
          </w:p>
          <w:p w14:paraId="59081A5C"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153905F8" w14:textId="3647F716"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XIII - dirigir, coordenar e supervisionar os serviços da supervisionada, baixando instruções diretas a seus dirigentes e a seus empregados e exercendo quaisquer outras atribuições necessárias ao desempenho de suas funções; e</w:t>
            </w:r>
          </w:p>
          <w:p w14:paraId="26E831BC"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44F095DD" w14:textId="5F5B68EE"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B77ED7">
              <w:rPr>
                <w:rFonts w:ascii="Times New Roman" w:hAnsi="Times New Roman" w:cs="Times New Roman"/>
                <w:i/>
                <w:sz w:val="24"/>
              </w:rPr>
              <w:t>XIV - cassar os poderes de todos os mandatários ad negotia, cuja nomeação não seja por ele ratificada.</w:t>
            </w:r>
          </w:p>
          <w:p w14:paraId="24D10CA3" w14:textId="77777777" w:rsidR="00B77ED7"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44EF2525" w14:textId="668340CD" w:rsidR="002C5DD2" w:rsidRPr="00B77ED7" w:rsidRDefault="00B77ED7" w:rsidP="009804A4">
            <w:pPr>
              <w:pStyle w:val="PargrafodaLista"/>
              <w:shd w:val="clear" w:color="auto" w:fill="FFFFFF"/>
              <w:spacing w:before="240" w:line="276" w:lineRule="auto"/>
              <w:ind w:left="2127" w:right="201"/>
              <w:jc w:val="both"/>
              <w:rPr>
                <w:rFonts w:ascii="Times New Roman" w:hAnsi="Times New Roman" w:cs="Times New Roman"/>
                <w:i/>
                <w:sz w:val="24"/>
              </w:rPr>
            </w:pPr>
            <w:r>
              <w:rPr>
                <w:rFonts w:ascii="Times New Roman" w:hAnsi="Times New Roman" w:cs="Times New Roman"/>
                <w:i/>
                <w:sz w:val="24"/>
              </w:rPr>
              <w:lastRenderedPageBreak/>
              <w:t xml:space="preserve">Parágrafo único. </w:t>
            </w:r>
            <w:r w:rsidRPr="00B77ED7">
              <w:rPr>
                <w:rFonts w:ascii="Times New Roman" w:hAnsi="Times New Roman" w:cs="Times New Roman"/>
                <w:i/>
                <w:sz w:val="24"/>
              </w:rPr>
              <w:t>O descumprimento de qualquer determinação do diretor fiscal por diretores, administradores, gerentes ou empregados da supervisionada acarretará o afastamento do infrator.</w:t>
            </w:r>
            <w:r>
              <w:rPr>
                <w:rFonts w:ascii="Times New Roman" w:hAnsi="Times New Roman" w:cs="Times New Roman"/>
                <w:i/>
                <w:sz w:val="24"/>
              </w:rPr>
              <w:t>”</w:t>
            </w:r>
          </w:p>
          <w:p w14:paraId="3CC06E97" w14:textId="77777777" w:rsidR="00525BE0" w:rsidRDefault="00525BE0" w:rsidP="009804A4">
            <w:pPr>
              <w:pStyle w:val="PargrafodaLista"/>
              <w:shd w:val="clear" w:color="auto" w:fill="FFFFFF"/>
              <w:spacing w:before="240" w:line="276" w:lineRule="auto"/>
              <w:ind w:left="1440" w:right="201"/>
              <w:jc w:val="both"/>
              <w:rPr>
                <w:rFonts w:ascii="Times New Roman" w:hAnsi="Times New Roman" w:cs="Times New Roman"/>
                <w:b/>
                <w:sz w:val="24"/>
              </w:rPr>
            </w:pPr>
          </w:p>
          <w:p w14:paraId="6E20D7A4" w14:textId="2AB46B40" w:rsidR="00B22850" w:rsidRPr="002A03B9" w:rsidRDefault="00B22850" w:rsidP="009804A4">
            <w:pPr>
              <w:pStyle w:val="PargrafodaLista"/>
              <w:shd w:val="clear" w:color="auto" w:fill="FFFFFF"/>
              <w:spacing w:before="240" w:line="276" w:lineRule="auto"/>
              <w:ind w:left="1440" w:right="201"/>
              <w:jc w:val="both"/>
              <w:rPr>
                <w:rFonts w:ascii="Times New Roman" w:hAnsi="Times New Roman" w:cs="Times New Roman"/>
                <w:sz w:val="24"/>
              </w:rPr>
            </w:pPr>
            <w:r w:rsidRPr="002A03B9">
              <w:rPr>
                <w:rFonts w:ascii="Times New Roman" w:hAnsi="Times New Roman" w:cs="Times New Roman"/>
                <w:sz w:val="24"/>
              </w:rPr>
              <w:t>S</w:t>
            </w:r>
            <w:r w:rsidR="00DF10F7" w:rsidRPr="002A03B9">
              <w:rPr>
                <w:rFonts w:ascii="Times New Roman" w:hAnsi="Times New Roman" w:cs="Times New Roman"/>
                <w:sz w:val="24"/>
              </w:rPr>
              <w:t>eguem abaixo as s</w:t>
            </w:r>
            <w:r w:rsidRPr="002A03B9">
              <w:rPr>
                <w:rFonts w:ascii="Times New Roman" w:hAnsi="Times New Roman" w:cs="Times New Roman"/>
                <w:sz w:val="24"/>
              </w:rPr>
              <w:t xml:space="preserve">ituações </w:t>
            </w:r>
            <w:r w:rsidRPr="00554A6C">
              <w:rPr>
                <w:rFonts w:ascii="Times New Roman" w:hAnsi="Times New Roman" w:cs="Times New Roman"/>
                <w:b/>
                <w:sz w:val="24"/>
                <w:u w:val="single"/>
              </w:rPr>
              <w:t>passíveis</w:t>
            </w:r>
            <w:r w:rsidRPr="002A03B9">
              <w:rPr>
                <w:rFonts w:ascii="Times New Roman" w:hAnsi="Times New Roman" w:cs="Times New Roman"/>
                <w:sz w:val="24"/>
              </w:rPr>
              <w:t xml:space="preserve"> de gerar decretação de regime especial de </w:t>
            </w:r>
            <w:r w:rsidRPr="002A03B9">
              <w:rPr>
                <w:rFonts w:ascii="Times New Roman" w:hAnsi="Times New Roman" w:cs="Times New Roman"/>
                <w:b/>
                <w:sz w:val="24"/>
              </w:rPr>
              <w:t>direção fiscal</w:t>
            </w:r>
            <w:r w:rsidR="003F7EBA" w:rsidRPr="002A03B9">
              <w:rPr>
                <w:rFonts w:ascii="Times New Roman" w:hAnsi="Times New Roman" w:cs="Times New Roman"/>
                <w:sz w:val="24"/>
              </w:rPr>
              <w:t xml:space="preserve">, </w:t>
            </w:r>
            <w:r w:rsidR="00554A6C">
              <w:rPr>
                <w:rFonts w:ascii="Times New Roman" w:hAnsi="Times New Roman" w:cs="Times New Roman"/>
                <w:sz w:val="24"/>
              </w:rPr>
              <w:t>em linha com o</w:t>
            </w:r>
            <w:r w:rsidR="003F7EBA" w:rsidRPr="002A03B9">
              <w:rPr>
                <w:rFonts w:ascii="Times New Roman" w:hAnsi="Times New Roman" w:cs="Times New Roman"/>
                <w:sz w:val="24"/>
              </w:rPr>
              <w:t xml:space="preserve"> previsto nos </w:t>
            </w:r>
            <w:r w:rsidR="003F7EBA" w:rsidRPr="002A03B9">
              <w:rPr>
                <w:rFonts w:ascii="Times New Roman" w:hAnsi="Times New Roman" w:cs="Times New Roman"/>
                <w:b/>
                <w:sz w:val="24"/>
              </w:rPr>
              <w:t>arts. 4º e 5º</w:t>
            </w:r>
            <w:r w:rsidR="003F7EBA" w:rsidRPr="002A03B9">
              <w:rPr>
                <w:rFonts w:ascii="Times New Roman" w:hAnsi="Times New Roman" w:cs="Times New Roman"/>
                <w:sz w:val="24"/>
              </w:rPr>
              <w:t xml:space="preserve"> </w:t>
            </w:r>
            <w:r w:rsidR="003F7EBA" w:rsidRPr="002A03B9">
              <w:rPr>
                <w:rFonts w:ascii="Times New Roman" w:hAnsi="Times New Roman" w:cs="Times New Roman"/>
                <w:b/>
                <w:sz w:val="24"/>
              </w:rPr>
              <w:t>da Resolução CNSP nº 395/20</w:t>
            </w:r>
            <w:r w:rsidR="00DF10F7" w:rsidRPr="002A03B9">
              <w:rPr>
                <w:rFonts w:ascii="Times New Roman" w:hAnsi="Times New Roman" w:cs="Times New Roman"/>
                <w:sz w:val="24"/>
              </w:rPr>
              <w:t xml:space="preserve">. De forma geral, tais situações guardam relação direta com a </w:t>
            </w:r>
            <w:r w:rsidR="00DF10F7" w:rsidRPr="002A03B9">
              <w:rPr>
                <w:rFonts w:ascii="Times New Roman" w:hAnsi="Times New Roman" w:cs="Times New Roman"/>
                <w:b/>
                <w:sz w:val="24"/>
              </w:rPr>
              <w:t>precariedade da situação econômic</w:t>
            </w:r>
            <w:r w:rsidR="005D0DD6">
              <w:rPr>
                <w:rFonts w:ascii="Times New Roman" w:hAnsi="Times New Roman" w:cs="Times New Roman"/>
                <w:b/>
                <w:sz w:val="24"/>
              </w:rPr>
              <w:t>o-</w:t>
            </w:r>
            <w:r w:rsidR="00DF10F7" w:rsidRPr="002A03B9">
              <w:rPr>
                <w:rFonts w:ascii="Times New Roman" w:hAnsi="Times New Roman" w:cs="Times New Roman"/>
                <w:b/>
                <w:sz w:val="24"/>
              </w:rPr>
              <w:t>financeira da supervisionada</w:t>
            </w:r>
            <w:r w:rsidR="003F7EBA" w:rsidRPr="002A03B9">
              <w:rPr>
                <w:rFonts w:ascii="Times New Roman" w:hAnsi="Times New Roman" w:cs="Times New Roman"/>
                <w:sz w:val="24"/>
              </w:rPr>
              <w:t>:</w:t>
            </w:r>
          </w:p>
          <w:p w14:paraId="0CEC6962" w14:textId="77777777" w:rsidR="00DF10F7" w:rsidRDefault="00DF10F7" w:rsidP="009804A4">
            <w:pPr>
              <w:pStyle w:val="PargrafodaLista"/>
              <w:shd w:val="clear" w:color="auto" w:fill="FFFFFF"/>
              <w:spacing w:before="240" w:line="276" w:lineRule="auto"/>
              <w:ind w:left="1440" w:right="201"/>
              <w:jc w:val="both"/>
              <w:rPr>
                <w:rFonts w:ascii="Times New Roman" w:hAnsi="Times New Roman" w:cs="Times New Roman"/>
                <w:sz w:val="24"/>
                <w:highlight w:val="yellow"/>
              </w:rPr>
            </w:pPr>
          </w:p>
          <w:p w14:paraId="64939F61" w14:textId="0D9050FD" w:rsidR="00DF10F7" w:rsidRDefault="00DF10F7">
            <w:pPr>
              <w:pStyle w:val="PargrafodaLista"/>
              <w:numPr>
                <w:ilvl w:val="0"/>
                <w:numId w:val="13"/>
              </w:numPr>
              <w:shd w:val="clear" w:color="auto" w:fill="FFFFFF"/>
              <w:spacing w:before="240" w:line="276" w:lineRule="auto"/>
              <w:ind w:left="2148" w:right="201"/>
              <w:jc w:val="both"/>
              <w:rPr>
                <w:rFonts w:ascii="Times New Roman" w:hAnsi="Times New Roman" w:cs="Times New Roman"/>
                <w:sz w:val="24"/>
              </w:rPr>
            </w:pPr>
            <w:r>
              <w:rPr>
                <w:rFonts w:ascii="Times New Roman" w:hAnsi="Times New Roman" w:cs="Times New Roman"/>
                <w:sz w:val="24"/>
              </w:rPr>
              <w:t>I</w:t>
            </w:r>
            <w:r w:rsidRPr="00DF10F7">
              <w:rPr>
                <w:rFonts w:ascii="Times New Roman" w:hAnsi="Times New Roman" w:cs="Times New Roman"/>
                <w:sz w:val="24"/>
              </w:rPr>
              <w:t xml:space="preserve">nsuficiência de cobertura das provisões </w:t>
            </w:r>
            <w:r>
              <w:rPr>
                <w:rFonts w:ascii="Times New Roman" w:hAnsi="Times New Roman" w:cs="Times New Roman"/>
                <w:sz w:val="24"/>
              </w:rPr>
              <w:t>técnicas por ativos garantidores</w:t>
            </w:r>
            <w:r w:rsidR="00621D37">
              <w:rPr>
                <w:rFonts w:ascii="Times New Roman" w:hAnsi="Times New Roman" w:cs="Times New Roman"/>
                <w:sz w:val="24"/>
              </w:rPr>
              <w:t>;</w:t>
            </w:r>
          </w:p>
          <w:p w14:paraId="12AA1126" w14:textId="77777777" w:rsidR="00554A6C" w:rsidRPr="00DF10F7" w:rsidRDefault="00554A6C" w:rsidP="009804A4">
            <w:pPr>
              <w:pStyle w:val="PargrafodaLista"/>
              <w:shd w:val="clear" w:color="auto" w:fill="FFFFFF"/>
              <w:spacing w:before="240" w:line="276" w:lineRule="auto"/>
              <w:ind w:left="2148" w:right="201"/>
              <w:jc w:val="both"/>
              <w:rPr>
                <w:rFonts w:ascii="Times New Roman" w:hAnsi="Times New Roman" w:cs="Times New Roman"/>
                <w:sz w:val="24"/>
              </w:rPr>
            </w:pPr>
          </w:p>
          <w:p w14:paraId="2FD04935" w14:textId="77777777" w:rsidR="00554A6C" w:rsidRDefault="00DF10F7">
            <w:pPr>
              <w:pStyle w:val="PargrafodaLista"/>
              <w:numPr>
                <w:ilvl w:val="0"/>
                <w:numId w:val="13"/>
              </w:numPr>
              <w:shd w:val="clear" w:color="auto" w:fill="FFFFFF"/>
              <w:spacing w:before="240" w:line="276" w:lineRule="auto"/>
              <w:ind w:left="2148" w:right="201"/>
              <w:jc w:val="both"/>
              <w:rPr>
                <w:rFonts w:ascii="Times New Roman" w:hAnsi="Times New Roman" w:cs="Times New Roman"/>
                <w:sz w:val="24"/>
              </w:rPr>
            </w:pPr>
            <w:r>
              <w:rPr>
                <w:rFonts w:ascii="Times New Roman" w:hAnsi="Times New Roman" w:cs="Times New Roman"/>
                <w:sz w:val="24"/>
              </w:rPr>
              <w:t>Ir</w:t>
            </w:r>
            <w:r w:rsidRPr="00DF10F7">
              <w:rPr>
                <w:rFonts w:ascii="Times New Roman" w:hAnsi="Times New Roman" w:cs="Times New Roman"/>
                <w:sz w:val="24"/>
              </w:rPr>
              <w:t>regularidade ou insuficiência na const</w:t>
            </w:r>
            <w:r>
              <w:rPr>
                <w:rFonts w:ascii="Times New Roman" w:hAnsi="Times New Roman" w:cs="Times New Roman"/>
                <w:sz w:val="24"/>
              </w:rPr>
              <w:t>it</w:t>
            </w:r>
            <w:r w:rsidRPr="00DF10F7">
              <w:rPr>
                <w:rFonts w:ascii="Times New Roman" w:hAnsi="Times New Roman" w:cs="Times New Roman"/>
                <w:sz w:val="24"/>
              </w:rPr>
              <w:t xml:space="preserve">uição </w:t>
            </w:r>
            <w:r>
              <w:rPr>
                <w:rFonts w:ascii="Times New Roman" w:hAnsi="Times New Roman" w:cs="Times New Roman"/>
                <w:sz w:val="24"/>
              </w:rPr>
              <w:t xml:space="preserve">das provisões técnicas de forma </w:t>
            </w:r>
            <w:r w:rsidRPr="00DF10F7">
              <w:rPr>
                <w:rFonts w:ascii="Times New Roman" w:hAnsi="Times New Roman" w:cs="Times New Roman"/>
                <w:sz w:val="24"/>
              </w:rPr>
              <w:t>reiterada;</w:t>
            </w:r>
          </w:p>
          <w:p w14:paraId="4F737749" w14:textId="77777777" w:rsidR="00554A6C" w:rsidRPr="00554A6C" w:rsidRDefault="00554A6C" w:rsidP="009804A4">
            <w:pPr>
              <w:pStyle w:val="PargrafodaLista"/>
              <w:ind w:left="2148" w:right="201"/>
              <w:rPr>
                <w:rFonts w:ascii="Times New Roman" w:hAnsi="Times New Roman" w:cs="Times New Roman"/>
                <w:sz w:val="24"/>
              </w:rPr>
            </w:pPr>
          </w:p>
          <w:p w14:paraId="22AD1475" w14:textId="77777777" w:rsidR="00554A6C" w:rsidRDefault="00DF10F7">
            <w:pPr>
              <w:pStyle w:val="PargrafodaLista"/>
              <w:numPr>
                <w:ilvl w:val="0"/>
                <w:numId w:val="13"/>
              </w:numPr>
              <w:shd w:val="clear" w:color="auto" w:fill="FFFFFF"/>
              <w:spacing w:before="240" w:line="276" w:lineRule="auto"/>
              <w:ind w:left="2148" w:right="201"/>
              <w:jc w:val="both"/>
              <w:rPr>
                <w:rFonts w:ascii="Times New Roman" w:hAnsi="Times New Roman" w:cs="Times New Roman"/>
                <w:sz w:val="24"/>
              </w:rPr>
            </w:pPr>
            <w:r w:rsidRPr="00554A6C">
              <w:rPr>
                <w:rFonts w:ascii="Times New Roman" w:hAnsi="Times New Roman" w:cs="Times New Roman"/>
                <w:sz w:val="24"/>
              </w:rPr>
              <w:t>Aplicação dos ativos garantidores das provisões técnicas de forma inadequada ou em desacordo com as normas vigentes</w:t>
            </w:r>
            <w:r w:rsidR="00621D37" w:rsidRPr="00554A6C">
              <w:rPr>
                <w:rFonts w:ascii="Times New Roman" w:hAnsi="Times New Roman" w:cs="Times New Roman"/>
                <w:sz w:val="24"/>
              </w:rPr>
              <w:t>;</w:t>
            </w:r>
          </w:p>
          <w:p w14:paraId="60228BA5" w14:textId="77777777" w:rsidR="00554A6C" w:rsidRPr="00554A6C" w:rsidRDefault="00554A6C" w:rsidP="009804A4">
            <w:pPr>
              <w:pStyle w:val="PargrafodaLista"/>
              <w:ind w:left="2148" w:right="201"/>
              <w:rPr>
                <w:rFonts w:ascii="Times New Roman" w:hAnsi="Times New Roman" w:cs="Times New Roman"/>
                <w:sz w:val="24"/>
              </w:rPr>
            </w:pPr>
          </w:p>
          <w:p w14:paraId="5E0CAA3F" w14:textId="77777777" w:rsidR="00554A6C" w:rsidRDefault="00DF10F7">
            <w:pPr>
              <w:pStyle w:val="PargrafodaLista"/>
              <w:numPr>
                <w:ilvl w:val="0"/>
                <w:numId w:val="13"/>
              </w:numPr>
              <w:shd w:val="clear" w:color="auto" w:fill="FFFFFF"/>
              <w:spacing w:before="240" w:line="276" w:lineRule="auto"/>
              <w:ind w:left="2148" w:right="201"/>
              <w:jc w:val="both"/>
              <w:rPr>
                <w:rFonts w:ascii="Times New Roman" w:hAnsi="Times New Roman" w:cs="Times New Roman"/>
                <w:sz w:val="24"/>
              </w:rPr>
            </w:pPr>
            <w:r w:rsidRPr="00554A6C">
              <w:rPr>
                <w:rFonts w:ascii="Times New Roman" w:hAnsi="Times New Roman" w:cs="Times New Roman"/>
                <w:sz w:val="24"/>
              </w:rPr>
              <w:t>Insuficiência de patrimônio líquido ajustado em relação ao capital mínimo requerido</w:t>
            </w:r>
            <w:r w:rsidR="00621D37" w:rsidRPr="00554A6C">
              <w:rPr>
                <w:rFonts w:ascii="Times New Roman" w:hAnsi="Times New Roman" w:cs="Times New Roman"/>
                <w:sz w:val="24"/>
              </w:rPr>
              <w:t>;</w:t>
            </w:r>
          </w:p>
          <w:p w14:paraId="4957C5BE" w14:textId="77777777" w:rsidR="00554A6C" w:rsidRPr="00554A6C" w:rsidRDefault="00554A6C" w:rsidP="009804A4">
            <w:pPr>
              <w:pStyle w:val="PargrafodaLista"/>
              <w:ind w:left="2148" w:right="201"/>
              <w:rPr>
                <w:rFonts w:ascii="Times New Roman" w:hAnsi="Times New Roman" w:cs="Times New Roman"/>
                <w:sz w:val="24"/>
              </w:rPr>
            </w:pPr>
          </w:p>
          <w:p w14:paraId="271C992F" w14:textId="77777777" w:rsidR="00554A6C" w:rsidRDefault="00621D37">
            <w:pPr>
              <w:pStyle w:val="PargrafodaLista"/>
              <w:numPr>
                <w:ilvl w:val="0"/>
                <w:numId w:val="13"/>
              </w:numPr>
              <w:shd w:val="clear" w:color="auto" w:fill="FFFFFF"/>
              <w:spacing w:before="240" w:line="276" w:lineRule="auto"/>
              <w:ind w:left="2148" w:right="201"/>
              <w:jc w:val="both"/>
              <w:rPr>
                <w:rFonts w:ascii="Times New Roman" w:hAnsi="Times New Roman" w:cs="Times New Roman"/>
                <w:sz w:val="24"/>
              </w:rPr>
            </w:pPr>
            <w:r w:rsidRPr="00554A6C">
              <w:rPr>
                <w:rFonts w:ascii="Times New Roman" w:hAnsi="Times New Roman" w:cs="Times New Roman"/>
                <w:sz w:val="24"/>
              </w:rPr>
              <w:t>Não apresentação de PRS ou PRC, seu não cumprimento ou sua rejeição pela segunda vez;</w:t>
            </w:r>
          </w:p>
          <w:p w14:paraId="5CC7ED68" w14:textId="77777777" w:rsidR="00554A6C" w:rsidRPr="00554A6C" w:rsidRDefault="00554A6C" w:rsidP="009804A4">
            <w:pPr>
              <w:pStyle w:val="PargrafodaLista"/>
              <w:ind w:left="2148" w:right="201"/>
              <w:rPr>
                <w:rFonts w:ascii="Times New Roman" w:hAnsi="Times New Roman" w:cs="Times New Roman"/>
                <w:sz w:val="24"/>
              </w:rPr>
            </w:pPr>
          </w:p>
          <w:p w14:paraId="558CD9FB" w14:textId="77777777" w:rsidR="00554A6C" w:rsidRDefault="00DF10F7">
            <w:pPr>
              <w:pStyle w:val="PargrafodaLista"/>
              <w:numPr>
                <w:ilvl w:val="0"/>
                <w:numId w:val="13"/>
              </w:numPr>
              <w:shd w:val="clear" w:color="auto" w:fill="FFFFFF"/>
              <w:spacing w:before="240" w:line="276" w:lineRule="auto"/>
              <w:ind w:left="2148" w:right="201"/>
              <w:jc w:val="both"/>
              <w:rPr>
                <w:rFonts w:ascii="Times New Roman" w:hAnsi="Times New Roman" w:cs="Times New Roman"/>
                <w:sz w:val="24"/>
              </w:rPr>
            </w:pPr>
            <w:r w:rsidRPr="00554A6C">
              <w:rPr>
                <w:rFonts w:ascii="Times New Roman" w:hAnsi="Times New Roman" w:cs="Times New Roman"/>
                <w:sz w:val="24"/>
              </w:rPr>
              <w:t>Aceitação de risco incompatível com as estruturas patr</w:t>
            </w:r>
            <w:r w:rsidR="00621D37" w:rsidRPr="00554A6C">
              <w:rPr>
                <w:rFonts w:ascii="Times New Roman" w:hAnsi="Times New Roman" w:cs="Times New Roman"/>
                <w:sz w:val="24"/>
              </w:rPr>
              <w:t>imoniais e de controle interno;</w:t>
            </w:r>
          </w:p>
          <w:p w14:paraId="083A3AF8" w14:textId="77777777" w:rsidR="00554A6C" w:rsidRPr="00554A6C" w:rsidRDefault="00554A6C" w:rsidP="009804A4">
            <w:pPr>
              <w:pStyle w:val="PargrafodaLista"/>
              <w:ind w:left="2148" w:right="201"/>
              <w:rPr>
                <w:rFonts w:ascii="Times New Roman" w:hAnsi="Times New Roman" w:cs="Times New Roman"/>
                <w:sz w:val="24"/>
              </w:rPr>
            </w:pPr>
          </w:p>
          <w:p w14:paraId="11CEB5DE" w14:textId="77777777" w:rsidR="00554A6C" w:rsidRDefault="00DF10F7">
            <w:pPr>
              <w:pStyle w:val="PargrafodaLista"/>
              <w:numPr>
                <w:ilvl w:val="0"/>
                <w:numId w:val="13"/>
              </w:numPr>
              <w:shd w:val="clear" w:color="auto" w:fill="FFFFFF"/>
              <w:spacing w:before="240" w:line="276" w:lineRule="auto"/>
              <w:ind w:left="2148" w:right="201"/>
              <w:jc w:val="both"/>
              <w:rPr>
                <w:rFonts w:ascii="Times New Roman" w:hAnsi="Times New Roman" w:cs="Times New Roman"/>
                <w:sz w:val="24"/>
              </w:rPr>
            </w:pPr>
            <w:r w:rsidRPr="00554A6C">
              <w:rPr>
                <w:rFonts w:ascii="Times New Roman" w:hAnsi="Times New Roman" w:cs="Times New Roman"/>
                <w:sz w:val="24"/>
              </w:rPr>
              <w:t xml:space="preserve">Reiteradas infrações a dispositivos da legislação securitária ou reiteradas práticas de conduta </w:t>
            </w:r>
            <w:r w:rsidR="00621D37" w:rsidRPr="00554A6C">
              <w:rPr>
                <w:rFonts w:ascii="Times New Roman" w:hAnsi="Times New Roman" w:cs="Times New Roman"/>
                <w:sz w:val="24"/>
              </w:rPr>
              <w:t>consideradas atos nocivos (</w:t>
            </w:r>
            <w:r w:rsidR="002A03B9" w:rsidRPr="00554A6C">
              <w:rPr>
                <w:rFonts w:ascii="Times New Roman" w:hAnsi="Times New Roman" w:cs="Times New Roman"/>
                <w:sz w:val="24"/>
              </w:rPr>
              <w:t xml:space="preserve">como a </w:t>
            </w:r>
            <w:r w:rsidR="00621D37" w:rsidRPr="00554A6C">
              <w:rPr>
                <w:rFonts w:ascii="Times New Roman" w:hAnsi="Times New Roman" w:cs="Times New Roman"/>
                <w:sz w:val="24"/>
              </w:rPr>
              <w:t>comercialização de produto suspenso</w:t>
            </w:r>
            <w:r w:rsidR="002A03B9" w:rsidRPr="00554A6C">
              <w:rPr>
                <w:rFonts w:ascii="Times New Roman" w:hAnsi="Times New Roman" w:cs="Times New Roman"/>
                <w:sz w:val="24"/>
              </w:rPr>
              <w:t>;</w:t>
            </w:r>
            <w:r w:rsidR="00621D37" w:rsidRPr="00554A6C">
              <w:rPr>
                <w:rFonts w:ascii="Times New Roman" w:hAnsi="Times New Roman" w:cs="Times New Roman"/>
                <w:sz w:val="24"/>
              </w:rPr>
              <w:t xml:space="preserve"> ou graves e reiteradas práticas de comercialização sem observância aos ditames normativos)</w:t>
            </w:r>
            <w:r w:rsidRPr="00554A6C">
              <w:rPr>
                <w:rFonts w:ascii="Times New Roman" w:hAnsi="Times New Roman" w:cs="Times New Roman"/>
                <w:sz w:val="24"/>
              </w:rPr>
              <w:t>, não regularizadas após as determinações da Susep</w:t>
            </w:r>
            <w:r w:rsidR="00621D37" w:rsidRPr="00554A6C">
              <w:rPr>
                <w:rFonts w:ascii="Times New Roman" w:hAnsi="Times New Roman" w:cs="Times New Roman"/>
                <w:sz w:val="24"/>
              </w:rPr>
              <w:t>; ou</w:t>
            </w:r>
          </w:p>
          <w:p w14:paraId="6F28B64E" w14:textId="77777777" w:rsidR="00554A6C" w:rsidRPr="00554A6C" w:rsidRDefault="00554A6C" w:rsidP="009804A4">
            <w:pPr>
              <w:pStyle w:val="PargrafodaLista"/>
              <w:ind w:left="2148" w:right="201"/>
              <w:rPr>
                <w:rFonts w:ascii="Times New Roman" w:hAnsi="Times New Roman" w:cs="Times New Roman"/>
                <w:sz w:val="24"/>
              </w:rPr>
            </w:pPr>
          </w:p>
          <w:p w14:paraId="7CFD9C1F" w14:textId="4223B6CD" w:rsidR="00B22850" w:rsidRPr="00554A6C" w:rsidRDefault="00DF10F7">
            <w:pPr>
              <w:pStyle w:val="PargrafodaLista"/>
              <w:numPr>
                <w:ilvl w:val="0"/>
                <w:numId w:val="13"/>
              </w:numPr>
              <w:shd w:val="clear" w:color="auto" w:fill="FFFFFF"/>
              <w:spacing w:before="240" w:line="276" w:lineRule="auto"/>
              <w:ind w:left="2148" w:right="201"/>
              <w:jc w:val="both"/>
              <w:rPr>
                <w:rFonts w:ascii="Times New Roman" w:hAnsi="Times New Roman" w:cs="Times New Roman"/>
                <w:sz w:val="24"/>
              </w:rPr>
            </w:pPr>
            <w:r w:rsidRPr="00554A6C">
              <w:rPr>
                <w:rFonts w:ascii="Times New Roman" w:hAnsi="Times New Roman" w:cs="Times New Roman"/>
                <w:sz w:val="24"/>
              </w:rPr>
              <w:t>Descumprimento de disposições estatutárias ou de obrigações previstas nos regulamentos dos planos</w:t>
            </w:r>
            <w:r w:rsidR="00621D37" w:rsidRPr="00554A6C">
              <w:rPr>
                <w:rFonts w:ascii="Times New Roman" w:hAnsi="Times New Roman" w:cs="Times New Roman"/>
                <w:sz w:val="24"/>
              </w:rPr>
              <w:t>, convênios de adesão ou contratos dos planos coletivos</w:t>
            </w:r>
            <w:r w:rsidRPr="00554A6C">
              <w:rPr>
                <w:rFonts w:ascii="Times New Roman" w:hAnsi="Times New Roman" w:cs="Times New Roman"/>
                <w:sz w:val="24"/>
              </w:rPr>
              <w:t xml:space="preserve"> </w:t>
            </w:r>
            <w:r w:rsidR="00621D37" w:rsidRPr="00554A6C">
              <w:rPr>
                <w:rFonts w:ascii="Times New Roman" w:hAnsi="Times New Roman" w:cs="Times New Roman"/>
                <w:sz w:val="24"/>
              </w:rPr>
              <w:t xml:space="preserve">comercializados pelas entidades </w:t>
            </w:r>
            <w:r w:rsidRPr="00554A6C">
              <w:rPr>
                <w:rFonts w:ascii="Times New Roman" w:hAnsi="Times New Roman" w:cs="Times New Roman"/>
                <w:sz w:val="24"/>
              </w:rPr>
              <w:t>de previdência complementar aberta</w:t>
            </w:r>
            <w:r w:rsidR="00621D37" w:rsidRPr="00554A6C">
              <w:rPr>
                <w:rFonts w:ascii="Times New Roman" w:hAnsi="Times New Roman" w:cs="Times New Roman"/>
                <w:sz w:val="24"/>
              </w:rPr>
              <w:t>.</w:t>
            </w:r>
          </w:p>
          <w:p w14:paraId="6625F1BF" w14:textId="77777777" w:rsidR="00E831EB" w:rsidRDefault="00E831EB"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2E31DC9" w14:textId="5DBB66C5" w:rsidR="00525BE0" w:rsidRPr="008845C1" w:rsidRDefault="00DC4FE0" w:rsidP="009804A4">
            <w:pPr>
              <w:pStyle w:val="PargrafodaLista"/>
              <w:shd w:val="clear" w:color="auto" w:fill="FFFFFF"/>
              <w:spacing w:before="240" w:line="276" w:lineRule="auto"/>
              <w:ind w:left="1440" w:right="201"/>
              <w:jc w:val="both"/>
              <w:rPr>
                <w:rFonts w:ascii="Times New Roman" w:hAnsi="Times New Roman" w:cs="Times New Roman"/>
                <w:sz w:val="24"/>
              </w:rPr>
            </w:pPr>
            <w:r w:rsidRPr="00DC4FE0">
              <w:rPr>
                <w:rFonts w:ascii="Times New Roman" w:hAnsi="Times New Roman" w:cs="Times New Roman"/>
                <w:sz w:val="24"/>
              </w:rPr>
              <w:t>O</w:t>
            </w:r>
            <w:r w:rsidR="008845C1">
              <w:rPr>
                <w:rFonts w:ascii="Times New Roman" w:hAnsi="Times New Roman" w:cs="Times New Roman"/>
                <w:sz w:val="24"/>
              </w:rPr>
              <w:t>s</w:t>
            </w:r>
            <w:r>
              <w:rPr>
                <w:rFonts w:ascii="Times New Roman" w:hAnsi="Times New Roman" w:cs="Times New Roman"/>
                <w:b/>
                <w:sz w:val="24"/>
              </w:rPr>
              <w:t xml:space="preserve"> art</w:t>
            </w:r>
            <w:r w:rsidR="008845C1">
              <w:rPr>
                <w:rFonts w:ascii="Times New Roman" w:hAnsi="Times New Roman" w:cs="Times New Roman"/>
                <w:b/>
                <w:sz w:val="24"/>
              </w:rPr>
              <w:t>s</w:t>
            </w:r>
            <w:r>
              <w:rPr>
                <w:rFonts w:ascii="Times New Roman" w:hAnsi="Times New Roman" w:cs="Times New Roman"/>
                <w:b/>
                <w:sz w:val="24"/>
              </w:rPr>
              <w:t>. 4º</w:t>
            </w:r>
            <w:r w:rsidR="008845C1">
              <w:rPr>
                <w:rFonts w:ascii="Times New Roman" w:hAnsi="Times New Roman" w:cs="Times New Roman"/>
                <w:b/>
                <w:sz w:val="24"/>
              </w:rPr>
              <w:t xml:space="preserve"> a 13</w:t>
            </w:r>
            <w:r>
              <w:rPr>
                <w:rFonts w:ascii="Times New Roman" w:hAnsi="Times New Roman" w:cs="Times New Roman"/>
                <w:b/>
                <w:sz w:val="24"/>
              </w:rPr>
              <w:t xml:space="preserve"> </w:t>
            </w:r>
            <w:r w:rsidRPr="00BA4C17">
              <w:rPr>
                <w:rFonts w:ascii="Times New Roman" w:hAnsi="Times New Roman" w:cs="Times New Roman"/>
                <w:b/>
                <w:bCs/>
                <w:sz w:val="24"/>
              </w:rPr>
              <w:t>da</w:t>
            </w:r>
            <w:r>
              <w:rPr>
                <w:rFonts w:ascii="Times New Roman" w:hAnsi="Times New Roman" w:cs="Times New Roman"/>
                <w:bCs/>
                <w:sz w:val="24"/>
              </w:rPr>
              <w:t xml:space="preserve"> </w:t>
            </w:r>
            <w:r w:rsidRPr="00BA4C17">
              <w:rPr>
                <w:rFonts w:ascii="Times New Roman" w:hAnsi="Times New Roman" w:cs="Times New Roman"/>
                <w:b/>
                <w:sz w:val="24"/>
              </w:rPr>
              <w:t>Resolução CNSP nº 395/20</w:t>
            </w:r>
            <w:r>
              <w:rPr>
                <w:rFonts w:ascii="Times New Roman" w:hAnsi="Times New Roman" w:cs="Times New Roman"/>
                <w:sz w:val="24"/>
              </w:rPr>
              <w:t xml:space="preserve"> </w:t>
            </w:r>
            <w:r w:rsidR="008845C1">
              <w:rPr>
                <w:rFonts w:ascii="Times New Roman" w:hAnsi="Times New Roman" w:cs="Times New Roman"/>
                <w:sz w:val="24"/>
              </w:rPr>
              <w:t xml:space="preserve">dispõem de forma detalhada sobre o </w:t>
            </w:r>
            <w:r w:rsidR="008845C1" w:rsidRPr="00B77ED7">
              <w:rPr>
                <w:rFonts w:ascii="Times New Roman" w:hAnsi="Times New Roman" w:cs="Times New Roman"/>
                <w:sz w:val="24"/>
              </w:rPr>
              <w:t>regime especial de</w:t>
            </w:r>
            <w:r w:rsidR="008845C1" w:rsidRPr="00B77ED7">
              <w:rPr>
                <w:rFonts w:ascii="Times New Roman" w:hAnsi="Times New Roman" w:cs="Times New Roman"/>
                <w:b/>
                <w:sz w:val="24"/>
              </w:rPr>
              <w:t xml:space="preserve"> direção fiscal</w:t>
            </w:r>
            <w:r w:rsidR="008845C1">
              <w:rPr>
                <w:rFonts w:ascii="Times New Roman" w:hAnsi="Times New Roman" w:cs="Times New Roman"/>
                <w:sz w:val="24"/>
              </w:rPr>
              <w:t>.</w:t>
            </w:r>
          </w:p>
          <w:p w14:paraId="15BA9A11" w14:textId="77777777" w:rsidR="00DC4FE0" w:rsidRDefault="00DC4FE0"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326C849" w14:textId="20B43103" w:rsidR="00235D1E" w:rsidRDefault="00B77ED7"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bCs/>
                <w:sz w:val="24"/>
              </w:rPr>
              <w:t>A</w:t>
            </w:r>
            <w:r w:rsidR="0081163F">
              <w:rPr>
                <w:rFonts w:ascii="Times New Roman" w:hAnsi="Times New Roman" w:cs="Times New Roman"/>
                <w:bCs/>
                <w:sz w:val="24"/>
              </w:rPr>
              <w:t xml:space="preserve"> </w:t>
            </w:r>
            <w:r w:rsidR="0081163F" w:rsidRPr="0081163F">
              <w:rPr>
                <w:rFonts w:ascii="Times New Roman" w:hAnsi="Times New Roman" w:cs="Times New Roman"/>
                <w:b/>
                <w:bCs/>
                <w:sz w:val="24"/>
                <w:u w:val="single"/>
              </w:rPr>
              <w:t>intervenção</w:t>
            </w:r>
            <w:r w:rsidR="0081163F" w:rsidRPr="00525BE0">
              <w:rPr>
                <w:rFonts w:ascii="Times New Roman" w:hAnsi="Times New Roman" w:cs="Times New Roman"/>
                <w:sz w:val="24"/>
              </w:rPr>
              <w:t xml:space="preserve"> </w:t>
            </w:r>
            <w:r w:rsidR="0081163F">
              <w:rPr>
                <w:rFonts w:ascii="Times New Roman" w:hAnsi="Times New Roman" w:cs="Times New Roman"/>
                <w:sz w:val="24"/>
              </w:rPr>
              <w:t xml:space="preserve">é um </w:t>
            </w:r>
            <w:r w:rsidR="0081163F" w:rsidRPr="0081163F">
              <w:rPr>
                <w:rFonts w:ascii="Times New Roman" w:hAnsi="Times New Roman" w:cs="Times New Roman"/>
                <w:b/>
                <w:sz w:val="24"/>
              </w:rPr>
              <w:t>regime e</w:t>
            </w:r>
            <w:r w:rsidR="00235D1E" w:rsidRPr="0081163F">
              <w:rPr>
                <w:rFonts w:ascii="Times New Roman" w:hAnsi="Times New Roman" w:cs="Times New Roman"/>
                <w:b/>
                <w:sz w:val="24"/>
              </w:rPr>
              <w:t xml:space="preserve">special </w:t>
            </w:r>
            <w:r w:rsidR="00235D1E" w:rsidRPr="00686B04">
              <w:rPr>
                <w:rFonts w:ascii="Times New Roman" w:hAnsi="Times New Roman" w:cs="Times New Roman"/>
                <w:sz w:val="24"/>
              </w:rPr>
              <w:t>em que ocorre a</w:t>
            </w:r>
            <w:r w:rsidR="00235D1E" w:rsidRPr="0081163F">
              <w:rPr>
                <w:rFonts w:ascii="Times New Roman" w:hAnsi="Times New Roman" w:cs="Times New Roman"/>
                <w:b/>
                <w:sz w:val="24"/>
              </w:rPr>
              <w:t xml:space="preserve"> perda de mandato dos administradores e dos membros dos conselhos estatutários da supervisionada, </w:t>
            </w:r>
            <w:r w:rsidR="00235D1E" w:rsidRPr="00686B04">
              <w:rPr>
                <w:rFonts w:ascii="Times New Roman" w:hAnsi="Times New Roman" w:cs="Times New Roman"/>
                <w:sz w:val="24"/>
              </w:rPr>
              <w:t>sejam titulares ou suplentes, e o Conselho Diretor da Susep</w:t>
            </w:r>
            <w:r w:rsidR="00235D1E" w:rsidRPr="0081163F">
              <w:rPr>
                <w:rFonts w:ascii="Times New Roman" w:hAnsi="Times New Roman" w:cs="Times New Roman"/>
                <w:b/>
                <w:sz w:val="24"/>
              </w:rPr>
              <w:t xml:space="preserve"> </w:t>
            </w:r>
            <w:r w:rsidR="0081163F">
              <w:rPr>
                <w:rFonts w:ascii="Times New Roman" w:hAnsi="Times New Roman" w:cs="Times New Roman"/>
                <w:b/>
                <w:sz w:val="24"/>
              </w:rPr>
              <w:t>nomeia um i</w:t>
            </w:r>
            <w:r w:rsidR="00235D1E" w:rsidRPr="0081163F">
              <w:rPr>
                <w:rFonts w:ascii="Times New Roman" w:hAnsi="Times New Roman" w:cs="Times New Roman"/>
                <w:b/>
                <w:sz w:val="24"/>
              </w:rPr>
              <w:t xml:space="preserve">nterventor </w:t>
            </w:r>
            <w:r w:rsidR="00235D1E" w:rsidRPr="0081163F">
              <w:rPr>
                <w:rFonts w:ascii="Times New Roman" w:hAnsi="Times New Roman" w:cs="Times New Roman"/>
                <w:b/>
                <w:sz w:val="24"/>
              </w:rPr>
              <w:lastRenderedPageBreak/>
              <w:t>com plenos poderes de gestão</w:t>
            </w:r>
            <w:r w:rsidR="00686B04">
              <w:rPr>
                <w:rFonts w:ascii="Times New Roman" w:hAnsi="Times New Roman" w:cs="Times New Roman"/>
                <w:b/>
                <w:sz w:val="24"/>
              </w:rPr>
              <w:t xml:space="preserve"> para, </w:t>
            </w:r>
            <w:r w:rsidR="00686B04" w:rsidRPr="00B77ED7">
              <w:rPr>
                <w:rFonts w:ascii="Times New Roman" w:hAnsi="Times New Roman" w:cs="Times New Roman"/>
                <w:sz w:val="24"/>
              </w:rPr>
              <w:t>conforme disposto no</w:t>
            </w:r>
            <w:r w:rsidR="00686B04">
              <w:rPr>
                <w:rFonts w:ascii="Times New Roman" w:hAnsi="Times New Roman" w:cs="Times New Roman"/>
                <w:b/>
                <w:sz w:val="24"/>
              </w:rPr>
              <w:t xml:space="preserve"> art. 23 da </w:t>
            </w:r>
            <w:r w:rsidR="00686B04" w:rsidRPr="00BA4C17">
              <w:rPr>
                <w:rFonts w:ascii="Times New Roman" w:hAnsi="Times New Roman" w:cs="Times New Roman"/>
                <w:b/>
                <w:sz w:val="24"/>
              </w:rPr>
              <w:t>Resolução CNSP nº 395/20</w:t>
            </w:r>
            <w:r w:rsidR="00686B04" w:rsidRPr="00B77ED7">
              <w:rPr>
                <w:rFonts w:ascii="Times New Roman" w:hAnsi="Times New Roman" w:cs="Times New Roman"/>
                <w:sz w:val="24"/>
              </w:rPr>
              <w:t>:</w:t>
            </w:r>
          </w:p>
          <w:p w14:paraId="5182B3D9" w14:textId="77777777" w:rsidR="00686B04" w:rsidRDefault="00686B04"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C4DA648" w14:textId="4032F0C9" w:rsid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r>
              <w:rPr>
                <w:rFonts w:ascii="Times New Roman" w:hAnsi="Times New Roman" w:cs="Times New Roman"/>
                <w:i/>
                <w:sz w:val="24"/>
              </w:rPr>
              <w:t>“</w:t>
            </w:r>
            <w:r w:rsidRPr="00686B04">
              <w:rPr>
                <w:rFonts w:ascii="Times New Roman" w:hAnsi="Times New Roman" w:cs="Times New Roman"/>
                <w:i/>
                <w:sz w:val="24"/>
              </w:rPr>
              <w:t>I - administrar a supervisionada sem afetar o curso regular dos negócios nem seu normal funcionamento;</w:t>
            </w:r>
          </w:p>
          <w:p w14:paraId="00F0EEAC" w14:textId="77777777" w:rsidR="00686B04" w:rsidRP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29F0F704" w14:textId="77777777" w:rsid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686B04">
              <w:rPr>
                <w:rFonts w:ascii="Times New Roman" w:hAnsi="Times New Roman" w:cs="Times New Roman"/>
                <w:i/>
                <w:sz w:val="24"/>
              </w:rPr>
              <w:t>II - elaborar o balancete e as demonstrações contábeis saneados;</w:t>
            </w:r>
          </w:p>
          <w:p w14:paraId="3600E2C6" w14:textId="77777777" w:rsidR="00686B04" w:rsidRP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1C412CA5" w14:textId="77777777" w:rsid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686B04">
              <w:rPr>
                <w:rFonts w:ascii="Times New Roman" w:hAnsi="Times New Roman" w:cs="Times New Roman"/>
                <w:i/>
                <w:sz w:val="24"/>
              </w:rPr>
              <w:t>III - analisar o Plano de Recuperação;</w:t>
            </w:r>
          </w:p>
          <w:p w14:paraId="5B0898CD" w14:textId="77777777" w:rsidR="00686B04" w:rsidRP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0B5A87C4" w14:textId="20FBFA2D" w:rsid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686B04">
              <w:rPr>
                <w:rFonts w:ascii="Times New Roman" w:hAnsi="Times New Roman" w:cs="Times New Roman"/>
                <w:i/>
                <w:sz w:val="24"/>
              </w:rPr>
              <w:t>IV - demitir e contratar empregados, fixando seus salários;</w:t>
            </w:r>
          </w:p>
          <w:p w14:paraId="73DAD1BA" w14:textId="77777777" w:rsidR="00686B04" w:rsidRP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2B172B2B" w14:textId="77777777" w:rsid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686B04">
              <w:rPr>
                <w:rFonts w:ascii="Times New Roman" w:hAnsi="Times New Roman" w:cs="Times New Roman"/>
                <w:i/>
                <w:sz w:val="24"/>
              </w:rPr>
              <w:t>V - representar a supervisionada em Juízo ou fora dele;</w:t>
            </w:r>
          </w:p>
          <w:p w14:paraId="2CACC3EF" w14:textId="77777777" w:rsidR="00686B04" w:rsidRP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32DFD69B" w14:textId="77777777" w:rsid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686B04">
              <w:rPr>
                <w:rFonts w:ascii="Times New Roman" w:hAnsi="Times New Roman" w:cs="Times New Roman"/>
                <w:i/>
                <w:sz w:val="24"/>
              </w:rPr>
              <w:t>VI - propor, contestar e intervir em ações, inclusive para integralização de capital pelos acionistas;</w:t>
            </w:r>
          </w:p>
          <w:p w14:paraId="7AE568EF" w14:textId="77777777" w:rsidR="00686B04" w:rsidRP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5038C4CF" w14:textId="77777777" w:rsid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686B04">
              <w:rPr>
                <w:rFonts w:ascii="Times New Roman" w:hAnsi="Times New Roman" w:cs="Times New Roman"/>
                <w:i/>
                <w:sz w:val="24"/>
              </w:rPr>
              <w:t>VII - transigir; e</w:t>
            </w:r>
          </w:p>
          <w:p w14:paraId="4DF7931B" w14:textId="77777777" w:rsidR="00686B04" w:rsidRP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p>
          <w:p w14:paraId="1E3A7555" w14:textId="5459EE69" w:rsidR="00686B04" w:rsidRPr="00686B04" w:rsidRDefault="00686B04"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686B04">
              <w:rPr>
                <w:rFonts w:ascii="Times New Roman" w:hAnsi="Times New Roman" w:cs="Times New Roman"/>
                <w:i/>
                <w:sz w:val="24"/>
              </w:rPr>
              <w:t>VIII - convocar e presidir assembleias gerais de acionistas.</w:t>
            </w:r>
            <w:r>
              <w:rPr>
                <w:rFonts w:ascii="Times New Roman" w:hAnsi="Times New Roman" w:cs="Times New Roman"/>
                <w:i/>
                <w:sz w:val="24"/>
              </w:rPr>
              <w:t>”</w:t>
            </w:r>
          </w:p>
          <w:p w14:paraId="2B983165" w14:textId="77777777" w:rsidR="0081163F" w:rsidRDefault="0081163F"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BC8F0B8" w14:textId="211AD399" w:rsidR="00686B04" w:rsidRDefault="00B22850"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Além disso, c</w:t>
            </w:r>
            <w:r w:rsidR="00686B04">
              <w:rPr>
                <w:rFonts w:ascii="Times New Roman" w:hAnsi="Times New Roman" w:cs="Times New Roman"/>
                <w:sz w:val="24"/>
              </w:rPr>
              <w:t xml:space="preserve">abe destacar que o regime especial </w:t>
            </w:r>
            <w:r w:rsidR="00686B04" w:rsidRPr="00B22850">
              <w:rPr>
                <w:rFonts w:ascii="Times New Roman" w:hAnsi="Times New Roman" w:cs="Times New Roman"/>
                <w:sz w:val="24"/>
              </w:rPr>
              <w:t>de intervenção produz, a partir de sua decretação, a suspensão da exigibilidade das obrigações vencidas; e a suspensão da fluência do prazo das obrigações vincendas anteriormente contraídas</w:t>
            </w:r>
            <w:r w:rsidRPr="00B22850">
              <w:rPr>
                <w:rFonts w:ascii="Times New Roman" w:hAnsi="Times New Roman" w:cs="Times New Roman"/>
                <w:sz w:val="24"/>
              </w:rPr>
              <w:t>,</w:t>
            </w:r>
            <w:r>
              <w:rPr>
                <w:rFonts w:ascii="Times New Roman" w:hAnsi="Times New Roman" w:cs="Times New Roman"/>
                <w:sz w:val="24"/>
              </w:rPr>
              <w:t xml:space="preserve"> conforme </w:t>
            </w:r>
            <w:r w:rsidRPr="00B77ED7">
              <w:rPr>
                <w:rFonts w:ascii="Times New Roman" w:hAnsi="Times New Roman" w:cs="Times New Roman"/>
                <w:sz w:val="24"/>
              </w:rPr>
              <w:t>disposto no</w:t>
            </w:r>
            <w:r>
              <w:rPr>
                <w:rFonts w:ascii="Times New Roman" w:hAnsi="Times New Roman" w:cs="Times New Roman"/>
                <w:b/>
                <w:sz w:val="24"/>
              </w:rPr>
              <w:t xml:space="preserve"> art. 18 da </w:t>
            </w:r>
            <w:r w:rsidRPr="00BA4C17">
              <w:rPr>
                <w:rFonts w:ascii="Times New Roman" w:hAnsi="Times New Roman" w:cs="Times New Roman"/>
                <w:b/>
                <w:sz w:val="24"/>
              </w:rPr>
              <w:t>Resolução CNSP nº 395/20</w:t>
            </w:r>
            <w:r w:rsidR="00686B04" w:rsidRPr="00686B04">
              <w:rPr>
                <w:rFonts w:ascii="Times New Roman" w:hAnsi="Times New Roman" w:cs="Times New Roman"/>
                <w:sz w:val="24"/>
              </w:rPr>
              <w:t>.</w:t>
            </w:r>
          </w:p>
          <w:p w14:paraId="7D5DAF58" w14:textId="77777777" w:rsidR="00B22850" w:rsidRDefault="00B22850"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7685516" w14:textId="6A6BF036" w:rsidR="002A03B9" w:rsidRDefault="002A03B9" w:rsidP="009804A4">
            <w:pPr>
              <w:pStyle w:val="PargrafodaLista"/>
              <w:shd w:val="clear" w:color="auto" w:fill="FFFFFF"/>
              <w:spacing w:before="240" w:line="276" w:lineRule="auto"/>
              <w:ind w:left="1440" w:right="201"/>
              <w:jc w:val="both"/>
              <w:rPr>
                <w:rFonts w:ascii="Times New Roman" w:hAnsi="Times New Roman" w:cs="Times New Roman"/>
                <w:sz w:val="24"/>
              </w:rPr>
            </w:pPr>
            <w:r w:rsidRPr="002A03B9">
              <w:rPr>
                <w:rFonts w:ascii="Times New Roman" w:hAnsi="Times New Roman" w:cs="Times New Roman"/>
                <w:sz w:val="24"/>
              </w:rPr>
              <w:t xml:space="preserve">Seguem abaixo as situações </w:t>
            </w:r>
            <w:r w:rsidR="002E6766">
              <w:rPr>
                <w:rFonts w:ascii="Times New Roman" w:hAnsi="Times New Roman" w:cs="Times New Roman"/>
                <w:sz w:val="24"/>
              </w:rPr>
              <w:t xml:space="preserve">em que </w:t>
            </w:r>
            <w:r w:rsidRPr="002A03B9">
              <w:rPr>
                <w:rFonts w:ascii="Times New Roman" w:hAnsi="Times New Roman" w:cs="Times New Roman"/>
                <w:sz w:val="24"/>
              </w:rPr>
              <w:t>a Susep</w:t>
            </w:r>
            <w:r>
              <w:rPr>
                <w:rFonts w:ascii="Times New Roman" w:hAnsi="Times New Roman" w:cs="Times New Roman"/>
                <w:b/>
                <w:sz w:val="24"/>
              </w:rPr>
              <w:t xml:space="preserve"> </w:t>
            </w:r>
            <w:r w:rsidRPr="00554A6C">
              <w:rPr>
                <w:rFonts w:ascii="Times New Roman" w:hAnsi="Times New Roman" w:cs="Times New Roman"/>
                <w:b/>
                <w:sz w:val="24"/>
                <w:u w:val="single"/>
              </w:rPr>
              <w:t>poderá, excepcionalmente</w:t>
            </w:r>
            <w:r w:rsidRPr="00554A6C">
              <w:rPr>
                <w:rFonts w:ascii="Times New Roman" w:hAnsi="Times New Roman" w:cs="Times New Roman"/>
                <w:sz w:val="24"/>
              </w:rPr>
              <w:t>,</w:t>
            </w:r>
            <w:r w:rsidRPr="002A03B9">
              <w:rPr>
                <w:rFonts w:ascii="Times New Roman" w:hAnsi="Times New Roman" w:cs="Times New Roman"/>
                <w:sz w:val="24"/>
              </w:rPr>
              <w:t xml:space="preserve"> </w:t>
            </w:r>
            <w:r w:rsidR="00554A6C">
              <w:rPr>
                <w:rFonts w:ascii="Times New Roman" w:hAnsi="Times New Roman" w:cs="Times New Roman"/>
                <w:sz w:val="24"/>
              </w:rPr>
              <w:t>decretar</w:t>
            </w:r>
            <w:r w:rsidRPr="002A03B9">
              <w:rPr>
                <w:rFonts w:ascii="Times New Roman" w:hAnsi="Times New Roman" w:cs="Times New Roman"/>
                <w:sz w:val="24"/>
              </w:rPr>
              <w:t xml:space="preserve"> regime especial de </w:t>
            </w:r>
            <w:r>
              <w:rPr>
                <w:rFonts w:ascii="Times New Roman" w:hAnsi="Times New Roman" w:cs="Times New Roman"/>
                <w:b/>
                <w:sz w:val="24"/>
              </w:rPr>
              <w:t>intervenção</w:t>
            </w:r>
            <w:r w:rsidRPr="002A03B9">
              <w:rPr>
                <w:rFonts w:ascii="Times New Roman" w:hAnsi="Times New Roman" w:cs="Times New Roman"/>
                <w:sz w:val="24"/>
              </w:rPr>
              <w:t xml:space="preserve">, </w:t>
            </w:r>
            <w:r w:rsidR="00554A6C">
              <w:rPr>
                <w:rFonts w:ascii="Times New Roman" w:hAnsi="Times New Roman" w:cs="Times New Roman"/>
                <w:sz w:val="24"/>
              </w:rPr>
              <w:t>em linha com o</w:t>
            </w:r>
            <w:r w:rsidRPr="002A03B9">
              <w:rPr>
                <w:rFonts w:ascii="Times New Roman" w:hAnsi="Times New Roman" w:cs="Times New Roman"/>
                <w:sz w:val="24"/>
              </w:rPr>
              <w:t xml:space="preserve"> previsto nos </w:t>
            </w:r>
            <w:r w:rsidRPr="002A03B9">
              <w:rPr>
                <w:rFonts w:ascii="Times New Roman" w:hAnsi="Times New Roman" w:cs="Times New Roman"/>
                <w:b/>
                <w:sz w:val="24"/>
              </w:rPr>
              <w:t xml:space="preserve">arts. </w:t>
            </w:r>
            <w:r>
              <w:rPr>
                <w:rFonts w:ascii="Times New Roman" w:hAnsi="Times New Roman" w:cs="Times New Roman"/>
                <w:b/>
                <w:sz w:val="24"/>
              </w:rPr>
              <w:t>14</w:t>
            </w:r>
            <w:r w:rsidRPr="002A03B9">
              <w:rPr>
                <w:rFonts w:ascii="Times New Roman" w:hAnsi="Times New Roman" w:cs="Times New Roman"/>
                <w:b/>
                <w:sz w:val="24"/>
              </w:rPr>
              <w:t xml:space="preserve"> e </w:t>
            </w:r>
            <w:r>
              <w:rPr>
                <w:rFonts w:ascii="Times New Roman" w:hAnsi="Times New Roman" w:cs="Times New Roman"/>
                <w:b/>
                <w:sz w:val="24"/>
              </w:rPr>
              <w:t>16</w:t>
            </w:r>
            <w:r w:rsidRPr="002A03B9">
              <w:rPr>
                <w:rFonts w:ascii="Times New Roman" w:hAnsi="Times New Roman" w:cs="Times New Roman"/>
                <w:sz w:val="24"/>
              </w:rPr>
              <w:t xml:space="preserve"> </w:t>
            </w:r>
            <w:r w:rsidRPr="002A03B9">
              <w:rPr>
                <w:rFonts w:ascii="Times New Roman" w:hAnsi="Times New Roman" w:cs="Times New Roman"/>
                <w:b/>
                <w:sz w:val="24"/>
              </w:rPr>
              <w:t>da Resolução CNSP nº 395/20</w:t>
            </w:r>
            <w:r w:rsidRPr="002A03B9">
              <w:rPr>
                <w:rFonts w:ascii="Times New Roman" w:hAnsi="Times New Roman" w:cs="Times New Roman"/>
                <w:sz w:val="24"/>
              </w:rPr>
              <w:t>.</w:t>
            </w:r>
          </w:p>
          <w:p w14:paraId="5682A129" w14:textId="77777777" w:rsidR="002A03B9" w:rsidRDefault="002A03B9"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89FDC06" w14:textId="313580F3" w:rsidR="00554A6C" w:rsidRDefault="00554A6C">
            <w:pPr>
              <w:pStyle w:val="PargrafodaLista"/>
              <w:numPr>
                <w:ilvl w:val="0"/>
                <w:numId w:val="14"/>
              </w:numPr>
              <w:shd w:val="clear" w:color="auto" w:fill="FFFFFF"/>
              <w:spacing w:before="240" w:line="276" w:lineRule="auto"/>
              <w:ind w:left="2148" w:right="201"/>
              <w:jc w:val="both"/>
              <w:rPr>
                <w:rFonts w:ascii="Times New Roman" w:hAnsi="Times New Roman" w:cs="Times New Roman"/>
                <w:sz w:val="24"/>
              </w:rPr>
            </w:pPr>
            <w:r w:rsidRPr="00554A6C">
              <w:rPr>
                <w:rFonts w:ascii="Times New Roman" w:hAnsi="Times New Roman" w:cs="Times New Roman"/>
                <w:sz w:val="24"/>
              </w:rPr>
              <w:t>Reiteradas infrações a dispositivos da legislação securitária ou reiteradas práticas de conduta consideradas atos nocivos (como a comercialização de produto suspenso; ou graves e reiteradas práticas de comercialização sem observância aos ditames normativos), não regularizadas após as determinações da Susep</w:t>
            </w:r>
            <w:r w:rsidR="005974B0">
              <w:rPr>
                <w:rFonts w:ascii="Times New Roman" w:hAnsi="Times New Roman" w:cs="Times New Roman"/>
                <w:sz w:val="24"/>
              </w:rPr>
              <w:t>;</w:t>
            </w:r>
          </w:p>
          <w:p w14:paraId="759F0E77" w14:textId="77777777" w:rsidR="00554A6C" w:rsidRDefault="00554A6C" w:rsidP="009804A4">
            <w:pPr>
              <w:pStyle w:val="PargrafodaLista"/>
              <w:shd w:val="clear" w:color="auto" w:fill="FFFFFF"/>
              <w:spacing w:before="240" w:line="276" w:lineRule="auto"/>
              <w:ind w:left="2148" w:right="201"/>
              <w:jc w:val="both"/>
              <w:rPr>
                <w:rFonts w:ascii="Times New Roman" w:hAnsi="Times New Roman" w:cs="Times New Roman"/>
                <w:sz w:val="24"/>
              </w:rPr>
            </w:pPr>
          </w:p>
          <w:p w14:paraId="38DB1E33" w14:textId="5AE50B7E" w:rsidR="00554A6C" w:rsidRDefault="005974B0">
            <w:pPr>
              <w:pStyle w:val="PargrafodaLista"/>
              <w:numPr>
                <w:ilvl w:val="0"/>
                <w:numId w:val="14"/>
              </w:numPr>
              <w:shd w:val="clear" w:color="auto" w:fill="FFFFFF"/>
              <w:spacing w:before="240" w:line="276" w:lineRule="auto"/>
              <w:ind w:left="2148" w:right="201"/>
              <w:jc w:val="both"/>
              <w:rPr>
                <w:rFonts w:ascii="Times New Roman" w:hAnsi="Times New Roman" w:cs="Times New Roman"/>
                <w:sz w:val="24"/>
              </w:rPr>
            </w:pPr>
            <w:r>
              <w:rPr>
                <w:rFonts w:ascii="Times New Roman" w:hAnsi="Times New Roman" w:cs="Times New Roman"/>
                <w:sz w:val="24"/>
              </w:rPr>
              <w:t>Sociedade seguradora, sociedade de capitalização ou ressegurador local sofrer prejuízo, decorrente da má administração, que sujeite a riscos os seus credores; ou</w:t>
            </w:r>
          </w:p>
          <w:p w14:paraId="458B71AD" w14:textId="77777777" w:rsidR="00554A6C" w:rsidRPr="00554A6C" w:rsidRDefault="00554A6C" w:rsidP="009804A4">
            <w:pPr>
              <w:pStyle w:val="PargrafodaLista"/>
              <w:ind w:left="2148" w:right="201"/>
              <w:rPr>
                <w:rFonts w:ascii="Times New Roman" w:hAnsi="Times New Roman" w:cs="Times New Roman"/>
                <w:sz w:val="24"/>
              </w:rPr>
            </w:pPr>
          </w:p>
          <w:p w14:paraId="1A25CB66" w14:textId="10488983" w:rsidR="002A03B9" w:rsidRPr="00554A6C" w:rsidRDefault="005974B0">
            <w:pPr>
              <w:pStyle w:val="PargrafodaLista"/>
              <w:numPr>
                <w:ilvl w:val="0"/>
                <w:numId w:val="14"/>
              </w:numPr>
              <w:shd w:val="clear" w:color="auto" w:fill="FFFFFF"/>
              <w:spacing w:before="240" w:line="276" w:lineRule="auto"/>
              <w:ind w:left="2148" w:right="201"/>
              <w:jc w:val="both"/>
              <w:rPr>
                <w:rFonts w:ascii="Times New Roman" w:hAnsi="Times New Roman" w:cs="Times New Roman"/>
                <w:sz w:val="24"/>
              </w:rPr>
            </w:pPr>
            <w:r>
              <w:rPr>
                <w:rFonts w:ascii="Times New Roman" w:hAnsi="Times New Roman" w:cs="Times New Roman"/>
                <w:sz w:val="24"/>
              </w:rPr>
              <w:t>Para entidade aberta de previdência complementar, nas mesm</w:t>
            </w:r>
            <w:r w:rsidRPr="002A03B9">
              <w:rPr>
                <w:rFonts w:ascii="Times New Roman" w:hAnsi="Times New Roman" w:cs="Times New Roman"/>
                <w:sz w:val="24"/>
              </w:rPr>
              <w:t xml:space="preserve">as situações </w:t>
            </w:r>
            <w:r w:rsidRPr="005974B0">
              <w:rPr>
                <w:rFonts w:ascii="Times New Roman" w:hAnsi="Times New Roman" w:cs="Times New Roman"/>
                <w:sz w:val="24"/>
              </w:rPr>
              <w:t>passíveis de gerar decretação de regime especial de direção fiscal</w:t>
            </w:r>
            <w:r>
              <w:rPr>
                <w:rFonts w:ascii="Times New Roman" w:hAnsi="Times New Roman" w:cs="Times New Roman"/>
                <w:sz w:val="24"/>
              </w:rPr>
              <w:t>.</w:t>
            </w:r>
          </w:p>
          <w:p w14:paraId="5139BC30" w14:textId="77777777" w:rsidR="005974B0" w:rsidRDefault="005974B0"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6FE3CA75" w14:textId="59F00070" w:rsidR="00790F3D" w:rsidRDefault="0081163F" w:rsidP="009804A4">
            <w:pPr>
              <w:pStyle w:val="PargrafodaLista"/>
              <w:shd w:val="clear" w:color="auto" w:fill="FFFFFF"/>
              <w:spacing w:before="240" w:line="276" w:lineRule="auto"/>
              <w:ind w:left="1440" w:right="201"/>
              <w:jc w:val="both"/>
              <w:rPr>
                <w:rFonts w:ascii="Times New Roman" w:hAnsi="Times New Roman" w:cs="Times New Roman"/>
                <w:sz w:val="24"/>
              </w:rPr>
            </w:pPr>
            <w:r w:rsidRPr="00DC4FE0">
              <w:rPr>
                <w:rFonts w:ascii="Times New Roman" w:hAnsi="Times New Roman" w:cs="Times New Roman"/>
                <w:sz w:val="24"/>
              </w:rPr>
              <w:lastRenderedPageBreak/>
              <w:t>O</w:t>
            </w:r>
            <w:r w:rsidR="008845C1">
              <w:rPr>
                <w:rFonts w:ascii="Times New Roman" w:hAnsi="Times New Roman" w:cs="Times New Roman"/>
                <w:sz w:val="24"/>
              </w:rPr>
              <w:t>s</w:t>
            </w:r>
            <w:r>
              <w:rPr>
                <w:rFonts w:ascii="Times New Roman" w:hAnsi="Times New Roman" w:cs="Times New Roman"/>
                <w:b/>
                <w:sz w:val="24"/>
              </w:rPr>
              <w:t xml:space="preserve"> art</w:t>
            </w:r>
            <w:r w:rsidR="008845C1">
              <w:rPr>
                <w:rFonts w:ascii="Times New Roman" w:hAnsi="Times New Roman" w:cs="Times New Roman"/>
                <w:b/>
                <w:sz w:val="24"/>
              </w:rPr>
              <w:t>s</w:t>
            </w:r>
            <w:r>
              <w:rPr>
                <w:rFonts w:ascii="Times New Roman" w:hAnsi="Times New Roman" w:cs="Times New Roman"/>
                <w:b/>
                <w:sz w:val="24"/>
              </w:rPr>
              <w:t>. 14</w:t>
            </w:r>
            <w:r w:rsidR="008845C1">
              <w:rPr>
                <w:rFonts w:ascii="Times New Roman" w:hAnsi="Times New Roman" w:cs="Times New Roman"/>
                <w:b/>
                <w:sz w:val="24"/>
              </w:rPr>
              <w:t xml:space="preserve"> a</w:t>
            </w:r>
            <w:r>
              <w:rPr>
                <w:rFonts w:ascii="Times New Roman" w:hAnsi="Times New Roman" w:cs="Times New Roman"/>
                <w:b/>
                <w:sz w:val="24"/>
              </w:rPr>
              <w:t xml:space="preserve"> </w:t>
            </w:r>
            <w:r w:rsidR="008845C1">
              <w:rPr>
                <w:rFonts w:ascii="Times New Roman" w:hAnsi="Times New Roman" w:cs="Times New Roman"/>
                <w:b/>
                <w:sz w:val="24"/>
              </w:rPr>
              <w:t xml:space="preserve">32 </w:t>
            </w:r>
            <w:r w:rsidRPr="00BA4C17">
              <w:rPr>
                <w:rFonts w:ascii="Times New Roman" w:hAnsi="Times New Roman" w:cs="Times New Roman"/>
                <w:b/>
                <w:bCs/>
                <w:sz w:val="24"/>
              </w:rPr>
              <w:t>da</w:t>
            </w:r>
            <w:r>
              <w:rPr>
                <w:rFonts w:ascii="Times New Roman" w:hAnsi="Times New Roman" w:cs="Times New Roman"/>
                <w:bCs/>
                <w:sz w:val="24"/>
              </w:rPr>
              <w:t xml:space="preserve"> </w:t>
            </w:r>
            <w:r w:rsidRPr="00BA4C17">
              <w:rPr>
                <w:rFonts w:ascii="Times New Roman" w:hAnsi="Times New Roman" w:cs="Times New Roman"/>
                <w:b/>
                <w:sz w:val="24"/>
              </w:rPr>
              <w:t>Resolução CNSP nº 395/20</w:t>
            </w:r>
            <w:r>
              <w:rPr>
                <w:rFonts w:ascii="Times New Roman" w:hAnsi="Times New Roman" w:cs="Times New Roman"/>
                <w:sz w:val="24"/>
              </w:rPr>
              <w:t xml:space="preserve"> </w:t>
            </w:r>
            <w:r w:rsidR="008845C1">
              <w:rPr>
                <w:rFonts w:ascii="Times New Roman" w:hAnsi="Times New Roman" w:cs="Times New Roman"/>
                <w:sz w:val="24"/>
              </w:rPr>
              <w:t xml:space="preserve">dispõem de forma detalhada sobre o regime especial de </w:t>
            </w:r>
            <w:r w:rsidR="008845C1" w:rsidRPr="00B22850">
              <w:rPr>
                <w:rFonts w:ascii="Times New Roman" w:hAnsi="Times New Roman" w:cs="Times New Roman"/>
                <w:b/>
                <w:sz w:val="24"/>
              </w:rPr>
              <w:t>intervenção</w:t>
            </w:r>
            <w:r w:rsidR="008845C1">
              <w:rPr>
                <w:rFonts w:ascii="Times New Roman" w:hAnsi="Times New Roman" w:cs="Times New Roman"/>
                <w:sz w:val="24"/>
              </w:rPr>
              <w:t>.</w:t>
            </w:r>
          </w:p>
          <w:p w14:paraId="419F5D13" w14:textId="77777777" w:rsidR="008845C1" w:rsidRPr="008845C1" w:rsidRDefault="008845C1"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92DEC66" w14:textId="081FA27E" w:rsidR="00681B38" w:rsidRDefault="002C5DD2" w:rsidP="009804A4">
            <w:pPr>
              <w:pStyle w:val="PargrafodaLista"/>
              <w:shd w:val="clear" w:color="auto" w:fill="FFFFFF"/>
              <w:spacing w:before="240" w:line="276" w:lineRule="auto"/>
              <w:ind w:left="1440" w:right="201"/>
              <w:jc w:val="both"/>
              <w:rPr>
                <w:rFonts w:ascii="Times New Roman" w:hAnsi="Times New Roman" w:cs="Times New Roman"/>
                <w:sz w:val="24"/>
              </w:rPr>
            </w:pPr>
            <w:r w:rsidRPr="00681B38">
              <w:rPr>
                <w:rFonts w:ascii="Times New Roman" w:hAnsi="Times New Roman" w:cs="Times New Roman"/>
                <w:sz w:val="24"/>
              </w:rPr>
              <w:t>A</w:t>
            </w:r>
            <w:r w:rsidR="00790F3D" w:rsidRPr="00681B38">
              <w:rPr>
                <w:rFonts w:ascii="Times New Roman" w:hAnsi="Times New Roman" w:cs="Times New Roman"/>
                <w:sz w:val="24"/>
              </w:rPr>
              <w:t xml:space="preserve"> </w:t>
            </w:r>
            <w:r w:rsidR="00790F3D" w:rsidRPr="00681B38">
              <w:rPr>
                <w:rFonts w:ascii="Times New Roman" w:hAnsi="Times New Roman" w:cs="Times New Roman"/>
                <w:b/>
                <w:sz w:val="24"/>
              </w:rPr>
              <w:t>instauração</w:t>
            </w:r>
            <w:r w:rsidR="00790F3D" w:rsidRPr="00681B38">
              <w:rPr>
                <w:rFonts w:ascii="Times New Roman" w:hAnsi="Times New Roman" w:cs="Times New Roman"/>
                <w:sz w:val="24"/>
              </w:rPr>
              <w:t xml:space="preserve"> de </w:t>
            </w:r>
            <w:r w:rsidR="00525BE0" w:rsidRPr="00681B38">
              <w:rPr>
                <w:rFonts w:ascii="Times New Roman" w:hAnsi="Times New Roman" w:cs="Times New Roman"/>
                <w:sz w:val="24"/>
              </w:rPr>
              <w:t xml:space="preserve">regime especial de </w:t>
            </w:r>
            <w:r w:rsidR="00525BE0" w:rsidRPr="00681B38">
              <w:rPr>
                <w:rFonts w:ascii="Times New Roman" w:hAnsi="Times New Roman" w:cs="Times New Roman"/>
                <w:b/>
                <w:sz w:val="24"/>
              </w:rPr>
              <w:t>direção fiscal e/ou</w:t>
            </w:r>
            <w:r w:rsidR="00681B38" w:rsidRPr="00681B38">
              <w:rPr>
                <w:rFonts w:ascii="Times New Roman" w:hAnsi="Times New Roman" w:cs="Times New Roman"/>
                <w:b/>
                <w:sz w:val="24"/>
              </w:rPr>
              <w:t xml:space="preserve"> de</w:t>
            </w:r>
            <w:r w:rsidR="00525BE0" w:rsidRPr="00681B38">
              <w:rPr>
                <w:rFonts w:ascii="Times New Roman" w:hAnsi="Times New Roman" w:cs="Times New Roman"/>
                <w:b/>
                <w:sz w:val="24"/>
              </w:rPr>
              <w:t xml:space="preserve"> intervenção</w:t>
            </w:r>
            <w:r w:rsidR="00790F3D" w:rsidRPr="00681B38">
              <w:rPr>
                <w:rFonts w:ascii="Times New Roman" w:hAnsi="Times New Roman" w:cs="Times New Roman"/>
                <w:sz w:val="24"/>
              </w:rPr>
              <w:t xml:space="preserve"> não é um ato totalmente vinculado, devendo ser entendida como uma </w:t>
            </w:r>
            <w:r w:rsidR="00790F3D" w:rsidRPr="00681B38">
              <w:rPr>
                <w:rFonts w:ascii="Times New Roman" w:hAnsi="Times New Roman" w:cs="Times New Roman"/>
                <w:b/>
                <w:sz w:val="24"/>
              </w:rPr>
              <w:t>prerrogativa</w:t>
            </w:r>
            <w:r w:rsidR="00790F3D" w:rsidRPr="00681B38">
              <w:rPr>
                <w:rFonts w:ascii="Times New Roman" w:hAnsi="Times New Roman" w:cs="Times New Roman"/>
                <w:sz w:val="24"/>
              </w:rPr>
              <w:t xml:space="preserve"> que, a critério da Susep, </w:t>
            </w:r>
            <w:r w:rsidR="00790F3D" w:rsidRPr="00681B38">
              <w:rPr>
                <w:rFonts w:ascii="Times New Roman" w:hAnsi="Times New Roman" w:cs="Times New Roman"/>
                <w:b/>
                <w:sz w:val="24"/>
                <w:u w:val="single"/>
              </w:rPr>
              <w:t>pode</w:t>
            </w:r>
            <w:r w:rsidR="00790F3D" w:rsidRPr="00681B38">
              <w:rPr>
                <w:rFonts w:ascii="Times New Roman" w:hAnsi="Times New Roman" w:cs="Times New Roman"/>
                <w:sz w:val="24"/>
              </w:rPr>
              <w:t xml:space="preserve"> ser aplicada n</w:t>
            </w:r>
            <w:r w:rsidR="00525BE0" w:rsidRPr="00681B38">
              <w:rPr>
                <w:rFonts w:ascii="Times New Roman" w:hAnsi="Times New Roman" w:cs="Times New Roman"/>
                <w:sz w:val="24"/>
              </w:rPr>
              <w:t>as</w:t>
            </w:r>
            <w:r w:rsidR="00790F3D" w:rsidRPr="00681B38">
              <w:rPr>
                <w:rFonts w:ascii="Times New Roman" w:hAnsi="Times New Roman" w:cs="Times New Roman"/>
                <w:sz w:val="24"/>
              </w:rPr>
              <w:t xml:space="preserve"> circunstâncias</w:t>
            </w:r>
            <w:r w:rsidR="00525BE0" w:rsidRPr="00681B38">
              <w:rPr>
                <w:rFonts w:ascii="Times New Roman" w:hAnsi="Times New Roman" w:cs="Times New Roman"/>
                <w:sz w:val="24"/>
              </w:rPr>
              <w:t xml:space="preserve"> e situações previstas </w:t>
            </w:r>
            <w:r w:rsidR="00B22850" w:rsidRPr="00681B38">
              <w:rPr>
                <w:rFonts w:ascii="Times New Roman" w:hAnsi="Times New Roman" w:cs="Times New Roman"/>
                <w:sz w:val="24"/>
              </w:rPr>
              <w:t xml:space="preserve">nos </w:t>
            </w:r>
            <w:r w:rsidR="00B22850" w:rsidRPr="00681B38">
              <w:rPr>
                <w:rFonts w:ascii="Times New Roman" w:hAnsi="Times New Roman" w:cs="Times New Roman"/>
                <w:b/>
                <w:sz w:val="24"/>
              </w:rPr>
              <w:t>arts. 4º, 5º e 14 e 16 d</w:t>
            </w:r>
            <w:r w:rsidR="008845C1" w:rsidRPr="00681B38">
              <w:rPr>
                <w:rFonts w:ascii="Times New Roman" w:hAnsi="Times New Roman" w:cs="Times New Roman"/>
                <w:b/>
                <w:bCs/>
                <w:sz w:val="24"/>
              </w:rPr>
              <w:t xml:space="preserve">a </w:t>
            </w:r>
            <w:r w:rsidR="008845C1" w:rsidRPr="00681B38">
              <w:rPr>
                <w:rFonts w:ascii="Times New Roman" w:hAnsi="Times New Roman" w:cs="Times New Roman"/>
                <w:b/>
                <w:sz w:val="24"/>
              </w:rPr>
              <w:t>Resolução CNSP nº 395/20</w:t>
            </w:r>
            <w:r w:rsidR="00790F3D" w:rsidRPr="00681B38">
              <w:rPr>
                <w:rFonts w:ascii="Times New Roman" w:hAnsi="Times New Roman" w:cs="Times New Roman"/>
                <w:sz w:val="24"/>
              </w:rPr>
              <w:t xml:space="preserve">, caso a Autarquia entenda que essa é a medida mais adequada para </w:t>
            </w:r>
            <w:r w:rsidR="008845C1" w:rsidRPr="00681B38">
              <w:rPr>
                <w:rFonts w:ascii="Times New Roman" w:hAnsi="Times New Roman" w:cs="Times New Roman"/>
                <w:sz w:val="24"/>
              </w:rPr>
              <w:t xml:space="preserve">solucionar </w:t>
            </w:r>
            <w:r w:rsidR="00B22850" w:rsidRPr="00681B38">
              <w:rPr>
                <w:rFonts w:ascii="Times New Roman" w:hAnsi="Times New Roman" w:cs="Times New Roman"/>
                <w:sz w:val="24"/>
              </w:rPr>
              <w:t>t</w:t>
            </w:r>
            <w:r w:rsidR="008845C1" w:rsidRPr="00681B38">
              <w:rPr>
                <w:rFonts w:ascii="Times New Roman" w:hAnsi="Times New Roman" w:cs="Times New Roman"/>
                <w:sz w:val="24"/>
              </w:rPr>
              <w:t>a</w:t>
            </w:r>
            <w:r w:rsidR="00B22850" w:rsidRPr="00681B38">
              <w:rPr>
                <w:rFonts w:ascii="Times New Roman" w:hAnsi="Times New Roman" w:cs="Times New Roman"/>
                <w:sz w:val="24"/>
              </w:rPr>
              <w:t>i</w:t>
            </w:r>
            <w:r w:rsidR="008845C1" w:rsidRPr="00681B38">
              <w:rPr>
                <w:rFonts w:ascii="Times New Roman" w:hAnsi="Times New Roman" w:cs="Times New Roman"/>
                <w:sz w:val="24"/>
              </w:rPr>
              <w:t>s anormalidades</w:t>
            </w:r>
            <w:r w:rsidR="00B22850" w:rsidRPr="00681B38">
              <w:rPr>
                <w:rFonts w:ascii="Times New Roman" w:hAnsi="Times New Roman" w:cs="Times New Roman"/>
                <w:sz w:val="24"/>
              </w:rPr>
              <w:t>.</w:t>
            </w:r>
            <w:r w:rsidR="00681B38">
              <w:rPr>
                <w:rFonts w:ascii="Times New Roman" w:hAnsi="Times New Roman" w:cs="Times New Roman"/>
                <w:sz w:val="24"/>
              </w:rPr>
              <w:t xml:space="preserve"> </w:t>
            </w:r>
          </w:p>
          <w:p w14:paraId="5FD7FEB8" w14:textId="77777777" w:rsidR="00681B38" w:rsidRDefault="00681B38"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7097F6E" w14:textId="01B5F3E6" w:rsidR="00B22850" w:rsidRDefault="00681B38"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 </w:t>
            </w:r>
            <w:r w:rsidRPr="00681B38">
              <w:rPr>
                <w:rFonts w:ascii="Times New Roman" w:hAnsi="Times New Roman" w:cs="Times New Roman"/>
                <w:b/>
                <w:sz w:val="24"/>
              </w:rPr>
              <w:t>encerramento</w:t>
            </w:r>
            <w:r>
              <w:rPr>
                <w:rFonts w:ascii="Times New Roman" w:hAnsi="Times New Roman" w:cs="Times New Roman"/>
                <w:sz w:val="24"/>
              </w:rPr>
              <w:t xml:space="preserve"> </w:t>
            </w:r>
            <w:r w:rsidRPr="00681B38">
              <w:rPr>
                <w:rFonts w:ascii="Times New Roman" w:hAnsi="Times New Roman" w:cs="Times New Roman"/>
                <w:sz w:val="24"/>
              </w:rPr>
              <w:t>d</w:t>
            </w:r>
            <w:r>
              <w:rPr>
                <w:rFonts w:ascii="Times New Roman" w:hAnsi="Times New Roman" w:cs="Times New Roman"/>
                <w:sz w:val="24"/>
              </w:rPr>
              <w:t>o</w:t>
            </w:r>
            <w:r w:rsidRPr="00681B38">
              <w:rPr>
                <w:rFonts w:ascii="Times New Roman" w:hAnsi="Times New Roman" w:cs="Times New Roman"/>
                <w:sz w:val="24"/>
              </w:rPr>
              <w:t xml:space="preserve"> regime especial de </w:t>
            </w:r>
            <w:r w:rsidRPr="00681B38">
              <w:rPr>
                <w:rFonts w:ascii="Times New Roman" w:hAnsi="Times New Roman" w:cs="Times New Roman"/>
                <w:b/>
                <w:sz w:val="24"/>
              </w:rPr>
              <w:t>direção fiscal</w:t>
            </w:r>
            <w:r w:rsidRPr="00681B38">
              <w:rPr>
                <w:rFonts w:ascii="Times New Roman" w:hAnsi="Times New Roman" w:cs="Times New Roman"/>
                <w:sz w:val="24"/>
              </w:rPr>
              <w:t xml:space="preserve"> </w:t>
            </w:r>
            <w:r>
              <w:rPr>
                <w:rFonts w:ascii="Times New Roman" w:hAnsi="Times New Roman" w:cs="Times New Roman"/>
                <w:sz w:val="24"/>
              </w:rPr>
              <w:t xml:space="preserve">requer que sejam </w:t>
            </w:r>
            <w:r w:rsidRPr="00681B38">
              <w:rPr>
                <w:rFonts w:ascii="Times New Roman" w:hAnsi="Times New Roman" w:cs="Times New Roman"/>
                <w:b/>
                <w:sz w:val="24"/>
              </w:rPr>
              <w:t>afastadas as anormalidades</w:t>
            </w:r>
            <w:r w:rsidRPr="00681B38">
              <w:rPr>
                <w:rFonts w:ascii="Times New Roman" w:hAnsi="Times New Roman" w:cs="Times New Roman"/>
                <w:sz w:val="24"/>
              </w:rPr>
              <w:t xml:space="preserve"> que deram causa ao regime especial</w:t>
            </w:r>
            <w:r>
              <w:rPr>
                <w:rFonts w:ascii="Times New Roman" w:hAnsi="Times New Roman" w:cs="Times New Roman"/>
                <w:sz w:val="24"/>
              </w:rPr>
              <w:t xml:space="preserve"> </w:t>
            </w:r>
            <w:r w:rsidRPr="00D64953">
              <w:rPr>
                <w:rFonts w:ascii="Times New Roman" w:hAnsi="Times New Roman" w:cs="Times New Roman"/>
                <w:b/>
                <w:sz w:val="24"/>
                <w:u w:val="single"/>
              </w:rPr>
              <w:t>e</w:t>
            </w:r>
            <w:r>
              <w:rPr>
                <w:rFonts w:ascii="Times New Roman" w:hAnsi="Times New Roman" w:cs="Times New Roman"/>
                <w:sz w:val="24"/>
              </w:rPr>
              <w:t xml:space="preserve"> que estejam </w:t>
            </w:r>
            <w:r w:rsidRPr="00681B38">
              <w:rPr>
                <w:rFonts w:ascii="Times New Roman" w:hAnsi="Times New Roman" w:cs="Times New Roman"/>
                <w:b/>
                <w:sz w:val="24"/>
              </w:rPr>
              <w:t>presentes as condições de viabilidade e de recuperação da supervisionada</w:t>
            </w:r>
            <w:r>
              <w:rPr>
                <w:rFonts w:ascii="Times New Roman" w:hAnsi="Times New Roman" w:cs="Times New Roman"/>
                <w:sz w:val="24"/>
              </w:rPr>
              <w:t xml:space="preserve">. </w:t>
            </w:r>
          </w:p>
          <w:p w14:paraId="29B55C5F" w14:textId="77777777" w:rsidR="00681B38" w:rsidRDefault="00681B38"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F78F8B6" w14:textId="77777777" w:rsidR="00E60D12" w:rsidRDefault="00681B38"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 </w:t>
            </w:r>
            <w:r w:rsidRPr="00681B38">
              <w:rPr>
                <w:rFonts w:ascii="Times New Roman" w:hAnsi="Times New Roman" w:cs="Times New Roman"/>
                <w:sz w:val="24"/>
              </w:rPr>
              <w:t xml:space="preserve">regime especial de </w:t>
            </w:r>
            <w:r>
              <w:rPr>
                <w:rFonts w:ascii="Times New Roman" w:hAnsi="Times New Roman" w:cs="Times New Roman"/>
                <w:b/>
                <w:sz w:val="24"/>
              </w:rPr>
              <w:t>intervenção</w:t>
            </w:r>
            <w:r w:rsidRPr="00681B38">
              <w:rPr>
                <w:rFonts w:ascii="Times New Roman" w:hAnsi="Times New Roman" w:cs="Times New Roman"/>
                <w:sz w:val="24"/>
              </w:rPr>
              <w:t xml:space="preserve"> </w:t>
            </w:r>
            <w:r w:rsidR="00D64953">
              <w:rPr>
                <w:rFonts w:ascii="Times New Roman" w:hAnsi="Times New Roman" w:cs="Times New Roman"/>
                <w:sz w:val="24"/>
              </w:rPr>
              <w:t xml:space="preserve">deverá ser </w:t>
            </w:r>
            <w:r w:rsidR="00D64953" w:rsidRPr="00D64953">
              <w:rPr>
                <w:rFonts w:ascii="Times New Roman" w:hAnsi="Times New Roman" w:cs="Times New Roman"/>
                <w:b/>
                <w:sz w:val="24"/>
              </w:rPr>
              <w:t>encerrado</w:t>
            </w:r>
            <w:r w:rsidR="00D64953">
              <w:rPr>
                <w:rFonts w:ascii="Times New Roman" w:hAnsi="Times New Roman" w:cs="Times New Roman"/>
                <w:sz w:val="24"/>
              </w:rPr>
              <w:t xml:space="preserve"> </w:t>
            </w:r>
            <w:r w:rsidR="00D64953" w:rsidRPr="00D64953">
              <w:rPr>
                <w:rFonts w:ascii="Times New Roman" w:hAnsi="Times New Roman" w:cs="Times New Roman"/>
                <w:sz w:val="24"/>
              </w:rPr>
              <w:t xml:space="preserve">quando os interessados tomarem a si o </w:t>
            </w:r>
            <w:r w:rsidR="00D64953" w:rsidRPr="00D64953">
              <w:rPr>
                <w:rFonts w:ascii="Times New Roman" w:hAnsi="Times New Roman" w:cs="Times New Roman"/>
                <w:b/>
                <w:sz w:val="24"/>
              </w:rPr>
              <w:t>prosseguimento das atividades</w:t>
            </w:r>
            <w:r w:rsidR="00D64953">
              <w:rPr>
                <w:rFonts w:ascii="Times New Roman" w:hAnsi="Times New Roman" w:cs="Times New Roman"/>
                <w:sz w:val="24"/>
              </w:rPr>
              <w:t xml:space="preserve"> econômicas da </w:t>
            </w:r>
            <w:r w:rsidR="00D64953" w:rsidRPr="00D64953">
              <w:rPr>
                <w:rFonts w:ascii="Times New Roman" w:hAnsi="Times New Roman" w:cs="Times New Roman"/>
                <w:sz w:val="24"/>
              </w:rPr>
              <w:t>supervisionada, apresentando as necessárias condições de garan</w:t>
            </w:r>
            <w:r w:rsidR="00D64953">
              <w:rPr>
                <w:rFonts w:ascii="Times New Roman" w:hAnsi="Times New Roman" w:cs="Times New Roman"/>
                <w:sz w:val="24"/>
              </w:rPr>
              <w:t>ti</w:t>
            </w:r>
            <w:r w:rsidR="00D64953" w:rsidRPr="00D64953">
              <w:rPr>
                <w:rFonts w:ascii="Times New Roman" w:hAnsi="Times New Roman" w:cs="Times New Roman"/>
                <w:sz w:val="24"/>
              </w:rPr>
              <w:t>a</w:t>
            </w:r>
            <w:r w:rsidR="00D64953">
              <w:rPr>
                <w:rFonts w:ascii="Times New Roman" w:hAnsi="Times New Roman" w:cs="Times New Roman"/>
                <w:sz w:val="24"/>
              </w:rPr>
              <w:t xml:space="preserve">; </w:t>
            </w:r>
            <w:r w:rsidR="00D64953" w:rsidRPr="00D64953">
              <w:rPr>
                <w:rFonts w:ascii="Times New Roman" w:hAnsi="Times New Roman" w:cs="Times New Roman"/>
                <w:b/>
                <w:sz w:val="24"/>
                <w:u w:val="single"/>
              </w:rPr>
              <w:t>ou</w:t>
            </w:r>
            <w:r w:rsidR="00D64953">
              <w:rPr>
                <w:rFonts w:ascii="Times New Roman" w:hAnsi="Times New Roman" w:cs="Times New Roman"/>
                <w:sz w:val="24"/>
              </w:rPr>
              <w:t xml:space="preserve"> quando a </w:t>
            </w:r>
            <w:r w:rsidR="00D64953" w:rsidRPr="00D64953">
              <w:rPr>
                <w:rFonts w:ascii="Times New Roman" w:hAnsi="Times New Roman" w:cs="Times New Roman"/>
                <w:b/>
                <w:sz w:val="24"/>
              </w:rPr>
              <w:t>situação</w:t>
            </w:r>
            <w:r w:rsidR="00D64953">
              <w:rPr>
                <w:rFonts w:ascii="Times New Roman" w:hAnsi="Times New Roman" w:cs="Times New Roman"/>
                <w:sz w:val="24"/>
              </w:rPr>
              <w:t xml:space="preserve"> da supervisionada houver se </w:t>
            </w:r>
            <w:r w:rsidR="00D64953" w:rsidRPr="00D64953">
              <w:rPr>
                <w:rFonts w:ascii="Times New Roman" w:hAnsi="Times New Roman" w:cs="Times New Roman"/>
                <w:b/>
                <w:sz w:val="24"/>
              </w:rPr>
              <w:t>normalizado</w:t>
            </w:r>
            <w:r w:rsidR="00D64953">
              <w:rPr>
                <w:rFonts w:ascii="Times New Roman" w:hAnsi="Times New Roman" w:cs="Times New Roman"/>
                <w:sz w:val="24"/>
              </w:rPr>
              <w:t>.</w:t>
            </w:r>
          </w:p>
          <w:p w14:paraId="08FEB45D" w14:textId="77777777" w:rsidR="00E60D12" w:rsidRDefault="00E60D12"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8C85D86" w14:textId="03EAA013" w:rsidR="00681B38" w:rsidRPr="00D64953" w:rsidRDefault="00E60D12"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Naturalmente, o regime especial de </w:t>
            </w:r>
            <w:r w:rsidRPr="00E60D12">
              <w:rPr>
                <w:rFonts w:ascii="Times New Roman" w:hAnsi="Times New Roman" w:cs="Times New Roman"/>
                <w:b/>
                <w:sz w:val="24"/>
              </w:rPr>
              <w:t>direção fiscal ou de intervenção</w:t>
            </w:r>
            <w:r>
              <w:rPr>
                <w:rFonts w:ascii="Times New Roman" w:hAnsi="Times New Roman" w:cs="Times New Roman"/>
                <w:sz w:val="24"/>
              </w:rPr>
              <w:t xml:space="preserve"> também será </w:t>
            </w:r>
            <w:r w:rsidRPr="00E60D12">
              <w:rPr>
                <w:rFonts w:ascii="Times New Roman" w:hAnsi="Times New Roman" w:cs="Times New Roman"/>
                <w:b/>
                <w:sz w:val="24"/>
              </w:rPr>
              <w:t>encerrado</w:t>
            </w:r>
            <w:r>
              <w:rPr>
                <w:rFonts w:ascii="Times New Roman" w:hAnsi="Times New Roman" w:cs="Times New Roman"/>
                <w:sz w:val="24"/>
              </w:rPr>
              <w:t xml:space="preserve"> se for decretada a </w:t>
            </w:r>
            <w:r w:rsidRPr="00E60D12">
              <w:rPr>
                <w:rFonts w:ascii="Times New Roman" w:hAnsi="Times New Roman" w:cs="Times New Roman"/>
                <w:b/>
                <w:sz w:val="24"/>
              </w:rPr>
              <w:t>liquidação extrajudicial ou a falência</w:t>
            </w:r>
            <w:r>
              <w:rPr>
                <w:rFonts w:ascii="Times New Roman" w:hAnsi="Times New Roman" w:cs="Times New Roman"/>
                <w:sz w:val="24"/>
              </w:rPr>
              <w:t xml:space="preserve"> da supervisionada.</w:t>
            </w:r>
          </w:p>
          <w:p w14:paraId="3C0626E7" w14:textId="77777777" w:rsidR="002A03B9" w:rsidRPr="002A03B9" w:rsidRDefault="002A03B9"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156B57E" w14:textId="01C790EF" w:rsidR="002C5DD2" w:rsidRDefault="002C5DD2" w:rsidP="009804A4">
            <w:pPr>
              <w:pStyle w:val="PargrafodaLista"/>
              <w:shd w:val="clear" w:color="auto" w:fill="FFFFFF"/>
              <w:spacing w:before="240" w:line="276" w:lineRule="auto"/>
              <w:ind w:left="1440" w:right="201"/>
              <w:jc w:val="both"/>
              <w:rPr>
                <w:rFonts w:ascii="Times New Roman" w:hAnsi="Times New Roman" w:cs="Times New Roman"/>
                <w:sz w:val="24"/>
              </w:rPr>
            </w:pPr>
            <w:r w:rsidRPr="00CB515E">
              <w:rPr>
                <w:rFonts w:ascii="Times New Roman" w:hAnsi="Times New Roman" w:cs="Times New Roman"/>
                <w:sz w:val="24"/>
              </w:rPr>
              <w:t xml:space="preserve">Cabe reforçar </w:t>
            </w:r>
            <w:r w:rsidRPr="00B22850">
              <w:rPr>
                <w:rFonts w:ascii="Times New Roman" w:hAnsi="Times New Roman" w:cs="Times New Roman"/>
                <w:sz w:val="24"/>
              </w:rPr>
              <w:t xml:space="preserve">que </w:t>
            </w:r>
            <w:r w:rsidR="00B22850" w:rsidRPr="00B22850">
              <w:rPr>
                <w:rFonts w:ascii="Times New Roman" w:hAnsi="Times New Roman" w:cs="Times New Roman"/>
                <w:sz w:val="24"/>
              </w:rPr>
              <w:t xml:space="preserve">o </w:t>
            </w:r>
            <w:r w:rsidR="00B22850" w:rsidRPr="00B22850">
              <w:rPr>
                <w:rFonts w:ascii="Times New Roman" w:hAnsi="Times New Roman" w:cs="Times New Roman"/>
                <w:b/>
                <w:sz w:val="24"/>
              </w:rPr>
              <w:t>apontamento</w:t>
            </w:r>
            <w:r w:rsidRPr="00B22850">
              <w:rPr>
                <w:rFonts w:ascii="Times New Roman" w:hAnsi="Times New Roman" w:cs="Times New Roman"/>
                <w:sz w:val="24"/>
              </w:rPr>
              <w:t xml:space="preserve"> </w:t>
            </w:r>
            <w:r w:rsidR="00B22850" w:rsidRPr="00B22850">
              <w:rPr>
                <w:rFonts w:ascii="Times New Roman" w:hAnsi="Times New Roman" w:cs="Times New Roman"/>
                <w:sz w:val="24"/>
              </w:rPr>
              <w:t>a que se refere este item</w:t>
            </w:r>
            <w:r w:rsidR="00B22850">
              <w:rPr>
                <w:rFonts w:ascii="Times New Roman" w:hAnsi="Times New Roman" w:cs="Times New Roman"/>
                <w:b/>
                <w:sz w:val="24"/>
              </w:rPr>
              <w:t xml:space="preserve"> </w:t>
            </w:r>
            <w:r w:rsidRPr="00DE4163">
              <w:rPr>
                <w:rFonts w:ascii="Times New Roman" w:hAnsi="Times New Roman" w:cs="Times New Roman"/>
                <w:b/>
                <w:sz w:val="24"/>
              </w:rPr>
              <w:t>não abrange o regime de liquidação extrajudicial</w:t>
            </w:r>
            <w:r>
              <w:rPr>
                <w:rFonts w:ascii="Times New Roman" w:hAnsi="Times New Roman" w:cs="Times New Roman"/>
                <w:b/>
                <w:sz w:val="24"/>
              </w:rPr>
              <w:t xml:space="preserve"> </w:t>
            </w:r>
            <w:r w:rsidRPr="00BA4C17">
              <w:rPr>
                <w:rFonts w:ascii="Times New Roman" w:hAnsi="Times New Roman" w:cs="Times New Roman"/>
                <w:b/>
                <w:sz w:val="24"/>
              </w:rPr>
              <w:t>(e nem eventual liquidação ordinária)</w:t>
            </w:r>
            <w:r>
              <w:rPr>
                <w:rFonts w:ascii="Times New Roman" w:hAnsi="Times New Roman" w:cs="Times New Roman"/>
                <w:sz w:val="24"/>
              </w:rPr>
              <w:t>, haja vista que, nesse cenário</w:t>
            </w:r>
            <w:r w:rsidRPr="00CB515E">
              <w:rPr>
                <w:rFonts w:ascii="Times New Roman" w:hAnsi="Times New Roman" w:cs="Times New Roman"/>
                <w:sz w:val="24"/>
              </w:rPr>
              <w:t xml:space="preserve">, a supervisionada </w:t>
            </w:r>
            <w:r>
              <w:rPr>
                <w:rFonts w:ascii="Times New Roman" w:hAnsi="Times New Roman" w:cs="Times New Roman"/>
                <w:sz w:val="24"/>
              </w:rPr>
              <w:t xml:space="preserve">já </w:t>
            </w:r>
            <w:r w:rsidRPr="00CB515E">
              <w:rPr>
                <w:rFonts w:ascii="Times New Roman" w:hAnsi="Times New Roman" w:cs="Times New Roman"/>
                <w:sz w:val="24"/>
              </w:rPr>
              <w:t>te</w:t>
            </w:r>
            <w:r>
              <w:rPr>
                <w:rFonts w:ascii="Times New Roman" w:hAnsi="Times New Roman" w:cs="Times New Roman"/>
                <w:sz w:val="24"/>
              </w:rPr>
              <w:t>rá</w:t>
            </w:r>
            <w:r w:rsidRPr="00CB515E">
              <w:rPr>
                <w:rFonts w:ascii="Times New Roman" w:hAnsi="Times New Roman" w:cs="Times New Roman"/>
                <w:sz w:val="24"/>
              </w:rPr>
              <w:t xml:space="preserve"> suas operações interrompidas e a </w:t>
            </w:r>
            <w:r w:rsidRPr="00DE4163">
              <w:rPr>
                <w:rFonts w:ascii="Times New Roman" w:hAnsi="Times New Roman" w:cs="Times New Roman"/>
                <w:b/>
                <w:sz w:val="24"/>
              </w:rPr>
              <w:t>certidão de apontamentos das companhias nessa situação sequer poderá ser emitida</w:t>
            </w:r>
            <w:r w:rsidR="0014482C">
              <w:rPr>
                <w:rFonts w:ascii="Times New Roman" w:hAnsi="Times New Roman" w:cs="Times New Roman"/>
                <w:b/>
                <w:sz w:val="24"/>
              </w:rPr>
              <w:t xml:space="preserve"> </w:t>
            </w:r>
            <w:r w:rsidR="0014482C" w:rsidRPr="00971F90">
              <w:rPr>
                <w:rFonts w:ascii="Times New Roman" w:hAnsi="Times New Roman" w:cs="Times New Roman"/>
                <w:sz w:val="24"/>
              </w:rPr>
              <w:t>(não será disponibilizada)</w:t>
            </w:r>
            <w:r>
              <w:rPr>
                <w:rFonts w:ascii="Times New Roman" w:hAnsi="Times New Roman" w:cs="Times New Roman"/>
                <w:sz w:val="24"/>
              </w:rPr>
              <w:t xml:space="preserve">, </w:t>
            </w:r>
            <w:r w:rsidR="00971F90">
              <w:rPr>
                <w:rFonts w:ascii="Times New Roman" w:hAnsi="Times New Roman" w:cs="Times New Roman"/>
                <w:sz w:val="24"/>
              </w:rPr>
              <w:t>em linha com o</w:t>
            </w:r>
            <w:r w:rsidRPr="00DE4163">
              <w:rPr>
                <w:rFonts w:ascii="Times New Roman" w:hAnsi="Times New Roman" w:cs="Times New Roman"/>
                <w:sz w:val="24"/>
              </w:rPr>
              <w:t xml:space="preserve"> previsto no §1º do art. 5º da Circular Susep nº </w:t>
            </w:r>
            <w:r w:rsidR="00FF26A8">
              <w:rPr>
                <w:rFonts w:ascii="Times New Roman" w:hAnsi="Times New Roman" w:cs="Times New Roman"/>
                <w:sz w:val="24"/>
              </w:rPr>
              <w:t>691/23</w:t>
            </w:r>
            <w:r>
              <w:rPr>
                <w:rFonts w:ascii="Times New Roman" w:hAnsi="Times New Roman" w:cs="Times New Roman"/>
                <w:sz w:val="24"/>
              </w:rPr>
              <w:t>.</w:t>
            </w:r>
          </w:p>
          <w:p w14:paraId="3A4569AC" w14:textId="77777777" w:rsidR="00790F3D" w:rsidRDefault="00790F3D"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095A364" w14:textId="5BEE4D06" w:rsidR="00FD43D1" w:rsidRDefault="00790F3D"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Inclusão/exclusão de apontamento</w:t>
            </w:r>
            <w:r>
              <w:rPr>
                <w:rFonts w:ascii="Times New Roman" w:hAnsi="Times New Roman" w:cs="Times New Roman"/>
                <w:sz w:val="24"/>
              </w:rPr>
              <w:t xml:space="preserve">: um </w:t>
            </w:r>
            <w:r w:rsidRPr="00252089">
              <w:rPr>
                <w:rFonts w:ascii="Times New Roman" w:hAnsi="Times New Roman" w:cs="Times New Roman"/>
                <w:b/>
                <w:sz w:val="24"/>
              </w:rPr>
              <w:t>apontamento</w:t>
            </w:r>
            <w:r>
              <w:rPr>
                <w:rFonts w:ascii="Times New Roman" w:hAnsi="Times New Roman" w:cs="Times New Roman"/>
                <w:sz w:val="24"/>
              </w:rPr>
              <w:t xml:space="preserve"> referente a este item </w:t>
            </w:r>
            <w:r w:rsidRPr="00252089">
              <w:rPr>
                <w:rFonts w:ascii="Times New Roman" w:hAnsi="Times New Roman" w:cs="Times New Roman"/>
                <w:b/>
                <w:sz w:val="24"/>
              </w:rPr>
              <w:t>deverá ser incluído</w:t>
            </w:r>
            <w:r>
              <w:rPr>
                <w:rFonts w:ascii="Times New Roman" w:hAnsi="Times New Roman" w:cs="Times New Roman"/>
                <w:sz w:val="24"/>
              </w:rPr>
              <w:t xml:space="preserve"> </w:t>
            </w:r>
            <w:r w:rsidR="00CF74D8">
              <w:rPr>
                <w:rFonts w:ascii="Times New Roman" w:hAnsi="Times New Roman" w:cs="Times New Roman"/>
                <w:sz w:val="24"/>
              </w:rPr>
              <w:t xml:space="preserve">quando </w:t>
            </w:r>
            <w:r w:rsidR="00DE4163" w:rsidRPr="00235D1E">
              <w:rPr>
                <w:rFonts w:ascii="Times New Roman" w:hAnsi="Times New Roman" w:cs="Times New Roman"/>
                <w:sz w:val="24"/>
              </w:rPr>
              <w:t>a</w:t>
            </w:r>
            <w:r w:rsidR="00DE4163">
              <w:rPr>
                <w:rFonts w:ascii="Times New Roman" w:hAnsi="Times New Roman" w:cs="Times New Roman"/>
                <w:b/>
                <w:sz w:val="24"/>
              </w:rPr>
              <w:t xml:space="preserve"> </w:t>
            </w:r>
            <w:r w:rsidR="00CF74D8">
              <w:rPr>
                <w:rFonts w:ascii="Times New Roman" w:hAnsi="Times New Roman" w:cs="Times New Roman"/>
                <w:b/>
                <w:sz w:val="24"/>
              </w:rPr>
              <w:t xml:space="preserve">Susep </w:t>
            </w:r>
            <w:r w:rsidR="00854BC8" w:rsidRPr="00CF74D8">
              <w:rPr>
                <w:rFonts w:ascii="Times New Roman" w:hAnsi="Times New Roman" w:cs="Times New Roman"/>
                <w:b/>
                <w:sz w:val="24"/>
              </w:rPr>
              <w:t>decreta</w:t>
            </w:r>
            <w:r w:rsidR="00CF74D8">
              <w:rPr>
                <w:rFonts w:ascii="Times New Roman" w:hAnsi="Times New Roman" w:cs="Times New Roman"/>
                <w:b/>
                <w:sz w:val="24"/>
              </w:rPr>
              <w:t>r</w:t>
            </w:r>
            <w:r w:rsidR="00DE4163">
              <w:rPr>
                <w:rFonts w:ascii="Times New Roman" w:hAnsi="Times New Roman" w:cs="Times New Roman"/>
                <w:b/>
                <w:sz w:val="24"/>
              </w:rPr>
              <w:t xml:space="preserve"> regime especial de direção fiscal ou de intervenção na supervisionada</w:t>
            </w:r>
            <w:r>
              <w:rPr>
                <w:rFonts w:ascii="Times New Roman" w:hAnsi="Times New Roman" w:cs="Times New Roman"/>
                <w:sz w:val="24"/>
              </w:rPr>
              <w:t xml:space="preserve">. </w:t>
            </w:r>
            <w:r w:rsidRPr="00860E6B">
              <w:rPr>
                <w:rFonts w:ascii="Times New Roman" w:hAnsi="Times New Roman" w:cs="Times New Roman"/>
                <w:sz w:val="24"/>
              </w:rPr>
              <w:t xml:space="preserve">Cabe destacar que para a inclusão deste apontamento </w:t>
            </w:r>
            <w:r w:rsidRPr="00860E6B">
              <w:rPr>
                <w:rFonts w:ascii="Times New Roman" w:hAnsi="Times New Roman" w:cs="Times New Roman"/>
                <w:b/>
                <w:sz w:val="24"/>
              </w:rPr>
              <w:t>não se aplica o prazo de 10 dias</w:t>
            </w:r>
            <w:r w:rsidRPr="00860E6B">
              <w:rPr>
                <w:rFonts w:ascii="Times New Roman" w:hAnsi="Times New Roman" w:cs="Times New Roman"/>
                <w:sz w:val="24"/>
              </w:rPr>
              <w:t xml:space="preserve"> a que se refere o §7º do art. 5º da Circular Susep nº </w:t>
            </w:r>
            <w:r w:rsidR="00FF26A8">
              <w:rPr>
                <w:rFonts w:ascii="Times New Roman" w:hAnsi="Times New Roman" w:cs="Times New Roman"/>
                <w:sz w:val="24"/>
              </w:rPr>
              <w:t>691/23</w:t>
            </w:r>
            <w:r w:rsidRPr="00860E6B">
              <w:rPr>
                <w:rFonts w:ascii="Times New Roman" w:hAnsi="Times New Roman" w:cs="Times New Roman"/>
                <w:sz w:val="24"/>
              </w:rPr>
              <w:t>.</w:t>
            </w:r>
            <w:r>
              <w:rPr>
                <w:rFonts w:ascii="Times New Roman" w:hAnsi="Times New Roman" w:cs="Times New Roman"/>
                <w:sz w:val="24"/>
              </w:rPr>
              <w:t xml:space="preserve"> </w:t>
            </w:r>
            <w:r w:rsidRPr="0099513D">
              <w:rPr>
                <w:rFonts w:ascii="Times New Roman" w:hAnsi="Times New Roman" w:cs="Times New Roman"/>
                <w:sz w:val="24"/>
              </w:rPr>
              <w:t xml:space="preserve">Naturalmente, </w:t>
            </w:r>
            <w:r>
              <w:rPr>
                <w:rFonts w:ascii="Times New Roman" w:hAnsi="Times New Roman" w:cs="Times New Roman"/>
                <w:sz w:val="24"/>
              </w:rPr>
              <w:t xml:space="preserve">quando </w:t>
            </w:r>
            <w:r>
              <w:rPr>
                <w:rFonts w:ascii="Times New Roman" w:hAnsi="Times New Roman" w:cs="Times New Roman"/>
                <w:b/>
                <w:sz w:val="24"/>
              </w:rPr>
              <w:t xml:space="preserve">a Susep </w:t>
            </w:r>
            <w:r w:rsidR="00DE4163">
              <w:rPr>
                <w:rFonts w:ascii="Times New Roman" w:hAnsi="Times New Roman" w:cs="Times New Roman"/>
                <w:b/>
                <w:sz w:val="24"/>
              </w:rPr>
              <w:t>decretar</w:t>
            </w:r>
            <w:r>
              <w:rPr>
                <w:rFonts w:ascii="Times New Roman" w:hAnsi="Times New Roman" w:cs="Times New Roman"/>
                <w:b/>
                <w:sz w:val="24"/>
              </w:rPr>
              <w:t xml:space="preserve"> </w:t>
            </w:r>
            <w:r w:rsidR="00CF74D8">
              <w:rPr>
                <w:rFonts w:ascii="Times New Roman" w:hAnsi="Times New Roman" w:cs="Times New Roman"/>
                <w:b/>
                <w:sz w:val="24"/>
              </w:rPr>
              <w:t xml:space="preserve">o </w:t>
            </w:r>
            <w:r>
              <w:rPr>
                <w:rFonts w:ascii="Times New Roman" w:hAnsi="Times New Roman" w:cs="Times New Roman"/>
                <w:b/>
                <w:sz w:val="24"/>
              </w:rPr>
              <w:t xml:space="preserve">encerramento </w:t>
            </w:r>
            <w:r w:rsidR="00DE4163">
              <w:rPr>
                <w:rFonts w:ascii="Times New Roman" w:hAnsi="Times New Roman" w:cs="Times New Roman"/>
                <w:b/>
                <w:sz w:val="24"/>
              </w:rPr>
              <w:t>d</w:t>
            </w:r>
            <w:r w:rsidR="00CF74D8">
              <w:rPr>
                <w:rFonts w:ascii="Times New Roman" w:hAnsi="Times New Roman" w:cs="Times New Roman"/>
                <w:b/>
                <w:sz w:val="24"/>
              </w:rPr>
              <w:t>o</w:t>
            </w:r>
            <w:r w:rsidR="00DE4163">
              <w:rPr>
                <w:rFonts w:ascii="Times New Roman" w:hAnsi="Times New Roman" w:cs="Times New Roman"/>
                <w:b/>
                <w:sz w:val="24"/>
              </w:rPr>
              <w:t xml:space="preserve"> regime especial de direção fiscal ou de intervenção na </w:t>
            </w:r>
            <w:r>
              <w:rPr>
                <w:rFonts w:ascii="Times New Roman" w:hAnsi="Times New Roman" w:cs="Times New Roman"/>
                <w:b/>
                <w:sz w:val="24"/>
              </w:rPr>
              <w:t>supervisionada, o apontamento deverá ser retirado</w:t>
            </w:r>
            <w:r w:rsidRPr="00790F3D">
              <w:rPr>
                <w:rFonts w:ascii="Times New Roman" w:hAnsi="Times New Roman" w:cs="Times New Roman"/>
                <w:sz w:val="24"/>
              </w:rPr>
              <w:t>.</w:t>
            </w:r>
            <w:r w:rsidR="00DE4163">
              <w:rPr>
                <w:rFonts w:ascii="Times New Roman" w:hAnsi="Times New Roman" w:cs="Times New Roman"/>
                <w:sz w:val="24"/>
              </w:rPr>
              <w:t xml:space="preserve"> </w:t>
            </w:r>
            <w:r w:rsidR="00DE4163" w:rsidRPr="00414222">
              <w:rPr>
                <w:rFonts w:ascii="Times New Roman" w:hAnsi="Times New Roman" w:cs="Times New Roman"/>
                <w:sz w:val="24"/>
              </w:rPr>
              <w:t xml:space="preserve">A inclusão desse apontamento deverá ser </w:t>
            </w:r>
            <w:r w:rsidR="00DE4163" w:rsidRPr="00414222">
              <w:rPr>
                <w:rFonts w:ascii="Times New Roman" w:hAnsi="Times New Roman" w:cs="Times New Roman"/>
                <w:b/>
                <w:sz w:val="24"/>
              </w:rPr>
              <w:t>acompanhada d</w:t>
            </w:r>
            <w:r w:rsidR="00BA4C17">
              <w:rPr>
                <w:rFonts w:ascii="Times New Roman" w:hAnsi="Times New Roman" w:cs="Times New Roman"/>
                <w:b/>
                <w:sz w:val="24"/>
              </w:rPr>
              <w:t>a</w:t>
            </w:r>
            <w:r w:rsidR="00DE4163" w:rsidRPr="00414222">
              <w:rPr>
                <w:rFonts w:ascii="Times New Roman" w:hAnsi="Times New Roman" w:cs="Times New Roman"/>
                <w:b/>
                <w:sz w:val="24"/>
              </w:rPr>
              <w:t xml:space="preserve"> indicação </w:t>
            </w:r>
            <w:r w:rsidR="00BA4C17">
              <w:rPr>
                <w:rFonts w:ascii="Times New Roman" w:hAnsi="Times New Roman" w:cs="Times New Roman"/>
                <w:b/>
                <w:sz w:val="24"/>
              </w:rPr>
              <w:t>sobre o</w:t>
            </w:r>
            <w:r w:rsidR="00DE4163">
              <w:rPr>
                <w:rFonts w:ascii="Times New Roman" w:hAnsi="Times New Roman" w:cs="Times New Roman"/>
                <w:b/>
                <w:sz w:val="24"/>
              </w:rPr>
              <w:t xml:space="preserve"> tipo de regime especial a</w:t>
            </w:r>
            <w:r w:rsidR="00DE4163" w:rsidRPr="00414222">
              <w:rPr>
                <w:rFonts w:ascii="Times New Roman" w:hAnsi="Times New Roman" w:cs="Times New Roman"/>
                <w:b/>
                <w:sz w:val="24"/>
              </w:rPr>
              <w:t xml:space="preserve"> que se refere o respectivo apontamento</w:t>
            </w:r>
            <w:r w:rsidR="0081163F" w:rsidRPr="0081163F">
              <w:rPr>
                <w:rFonts w:ascii="Times New Roman" w:hAnsi="Times New Roman" w:cs="Times New Roman"/>
                <w:sz w:val="24"/>
              </w:rPr>
              <w:t>.</w:t>
            </w:r>
          </w:p>
          <w:p w14:paraId="42F90092"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3E127EF5" w14:textId="77777777" w:rsidR="00C02393" w:rsidRPr="0081163F"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4A54F2B" w14:textId="0A2F1E9A" w:rsidR="00FD43D1" w:rsidRPr="005F15C8" w:rsidRDefault="00CF446F" w:rsidP="009804A4">
            <w:pPr>
              <w:pStyle w:val="Ttulo6"/>
              <w:ind w:right="201"/>
              <w:jc w:val="both"/>
              <w:rPr>
                <w:rFonts w:ascii="Times New Roman" w:hAnsi="Times New Roman" w:cs="Times New Roman"/>
                <w:b w:val="0"/>
                <w:color w:val="auto"/>
                <w:sz w:val="24"/>
                <w:szCs w:val="24"/>
                <w:lang w:val="en-US"/>
              </w:rPr>
            </w:pPr>
            <w:bookmarkStart w:id="37" w:name="_Toc170211479"/>
            <w:r w:rsidRPr="005F15C8">
              <w:rPr>
                <w:rStyle w:val="Ttulo6Char"/>
                <w:rFonts w:ascii="Times New Roman" w:hAnsi="Times New Roman" w:cs="Times New Roman"/>
                <w:b/>
                <w:i/>
                <w:color w:val="auto"/>
                <w:sz w:val="24"/>
                <w:szCs w:val="24"/>
              </w:rPr>
              <w:t>14. N</w:t>
            </w:r>
            <w:r w:rsidR="00FE3E15" w:rsidRPr="005F15C8">
              <w:rPr>
                <w:rStyle w:val="Ttulo6Char"/>
                <w:rFonts w:ascii="Times New Roman" w:hAnsi="Times New Roman" w:cs="Times New Roman"/>
                <w:b/>
                <w:i/>
                <w:color w:val="auto"/>
                <w:sz w:val="24"/>
                <w:szCs w:val="24"/>
              </w:rPr>
              <w:t>ão pagamento da taxa de fiscalização</w:t>
            </w:r>
            <w:r w:rsidRPr="005F15C8">
              <w:rPr>
                <w:rFonts w:ascii="Times New Roman" w:hAnsi="Times New Roman" w:cs="Times New Roman"/>
                <w:b w:val="0"/>
                <w:color w:val="auto"/>
                <w:sz w:val="24"/>
                <w:szCs w:val="24"/>
              </w:rPr>
              <w:t xml:space="preserve"> (inciso XIV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lang w:val="en-US"/>
              </w:rPr>
              <w:t>)</w:t>
            </w:r>
            <w:bookmarkEnd w:id="37"/>
            <w:r w:rsidR="00FD43D1" w:rsidRPr="005F15C8">
              <w:rPr>
                <w:rFonts w:ascii="Times New Roman" w:hAnsi="Times New Roman" w:cs="Times New Roman"/>
                <w:b w:val="0"/>
                <w:color w:val="auto"/>
                <w:sz w:val="24"/>
                <w:szCs w:val="24"/>
                <w:lang w:val="en-US"/>
              </w:rPr>
              <w:t xml:space="preserve"> </w:t>
            </w:r>
          </w:p>
          <w:p w14:paraId="25F39025" w14:textId="4D4732DA" w:rsidR="008126DB" w:rsidRDefault="00223181"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lastRenderedPageBreak/>
              <w:t>Dispositivo</w:t>
            </w:r>
            <w:r w:rsidR="003628CD">
              <w:rPr>
                <w:rFonts w:ascii="Times New Roman" w:hAnsi="Times New Roman" w:cs="Times New Roman"/>
                <w:b/>
                <w:sz w:val="24"/>
                <w:u w:val="single"/>
              </w:rPr>
              <w:t>s</w:t>
            </w:r>
            <w:r w:rsidRPr="00EA179B">
              <w:rPr>
                <w:rFonts w:ascii="Times New Roman" w:hAnsi="Times New Roman" w:cs="Times New Roman"/>
                <w:b/>
                <w:sz w:val="24"/>
                <w:u w:val="single"/>
              </w:rPr>
              <w:t xml:space="preserve"> de referência</w:t>
            </w:r>
            <w:r>
              <w:rPr>
                <w:rFonts w:ascii="Times New Roman" w:hAnsi="Times New Roman" w:cs="Times New Roman"/>
                <w:sz w:val="24"/>
              </w:rPr>
              <w:t xml:space="preserve">: </w:t>
            </w:r>
            <w:r w:rsidR="00CB598D">
              <w:rPr>
                <w:rFonts w:ascii="Times New Roman" w:hAnsi="Times New Roman" w:cs="Times New Roman"/>
                <w:sz w:val="24"/>
              </w:rPr>
              <w:t xml:space="preserve">os </w:t>
            </w:r>
            <w:r w:rsidR="00CB598D" w:rsidRPr="008126DB">
              <w:rPr>
                <w:rFonts w:ascii="Times New Roman" w:hAnsi="Times New Roman" w:cs="Times New Roman"/>
                <w:b/>
                <w:sz w:val="24"/>
              </w:rPr>
              <w:t>arts. 48 a 58 da Lei nº 12.249/10</w:t>
            </w:r>
            <w:r w:rsidR="00CB598D">
              <w:rPr>
                <w:rFonts w:ascii="Times New Roman" w:hAnsi="Times New Roman" w:cs="Times New Roman"/>
                <w:sz w:val="24"/>
              </w:rPr>
              <w:t xml:space="preserve"> dispõe</w:t>
            </w:r>
            <w:r w:rsidR="00627E04">
              <w:rPr>
                <w:rFonts w:ascii="Times New Roman" w:hAnsi="Times New Roman" w:cs="Times New Roman"/>
                <w:sz w:val="24"/>
              </w:rPr>
              <w:t>m sobre</w:t>
            </w:r>
            <w:r w:rsidR="00CB598D">
              <w:rPr>
                <w:rFonts w:ascii="Times New Roman" w:hAnsi="Times New Roman" w:cs="Times New Roman"/>
                <w:sz w:val="24"/>
              </w:rPr>
              <w:t xml:space="preserve"> </w:t>
            </w:r>
            <w:r w:rsidR="008126DB">
              <w:rPr>
                <w:rFonts w:ascii="Times New Roman" w:hAnsi="Times New Roman" w:cs="Times New Roman"/>
                <w:sz w:val="24"/>
              </w:rPr>
              <w:t>a taxa de fiscalização dos mercados de seguro e resseguro, de capitalização e de previdência complementar a</w:t>
            </w:r>
            <w:r w:rsidR="008126DB" w:rsidRPr="00CB598D">
              <w:rPr>
                <w:rFonts w:ascii="Times New Roman" w:hAnsi="Times New Roman" w:cs="Times New Roman"/>
                <w:sz w:val="24"/>
              </w:rPr>
              <w:t>berta</w:t>
            </w:r>
            <w:r w:rsidR="008126DB">
              <w:rPr>
                <w:rFonts w:ascii="Times New Roman" w:hAnsi="Times New Roman" w:cs="Times New Roman"/>
                <w:sz w:val="24"/>
              </w:rPr>
              <w:t>.</w:t>
            </w:r>
          </w:p>
          <w:p w14:paraId="3DAD54AD" w14:textId="246DDE3D" w:rsidR="00223181" w:rsidRDefault="00223181"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74D02B3C" w14:textId="07E4132C" w:rsidR="00223181" w:rsidRDefault="00627E04"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Os dispositivos supracitados tratam do fato gerador, da apuração dos valores e da forma e prazo de recolhimento da taxa de fiscalização.</w:t>
            </w:r>
          </w:p>
          <w:p w14:paraId="53C0251F" w14:textId="77777777" w:rsidR="00627E04" w:rsidRDefault="00627E04"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D5D0190" w14:textId="6E1C9D2D" w:rsidR="00627E04" w:rsidRDefault="00627E04"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 </w:t>
            </w:r>
            <w:r w:rsidRPr="00627E04">
              <w:rPr>
                <w:rFonts w:ascii="Times New Roman" w:hAnsi="Times New Roman" w:cs="Times New Roman"/>
                <w:b/>
                <w:sz w:val="24"/>
              </w:rPr>
              <w:t>art.</w:t>
            </w:r>
            <w:r>
              <w:rPr>
                <w:rFonts w:ascii="Times New Roman" w:hAnsi="Times New Roman" w:cs="Times New Roman"/>
                <w:sz w:val="24"/>
              </w:rPr>
              <w:t xml:space="preserve"> </w:t>
            </w:r>
            <w:r w:rsidRPr="00627E04">
              <w:rPr>
                <w:rFonts w:ascii="Times New Roman" w:hAnsi="Times New Roman" w:cs="Times New Roman"/>
                <w:b/>
                <w:sz w:val="24"/>
              </w:rPr>
              <w:t>52 da</w:t>
            </w:r>
            <w:r w:rsidRPr="008126DB">
              <w:rPr>
                <w:rFonts w:ascii="Times New Roman" w:hAnsi="Times New Roman" w:cs="Times New Roman"/>
                <w:b/>
                <w:sz w:val="24"/>
              </w:rPr>
              <w:t xml:space="preserve"> Lei nº 12.249/10</w:t>
            </w:r>
            <w:r>
              <w:rPr>
                <w:rFonts w:ascii="Times New Roman" w:hAnsi="Times New Roman" w:cs="Times New Roman"/>
                <w:sz w:val="24"/>
              </w:rPr>
              <w:t xml:space="preserve"> dispõe sobre a apuração dos valores da taxa de fiscalização.</w:t>
            </w:r>
          </w:p>
          <w:p w14:paraId="66A6E8A9" w14:textId="77777777" w:rsidR="00627E04" w:rsidRDefault="00627E04"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5A40954B" w14:textId="3300616B" w:rsidR="00627E04" w:rsidRPr="005377EF" w:rsidRDefault="00627E04" w:rsidP="009804A4">
            <w:pPr>
              <w:pStyle w:val="PargrafodaLista"/>
              <w:shd w:val="clear" w:color="auto" w:fill="FFFFFF"/>
              <w:spacing w:before="240" w:line="276" w:lineRule="auto"/>
              <w:ind w:left="1440" w:right="201"/>
              <w:jc w:val="both"/>
              <w:rPr>
                <w:rFonts w:ascii="Times New Roman" w:hAnsi="Times New Roman" w:cs="Times New Roman"/>
                <w:sz w:val="24"/>
              </w:rPr>
            </w:pPr>
            <w:r>
              <w:rPr>
                <w:rFonts w:ascii="Times New Roman" w:hAnsi="Times New Roman" w:cs="Times New Roman"/>
                <w:sz w:val="24"/>
              </w:rPr>
              <w:t xml:space="preserve">O </w:t>
            </w:r>
            <w:r w:rsidRPr="00627E04">
              <w:rPr>
                <w:rFonts w:ascii="Times New Roman" w:hAnsi="Times New Roman" w:cs="Times New Roman"/>
                <w:b/>
                <w:sz w:val="24"/>
              </w:rPr>
              <w:t>art. 53</w:t>
            </w:r>
            <w:r>
              <w:rPr>
                <w:rFonts w:ascii="Times New Roman" w:hAnsi="Times New Roman" w:cs="Times New Roman"/>
                <w:sz w:val="24"/>
              </w:rPr>
              <w:t xml:space="preserve"> </w:t>
            </w:r>
            <w:r w:rsidRPr="00627E04">
              <w:rPr>
                <w:rFonts w:ascii="Times New Roman" w:hAnsi="Times New Roman" w:cs="Times New Roman"/>
                <w:b/>
                <w:sz w:val="24"/>
              </w:rPr>
              <w:t>da</w:t>
            </w:r>
            <w:r w:rsidRPr="008126DB">
              <w:rPr>
                <w:rFonts w:ascii="Times New Roman" w:hAnsi="Times New Roman" w:cs="Times New Roman"/>
                <w:b/>
                <w:sz w:val="24"/>
              </w:rPr>
              <w:t xml:space="preserve"> Lei nº 12.249/10</w:t>
            </w:r>
            <w:r>
              <w:rPr>
                <w:rFonts w:ascii="Times New Roman" w:hAnsi="Times New Roman" w:cs="Times New Roman"/>
                <w:sz w:val="24"/>
              </w:rPr>
              <w:t xml:space="preserve"> dispõe sobre o prazo de recolhimento, indicando que</w:t>
            </w:r>
            <w:r w:rsidR="005377EF">
              <w:rPr>
                <w:rFonts w:ascii="Times New Roman" w:hAnsi="Times New Roman" w:cs="Times New Roman"/>
                <w:sz w:val="24"/>
              </w:rPr>
              <w:t xml:space="preserve"> </w:t>
            </w:r>
            <w:r w:rsidR="005377EF" w:rsidRPr="005377EF">
              <w:rPr>
                <w:rFonts w:ascii="Times New Roman" w:hAnsi="Times New Roman" w:cs="Times New Roman"/>
                <w:sz w:val="24"/>
              </w:rPr>
              <w:t>a</w:t>
            </w:r>
            <w:r w:rsidRPr="005377EF">
              <w:rPr>
                <w:rFonts w:ascii="Times New Roman" w:hAnsi="Times New Roman" w:cs="Times New Roman"/>
                <w:sz w:val="24"/>
              </w:rPr>
              <w:t xml:space="preserve"> </w:t>
            </w:r>
            <w:r w:rsidR="005377EF" w:rsidRPr="005377EF">
              <w:rPr>
                <w:rFonts w:ascii="Times New Roman" w:hAnsi="Times New Roman" w:cs="Times New Roman"/>
                <w:sz w:val="24"/>
              </w:rPr>
              <w:t>t</w:t>
            </w:r>
            <w:r w:rsidRPr="005377EF">
              <w:rPr>
                <w:rFonts w:ascii="Times New Roman" w:hAnsi="Times New Roman" w:cs="Times New Roman"/>
                <w:sz w:val="24"/>
              </w:rPr>
              <w:t xml:space="preserve">axa de </w:t>
            </w:r>
            <w:r w:rsidR="005377EF" w:rsidRPr="005377EF">
              <w:rPr>
                <w:rFonts w:ascii="Times New Roman" w:hAnsi="Times New Roman" w:cs="Times New Roman"/>
                <w:sz w:val="24"/>
              </w:rPr>
              <w:t>f</w:t>
            </w:r>
            <w:r w:rsidRPr="005377EF">
              <w:rPr>
                <w:rFonts w:ascii="Times New Roman" w:hAnsi="Times New Roman" w:cs="Times New Roman"/>
                <w:sz w:val="24"/>
              </w:rPr>
              <w:t xml:space="preserve">iscalização </w:t>
            </w:r>
            <w:r w:rsidR="005377EF">
              <w:rPr>
                <w:rFonts w:ascii="Times New Roman" w:hAnsi="Times New Roman" w:cs="Times New Roman"/>
                <w:sz w:val="24"/>
              </w:rPr>
              <w:t>“</w:t>
            </w:r>
            <w:r w:rsidRPr="005377EF">
              <w:rPr>
                <w:rFonts w:ascii="Times New Roman" w:hAnsi="Times New Roman" w:cs="Times New Roman"/>
                <w:i/>
                <w:sz w:val="24"/>
              </w:rPr>
              <w:t>será recolhida trimestralmente até o último dia útil do primeiro decêndio dos meses de janeiro, abril, julho e outubro de cada ano</w:t>
            </w:r>
            <w:r w:rsidR="005377EF">
              <w:rPr>
                <w:rFonts w:ascii="Times New Roman" w:hAnsi="Times New Roman" w:cs="Times New Roman"/>
                <w:sz w:val="24"/>
              </w:rPr>
              <w:t>”</w:t>
            </w:r>
            <w:r w:rsidRPr="005377EF">
              <w:rPr>
                <w:rFonts w:ascii="Times New Roman" w:hAnsi="Times New Roman" w:cs="Times New Roman"/>
                <w:i/>
                <w:sz w:val="24"/>
              </w:rPr>
              <w:t>. </w:t>
            </w:r>
          </w:p>
          <w:p w14:paraId="3295933F" w14:textId="78C1C9A7" w:rsidR="00223181" w:rsidRPr="005377EF" w:rsidRDefault="00627E04" w:rsidP="009804A4">
            <w:pPr>
              <w:pStyle w:val="PargrafodaLista"/>
              <w:shd w:val="clear" w:color="auto" w:fill="FFFFFF"/>
              <w:spacing w:before="240" w:line="276" w:lineRule="auto"/>
              <w:ind w:left="2127" w:right="201"/>
              <w:jc w:val="both"/>
              <w:rPr>
                <w:rFonts w:ascii="Times New Roman" w:hAnsi="Times New Roman" w:cs="Times New Roman"/>
                <w:i/>
                <w:sz w:val="24"/>
              </w:rPr>
            </w:pPr>
            <w:r w:rsidRPr="00627E04">
              <w:rPr>
                <w:rFonts w:ascii="Times New Roman" w:hAnsi="Times New Roman" w:cs="Times New Roman"/>
                <w:i/>
                <w:sz w:val="24"/>
              </w:rPr>
              <w:t xml:space="preserve">    </w:t>
            </w:r>
          </w:p>
          <w:p w14:paraId="04DB2653" w14:textId="29651A21" w:rsidR="00FD43D1" w:rsidRDefault="00223181"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Inclusão/exclusão de apontamento</w:t>
            </w:r>
            <w:r>
              <w:rPr>
                <w:rFonts w:ascii="Times New Roman" w:hAnsi="Times New Roman" w:cs="Times New Roman"/>
                <w:sz w:val="24"/>
              </w:rPr>
              <w:t xml:space="preserve">: um </w:t>
            </w:r>
            <w:r w:rsidRPr="00252089">
              <w:rPr>
                <w:rFonts w:ascii="Times New Roman" w:hAnsi="Times New Roman" w:cs="Times New Roman"/>
                <w:b/>
                <w:sz w:val="24"/>
              </w:rPr>
              <w:t>apontamento</w:t>
            </w:r>
            <w:r>
              <w:rPr>
                <w:rFonts w:ascii="Times New Roman" w:hAnsi="Times New Roman" w:cs="Times New Roman"/>
                <w:sz w:val="24"/>
              </w:rPr>
              <w:t xml:space="preserve"> referente a este item </w:t>
            </w:r>
            <w:r w:rsidRPr="00252089">
              <w:rPr>
                <w:rFonts w:ascii="Times New Roman" w:hAnsi="Times New Roman" w:cs="Times New Roman"/>
                <w:b/>
                <w:sz w:val="24"/>
              </w:rPr>
              <w:t>deverá ser incluído</w:t>
            </w:r>
            <w:r>
              <w:rPr>
                <w:rFonts w:ascii="Times New Roman" w:hAnsi="Times New Roman" w:cs="Times New Roman"/>
                <w:sz w:val="24"/>
              </w:rPr>
              <w:t xml:space="preserve"> quando</w:t>
            </w:r>
            <w:r w:rsidR="00CB598D">
              <w:rPr>
                <w:rFonts w:ascii="Times New Roman" w:hAnsi="Times New Roman" w:cs="Times New Roman"/>
                <w:sz w:val="24"/>
              </w:rPr>
              <w:t xml:space="preserve"> a Susep configurar que a supervisionada possui taxa de fiscalização vencida ainda pendente de pagamento; </w:t>
            </w:r>
            <w:r w:rsidR="00CB598D" w:rsidRPr="00D606C5">
              <w:rPr>
                <w:rFonts w:ascii="Times New Roman" w:hAnsi="Times New Roman" w:cs="Times New Roman"/>
                <w:sz w:val="24"/>
              </w:rPr>
              <w:t xml:space="preserve">e </w:t>
            </w:r>
            <w:r w:rsidR="00CB598D" w:rsidRPr="00D606C5">
              <w:rPr>
                <w:rFonts w:ascii="Times New Roman" w:hAnsi="Times New Roman" w:cs="Times New Roman"/>
                <w:b/>
                <w:sz w:val="24"/>
              </w:rPr>
              <w:t>desde que transcorrido o prazo de 10 dias</w:t>
            </w:r>
            <w:r w:rsidR="00CB598D" w:rsidRPr="00D606C5">
              <w:rPr>
                <w:rFonts w:ascii="Times New Roman" w:hAnsi="Times New Roman" w:cs="Times New Roman"/>
                <w:sz w:val="24"/>
              </w:rPr>
              <w:t xml:space="preserve">, a partir do recebimento da comunicação a que se refere o §7º do art. 5º da Circular Susep nº </w:t>
            </w:r>
            <w:r w:rsidR="00FF26A8">
              <w:rPr>
                <w:rFonts w:ascii="Times New Roman" w:hAnsi="Times New Roman" w:cs="Times New Roman"/>
                <w:sz w:val="24"/>
              </w:rPr>
              <w:t>691/23</w:t>
            </w:r>
            <w:r w:rsidR="00CB598D" w:rsidRPr="00D606C5">
              <w:rPr>
                <w:rFonts w:ascii="Times New Roman" w:hAnsi="Times New Roman" w:cs="Times New Roman"/>
                <w:sz w:val="24"/>
              </w:rPr>
              <w:t xml:space="preserve">, sem que tenha havido comprovação </w:t>
            </w:r>
            <w:r w:rsidR="00CB598D">
              <w:rPr>
                <w:rFonts w:ascii="Times New Roman" w:hAnsi="Times New Roman" w:cs="Times New Roman"/>
                <w:sz w:val="24"/>
              </w:rPr>
              <w:t xml:space="preserve">acerca do pagamento da taxa devida. </w:t>
            </w:r>
            <w:r w:rsidR="00CB598D" w:rsidRPr="0099513D">
              <w:rPr>
                <w:rFonts w:ascii="Times New Roman" w:hAnsi="Times New Roman" w:cs="Times New Roman"/>
                <w:sz w:val="24"/>
              </w:rPr>
              <w:t xml:space="preserve">Naturalmente, </w:t>
            </w:r>
            <w:r w:rsidR="00CB598D">
              <w:rPr>
                <w:rFonts w:ascii="Times New Roman" w:hAnsi="Times New Roman" w:cs="Times New Roman"/>
                <w:sz w:val="24"/>
              </w:rPr>
              <w:t xml:space="preserve">quando </w:t>
            </w:r>
            <w:r w:rsidR="00CB598D" w:rsidRPr="00CB598D">
              <w:rPr>
                <w:rFonts w:ascii="Times New Roman" w:hAnsi="Times New Roman" w:cs="Times New Roman"/>
                <w:b/>
                <w:sz w:val="24"/>
              </w:rPr>
              <w:t>for comprovado o pagamento da taxa devida, o apontamento deverá ser retirado</w:t>
            </w:r>
            <w:r w:rsidR="00CB598D">
              <w:rPr>
                <w:rFonts w:ascii="Times New Roman" w:hAnsi="Times New Roman" w:cs="Times New Roman"/>
                <w:b/>
                <w:sz w:val="24"/>
              </w:rPr>
              <w:t xml:space="preserve"> </w:t>
            </w:r>
            <w:r w:rsidR="00CB598D" w:rsidRPr="00DD16CA">
              <w:rPr>
                <w:rFonts w:ascii="Times New Roman" w:hAnsi="Times New Roman" w:cs="Times New Roman"/>
                <w:sz w:val="24"/>
              </w:rPr>
              <w:t xml:space="preserve">(ou nem ser incluído, se </w:t>
            </w:r>
            <w:r w:rsidR="00CB598D">
              <w:rPr>
                <w:rFonts w:ascii="Times New Roman" w:hAnsi="Times New Roman" w:cs="Times New Roman"/>
                <w:sz w:val="24"/>
              </w:rPr>
              <w:t xml:space="preserve">ainda </w:t>
            </w:r>
            <w:r w:rsidR="00CB598D" w:rsidRPr="00DD16CA">
              <w:rPr>
                <w:rFonts w:ascii="Times New Roman" w:hAnsi="Times New Roman" w:cs="Times New Roman"/>
                <w:sz w:val="24"/>
              </w:rPr>
              <w:t>for o caso)</w:t>
            </w:r>
            <w:r w:rsidR="00CB598D">
              <w:rPr>
                <w:rFonts w:ascii="Times New Roman" w:hAnsi="Times New Roman" w:cs="Times New Roman"/>
                <w:sz w:val="24"/>
              </w:rPr>
              <w:t xml:space="preserve">. </w:t>
            </w:r>
          </w:p>
          <w:p w14:paraId="1EB4CF02"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03B16552" w14:textId="77777777" w:rsidR="00C02393" w:rsidRDefault="00C02393"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16CB678C" w14:textId="1A035D1F" w:rsidR="00FD43D1" w:rsidRPr="005F15C8" w:rsidRDefault="00CF446F" w:rsidP="009804A4">
            <w:pPr>
              <w:pStyle w:val="Ttulo6"/>
              <w:ind w:right="201"/>
              <w:jc w:val="both"/>
              <w:rPr>
                <w:rFonts w:ascii="Times New Roman" w:hAnsi="Times New Roman" w:cs="Times New Roman"/>
                <w:b w:val="0"/>
                <w:color w:val="auto"/>
                <w:sz w:val="24"/>
                <w:szCs w:val="24"/>
                <w:lang w:val="en-US"/>
              </w:rPr>
            </w:pPr>
            <w:bookmarkStart w:id="38" w:name="_Toc170211480"/>
            <w:r w:rsidRPr="005F15C8">
              <w:rPr>
                <w:rStyle w:val="Ttulo6Char"/>
                <w:rFonts w:ascii="Times New Roman" w:hAnsi="Times New Roman" w:cs="Times New Roman"/>
                <w:b/>
                <w:i/>
                <w:color w:val="auto"/>
                <w:sz w:val="24"/>
                <w:szCs w:val="24"/>
              </w:rPr>
              <w:t>15. N</w:t>
            </w:r>
            <w:r w:rsidR="00FE3E15" w:rsidRPr="005F15C8">
              <w:rPr>
                <w:rStyle w:val="Ttulo6Char"/>
                <w:rFonts w:ascii="Times New Roman" w:hAnsi="Times New Roman" w:cs="Times New Roman"/>
                <w:b/>
                <w:i/>
                <w:color w:val="auto"/>
                <w:sz w:val="24"/>
                <w:szCs w:val="24"/>
              </w:rPr>
              <w:t>ão encaminhamento da documentação referente a assembleias gerais e nomeações de administradores</w:t>
            </w:r>
            <w:r w:rsidRPr="005F15C8">
              <w:rPr>
                <w:rFonts w:ascii="Times New Roman" w:hAnsi="Times New Roman" w:cs="Times New Roman"/>
                <w:b w:val="0"/>
                <w:color w:val="auto"/>
                <w:sz w:val="24"/>
                <w:szCs w:val="24"/>
              </w:rPr>
              <w:t xml:space="preserve"> (inciso XV do art. 5º da </w:t>
            </w:r>
            <w:r w:rsidRPr="005F15C8">
              <w:rPr>
                <w:rFonts w:ascii="Times New Roman" w:hAnsi="Times New Roman" w:cs="Times New Roman"/>
                <w:b w:val="0"/>
                <w:color w:val="auto"/>
                <w:sz w:val="24"/>
                <w:szCs w:val="24"/>
                <w:lang w:val="en-US"/>
              </w:rPr>
              <w:t xml:space="preserve">Circular Susep nº </w:t>
            </w:r>
            <w:r w:rsidR="00FF26A8">
              <w:rPr>
                <w:rFonts w:ascii="Times New Roman" w:hAnsi="Times New Roman" w:cs="Times New Roman"/>
                <w:b w:val="0"/>
                <w:color w:val="auto"/>
                <w:sz w:val="24"/>
                <w:szCs w:val="24"/>
                <w:lang w:val="en-US"/>
              </w:rPr>
              <w:t>691/23</w:t>
            </w:r>
            <w:r w:rsidRPr="005F15C8">
              <w:rPr>
                <w:rFonts w:ascii="Times New Roman" w:hAnsi="Times New Roman" w:cs="Times New Roman"/>
                <w:b w:val="0"/>
                <w:color w:val="auto"/>
                <w:sz w:val="24"/>
                <w:szCs w:val="24"/>
                <w:lang w:val="en-US"/>
              </w:rPr>
              <w:t>)</w:t>
            </w:r>
            <w:bookmarkEnd w:id="38"/>
            <w:r w:rsidR="00FD43D1" w:rsidRPr="005F15C8">
              <w:rPr>
                <w:rFonts w:ascii="Times New Roman" w:hAnsi="Times New Roman" w:cs="Times New Roman"/>
                <w:b w:val="0"/>
                <w:color w:val="auto"/>
                <w:sz w:val="24"/>
                <w:szCs w:val="24"/>
                <w:lang w:val="en-US"/>
              </w:rPr>
              <w:t xml:space="preserve"> </w:t>
            </w:r>
          </w:p>
          <w:p w14:paraId="1DFD9650" w14:textId="7DB790A8" w:rsidR="00223181" w:rsidRDefault="00223181"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Dispositivo</w:t>
            </w:r>
            <w:r w:rsidR="003628CD">
              <w:rPr>
                <w:rFonts w:ascii="Times New Roman" w:hAnsi="Times New Roman" w:cs="Times New Roman"/>
                <w:b/>
                <w:sz w:val="24"/>
                <w:u w:val="single"/>
              </w:rPr>
              <w:t>s</w:t>
            </w:r>
            <w:r w:rsidRPr="00EA179B">
              <w:rPr>
                <w:rFonts w:ascii="Times New Roman" w:hAnsi="Times New Roman" w:cs="Times New Roman"/>
                <w:b/>
                <w:sz w:val="24"/>
                <w:u w:val="single"/>
              </w:rPr>
              <w:t xml:space="preserve"> de referência</w:t>
            </w:r>
            <w:r w:rsidR="003628CD">
              <w:rPr>
                <w:rFonts w:ascii="Times New Roman" w:hAnsi="Times New Roman" w:cs="Times New Roman"/>
                <w:sz w:val="24"/>
              </w:rPr>
              <w:t xml:space="preserve">: </w:t>
            </w:r>
            <w:r w:rsidRPr="003628CD">
              <w:rPr>
                <w:rFonts w:ascii="Times New Roman" w:hAnsi="Times New Roman" w:cs="Times New Roman"/>
                <w:b/>
                <w:sz w:val="24"/>
              </w:rPr>
              <w:t xml:space="preserve">Resolução CNSP nº </w:t>
            </w:r>
            <w:r w:rsidR="003628CD" w:rsidRPr="003628CD">
              <w:rPr>
                <w:rFonts w:ascii="Times New Roman" w:hAnsi="Times New Roman" w:cs="Times New Roman"/>
                <w:b/>
                <w:sz w:val="24"/>
              </w:rPr>
              <w:t>422/</w:t>
            </w:r>
            <w:r w:rsidRPr="003628CD">
              <w:rPr>
                <w:rFonts w:ascii="Times New Roman" w:hAnsi="Times New Roman" w:cs="Times New Roman"/>
                <w:b/>
                <w:sz w:val="24"/>
              </w:rPr>
              <w:t>2</w:t>
            </w:r>
            <w:r w:rsidR="003628CD" w:rsidRPr="003628CD">
              <w:rPr>
                <w:rFonts w:ascii="Times New Roman" w:hAnsi="Times New Roman" w:cs="Times New Roman"/>
                <w:b/>
                <w:sz w:val="24"/>
              </w:rPr>
              <w:t>1</w:t>
            </w:r>
            <w:r w:rsidR="00606BA8">
              <w:rPr>
                <w:rFonts w:ascii="Times New Roman" w:hAnsi="Times New Roman" w:cs="Times New Roman"/>
                <w:b/>
                <w:sz w:val="24"/>
              </w:rPr>
              <w:t xml:space="preserve"> </w:t>
            </w:r>
            <w:r w:rsidR="00606BA8" w:rsidRPr="00606BA8">
              <w:rPr>
                <w:rFonts w:ascii="Times New Roman" w:hAnsi="Times New Roman" w:cs="Times New Roman"/>
                <w:sz w:val="24"/>
              </w:rPr>
              <w:t>(</w:t>
            </w:r>
            <w:r w:rsidR="00606BA8">
              <w:rPr>
                <w:rFonts w:ascii="Times New Roman" w:hAnsi="Times New Roman" w:cs="Times New Roman"/>
                <w:sz w:val="24"/>
              </w:rPr>
              <w:t>d</w:t>
            </w:r>
            <w:r w:rsidR="00606BA8" w:rsidRPr="00606BA8">
              <w:rPr>
                <w:rFonts w:ascii="Times New Roman" w:hAnsi="Times New Roman" w:cs="Times New Roman"/>
                <w:sz w:val="24"/>
              </w:rPr>
              <w:t>ispõe so</w:t>
            </w:r>
            <w:r w:rsidR="00606BA8">
              <w:rPr>
                <w:rFonts w:ascii="Times New Roman" w:hAnsi="Times New Roman" w:cs="Times New Roman"/>
                <w:sz w:val="24"/>
              </w:rPr>
              <w:t xml:space="preserve">bre a autorização da Susep para </w:t>
            </w:r>
            <w:r w:rsidR="00606BA8" w:rsidRPr="00606BA8">
              <w:rPr>
                <w:rFonts w:ascii="Times New Roman" w:hAnsi="Times New Roman" w:cs="Times New Roman"/>
                <w:sz w:val="24"/>
              </w:rPr>
              <w:t xml:space="preserve">funcionamento, início das operações no país, exercício de cargos em órgãos estatutários ou contratuais, integralização de capital e transferência de carteira e sobre condições de estrutura de controle societário das </w:t>
            </w:r>
            <w:r w:rsidR="00606BA8">
              <w:rPr>
                <w:rFonts w:ascii="Times New Roman" w:hAnsi="Times New Roman" w:cs="Times New Roman"/>
                <w:sz w:val="24"/>
              </w:rPr>
              <w:t>supervisionadas</w:t>
            </w:r>
            <w:r w:rsidR="00606BA8" w:rsidRPr="00606BA8">
              <w:rPr>
                <w:rFonts w:ascii="Times New Roman" w:hAnsi="Times New Roman" w:cs="Times New Roman"/>
                <w:sz w:val="24"/>
              </w:rPr>
              <w:t>)</w:t>
            </w:r>
            <w:r w:rsidR="003628CD" w:rsidRPr="003628CD">
              <w:rPr>
                <w:rFonts w:ascii="Times New Roman" w:hAnsi="Times New Roman" w:cs="Times New Roman"/>
                <w:b/>
                <w:sz w:val="24"/>
              </w:rPr>
              <w:t>, Circular Susep nº 526/21</w:t>
            </w:r>
            <w:r w:rsidR="00606BA8">
              <w:rPr>
                <w:rFonts w:ascii="Times New Roman" w:hAnsi="Times New Roman" w:cs="Times New Roman"/>
                <w:b/>
                <w:sz w:val="24"/>
              </w:rPr>
              <w:t xml:space="preserve"> </w:t>
            </w:r>
            <w:r w:rsidR="00606BA8" w:rsidRPr="00606BA8">
              <w:rPr>
                <w:rFonts w:ascii="Times New Roman" w:hAnsi="Times New Roman" w:cs="Times New Roman"/>
                <w:sz w:val="24"/>
              </w:rPr>
              <w:t>(</w:t>
            </w:r>
            <w:r w:rsidR="00606BA8">
              <w:rPr>
                <w:rFonts w:ascii="Times New Roman" w:hAnsi="Times New Roman" w:cs="Times New Roman"/>
                <w:sz w:val="24"/>
              </w:rPr>
              <w:t>e</w:t>
            </w:r>
            <w:r w:rsidR="00606BA8" w:rsidRPr="00606BA8">
              <w:rPr>
                <w:rFonts w:ascii="Times New Roman" w:hAnsi="Times New Roman" w:cs="Times New Roman"/>
                <w:sz w:val="24"/>
              </w:rPr>
              <w:t xml:space="preserve">stabelece procedimentos </w:t>
            </w:r>
            <w:r w:rsidR="00606BA8">
              <w:rPr>
                <w:rFonts w:ascii="Times New Roman" w:hAnsi="Times New Roman" w:cs="Times New Roman"/>
                <w:sz w:val="24"/>
              </w:rPr>
              <w:t xml:space="preserve">relacionados com a instrução de </w:t>
            </w:r>
            <w:r w:rsidR="00606BA8" w:rsidRPr="00606BA8">
              <w:rPr>
                <w:rFonts w:ascii="Times New Roman" w:hAnsi="Times New Roman" w:cs="Times New Roman"/>
                <w:sz w:val="24"/>
              </w:rPr>
              <w:t>processos de eleição, nomeação, destituição e renúncia de cargos em órgãos estatutários ou contratuais das supervisionadas)</w:t>
            </w:r>
            <w:r w:rsidR="003628CD" w:rsidRPr="00606BA8">
              <w:rPr>
                <w:rFonts w:ascii="Times New Roman" w:hAnsi="Times New Roman" w:cs="Times New Roman"/>
                <w:b/>
                <w:sz w:val="24"/>
              </w:rPr>
              <w:t xml:space="preserve"> e Circular Susep nº 529/21</w:t>
            </w:r>
            <w:r w:rsidR="00606BA8" w:rsidRPr="00606BA8">
              <w:rPr>
                <w:rFonts w:ascii="Times New Roman" w:hAnsi="Times New Roman" w:cs="Times New Roman"/>
                <w:b/>
                <w:sz w:val="24"/>
              </w:rPr>
              <w:t xml:space="preserve"> </w:t>
            </w:r>
            <w:r w:rsidR="00606BA8" w:rsidRPr="00606BA8">
              <w:rPr>
                <w:rFonts w:ascii="Times New Roman" w:hAnsi="Times New Roman" w:cs="Times New Roman"/>
                <w:sz w:val="24"/>
              </w:rPr>
              <w:t>(</w:t>
            </w:r>
            <w:r w:rsidR="00606BA8">
              <w:rPr>
                <w:rFonts w:ascii="Times New Roman" w:hAnsi="Times New Roman" w:cs="Times New Roman"/>
                <w:sz w:val="24"/>
              </w:rPr>
              <w:t>e</w:t>
            </w:r>
            <w:r w:rsidR="00606BA8" w:rsidRPr="00606BA8">
              <w:rPr>
                <w:rFonts w:ascii="Times New Roman" w:hAnsi="Times New Roman" w:cs="Times New Roman"/>
                <w:sz w:val="24"/>
              </w:rPr>
              <w:t xml:space="preserve">stabelece procedimentos </w:t>
            </w:r>
            <w:r w:rsidR="00606BA8">
              <w:rPr>
                <w:rFonts w:ascii="Times New Roman" w:hAnsi="Times New Roman" w:cs="Times New Roman"/>
                <w:sz w:val="24"/>
              </w:rPr>
              <w:t xml:space="preserve">relacionados com a instrução de </w:t>
            </w:r>
            <w:r w:rsidR="00606BA8" w:rsidRPr="00606BA8">
              <w:rPr>
                <w:rFonts w:ascii="Times New Roman" w:hAnsi="Times New Roman" w:cs="Times New Roman"/>
                <w:sz w:val="24"/>
              </w:rPr>
              <w:t>processos de constituição, autorização para funcionamento, alterações de controle societário, reorganização societária, aquisição ou expansão de participação qualificada, instalação, alteração ou encerramento de dependências e representações, cancelamento da autorização para funcionamento, aumento e redução do capital social e modificação do estatuto social, em todas as suas espécies, das supervisionada</w:t>
            </w:r>
            <w:r w:rsidR="00606BA8">
              <w:rPr>
                <w:rFonts w:ascii="Times New Roman" w:hAnsi="Times New Roman" w:cs="Times New Roman"/>
                <w:sz w:val="24"/>
              </w:rPr>
              <w:t>s</w:t>
            </w:r>
            <w:r w:rsidR="00606BA8" w:rsidRPr="00606BA8">
              <w:rPr>
                <w:rFonts w:ascii="Times New Roman" w:hAnsi="Times New Roman" w:cs="Times New Roman"/>
                <w:sz w:val="24"/>
              </w:rPr>
              <w:t>)</w:t>
            </w:r>
            <w:r w:rsidR="003628CD" w:rsidRPr="00606BA8">
              <w:rPr>
                <w:rFonts w:ascii="Times New Roman" w:hAnsi="Times New Roman" w:cs="Times New Roman"/>
                <w:sz w:val="24"/>
              </w:rPr>
              <w:t>.</w:t>
            </w:r>
          </w:p>
          <w:p w14:paraId="06356D81" w14:textId="77777777" w:rsidR="000C1B3E" w:rsidRPr="000C1B3E" w:rsidRDefault="000C1B3E" w:rsidP="009804A4">
            <w:pPr>
              <w:pStyle w:val="PargrafodaLista"/>
              <w:shd w:val="clear" w:color="auto" w:fill="FFFFFF"/>
              <w:spacing w:before="240" w:line="276" w:lineRule="auto"/>
              <w:ind w:left="1440" w:right="201"/>
              <w:jc w:val="both"/>
              <w:rPr>
                <w:rFonts w:ascii="Times New Roman" w:hAnsi="Times New Roman" w:cs="Times New Roman"/>
                <w:sz w:val="24"/>
              </w:rPr>
            </w:pPr>
          </w:p>
          <w:p w14:paraId="205AA36F" w14:textId="5090A2D8" w:rsidR="00C02393" w:rsidRPr="00046809" w:rsidRDefault="00223181" w:rsidP="009804A4">
            <w:pPr>
              <w:pStyle w:val="PargrafodaLista"/>
              <w:shd w:val="clear" w:color="auto" w:fill="FFFFFF"/>
              <w:spacing w:before="240" w:line="276" w:lineRule="auto"/>
              <w:ind w:left="1440" w:right="201"/>
              <w:jc w:val="both"/>
              <w:rPr>
                <w:rFonts w:ascii="Times New Roman" w:hAnsi="Times New Roman" w:cs="Times New Roman"/>
                <w:sz w:val="24"/>
              </w:rPr>
            </w:pPr>
            <w:r w:rsidRPr="00EA179B">
              <w:rPr>
                <w:rFonts w:ascii="Times New Roman" w:hAnsi="Times New Roman" w:cs="Times New Roman"/>
                <w:b/>
                <w:sz w:val="24"/>
                <w:u w:val="single"/>
              </w:rPr>
              <w:t>Inclusão/exclusão de apontamento</w:t>
            </w:r>
            <w:r>
              <w:rPr>
                <w:rFonts w:ascii="Times New Roman" w:hAnsi="Times New Roman" w:cs="Times New Roman"/>
                <w:sz w:val="24"/>
              </w:rPr>
              <w:t xml:space="preserve">: um </w:t>
            </w:r>
            <w:r w:rsidRPr="00252089">
              <w:rPr>
                <w:rFonts w:ascii="Times New Roman" w:hAnsi="Times New Roman" w:cs="Times New Roman"/>
                <w:b/>
                <w:sz w:val="24"/>
              </w:rPr>
              <w:t>apontamento</w:t>
            </w:r>
            <w:r>
              <w:rPr>
                <w:rFonts w:ascii="Times New Roman" w:hAnsi="Times New Roman" w:cs="Times New Roman"/>
                <w:sz w:val="24"/>
              </w:rPr>
              <w:t xml:space="preserve"> referente a este item </w:t>
            </w:r>
            <w:r w:rsidRPr="00252089">
              <w:rPr>
                <w:rFonts w:ascii="Times New Roman" w:hAnsi="Times New Roman" w:cs="Times New Roman"/>
                <w:b/>
                <w:sz w:val="24"/>
              </w:rPr>
              <w:t>deverá ser incluído</w:t>
            </w:r>
            <w:r>
              <w:rPr>
                <w:rFonts w:ascii="Times New Roman" w:hAnsi="Times New Roman" w:cs="Times New Roman"/>
                <w:sz w:val="24"/>
              </w:rPr>
              <w:t xml:space="preserve"> </w:t>
            </w:r>
            <w:r w:rsidR="00C5706A">
              <w:rPr>
                <w:rFonts w:ascii="Times New Roman" w:hAnsi="Times New Roman" w:cs="Times New Roman"/>
                <w:sz w:val="24"/>
              </w:rPr>
              <w:t xml:space="preserve">após a Susep encaminhar </w:t>
            </w:r>
            <w:r w:rsidR="00C5706A" w:rsidRPr="00FB492F">
              <w:rPr>
                <w:rFonts w:ascii="Times New Roman" w:hAnsi="Times New Roman" w:cs="Times New Roman"/>
                <w:sz w:val="24"/>
              </w:rPr>
              <w:t xml:space="preserve">comunicação a que se refere o </w:t>
            </w:r>
            <w:r w:rsidR="00C5706A" w:rsidRPr="00F32459">
              <w:rPr>
                <w:rFonts w:ascii="Times New Roman" w:hAnsi="Times New Roman" w:cs="Times New Roman"/>
                <w:sz w:val="24"/>
              </w:rPr>
              <w:t xml:space="preserve">§7º do art. 5º da Circular Susep nº </w:t>
            </w:r>
            <w:r w:rsidR="00FF26A8">
              <w:rPr>
                <w:rFonts w:ascii="Times New Roman" w:hAnsi="Times New Roman" w:cs="Times New Roman"/>
                <w:sz w:val="24"/>
              </w:rPr>
              <w:t>691/23</w:t>
            </w:r>
            <w:r w:rsidR="00C5706A" w:rsidRPr="00F32459">
              <w:rPr>
                <w:rFonts w:ascii="Times New Roman" w:hAnsi="Times New Roman" w:cs="Times New Roman"/>
                <w:sz w:val="24"/>
              </w:rPr>
              <w:t>,</w:t>
            </w:r>
            <w:r w:rsidR="00C5706A">
              <w:rPr>
                <w:rFonts w:ascii="Times New Roman" w:hAnsi="Times New Roman" w:cs="Times New Roman"/>
                <w:sz w:val="24"/>
              </w:rPr>
              <w:t xml:space="preserve"> sem que tenha havido, no prazo de 10 dias (</w:t>
            </w:r>
            <w:r w:rsidR="00B3590A">
              <w:rPr>
                <w:rFonts w:ascii="Times New Roman" w:hAnsi="Times New Roman" w:cs="Times New Roman"/>
                <w:sz w:val="24"/>
              </w:rPr>
              <w:t xml:space="preserve">a partir do </w:t>
            </w:r>
            <w:r w:rsidR="00B3590A">
              <w:rPr>
                <w:rFonts w:ascii="Times New Roman" w:hAnsi="Times New Roman" w:cs="Times New Roman"/>
                <w:sz w:val="24"/>
              </w:rPr>
              <w:lastRenderedPageBreak/>
              <w:t>recebimento dessa comunicação</w:t>
            </w:r>
            <w:r w:rsidR="00C5706A">
              <w:rPr>
                <w:rFonts w:ascii="Times New Roman" w:hAnsi="Times New Roman" w:cs="Times New Roman"/>
                <w:sz w:val="24"/>
              </w:rPr>
              <w:t>), comprovação do envio da documentação pendente</w:t>
            </w:r>
            <w:r w:rsidR="00B3590A">
              <w:rPr>
                <w:rFonts w:ascii="Times New Roman" w:hAnsi="Times New Roman" w:cs="Times New Roman"/>
                <w:sz w:val="24"/>
              </w:rPr>
              <w:t xml:space="preserve"> exigida pela Susep</w:t>
            </w:r>
            <w:r w:rsidR="000C1B3E">
              <w:rPr>
                <w:rFonts w:ascii="Times New Roman" w:hAnsi="Times New Roman" w:cs="Times New Roman"/>
                <w:sz w:val="24"/>
              </w:rPr>
              <w:t xml:space="preserve"> referente a assembleias gerais e/ou nomeações de administradores</w:t>
            </w:r>
            <w:r w:rsidR="00B3590A">
              <w:rPr>
                <w:rFonts w:ascii="Times New Roman" w:hAnsi="Times New Roman" w:cs="Times New Roman"/>
                <w:sz w:val="24"/>
              </w:rPr>
              <w:t>.</w:t>
            </w:r>
            <w:r w:rsidR="00C5706A">
              <w:rPr>
                <w:rFonts w:ascii="Times New Roman" w:hAnsi="Times New Roman" w:cs="Times New Roman"/>
                <w:sz w:val="24"/>
              </w:rPr>
              <w:t xml:space="preserve"> </w:t>
            </w:r>
            <w:r w:rsidR="00367E8F" w:rsidRPr="0099513D">
              <w:rPr>
                <w:rFonts w:ascii="Times New Roman" w:hAnsi="Times New Roman" w:cs="Times New Roman"/>
                <w:sz w:val="24"/>
              </w:rPr>
              <w:t xml:space="preserve">Naturalmente, </w:t>
            </w:r>
            <w:r w:rsidR="00367E8F">
              <w:rPr>
                <w:rFonts w:ascii="Times New Roman" w:hAnsi="Times New Roman" w:cs="Times New Roman"/>
                <w:sz w:val="24"/>
              </w:rPr>
              <w:t xml:space="preserve">quando </w:t>
            </w:r>
            <w:r w:rsidR="00367E8F">
              <w:rPr>
                <w:rFonts w:ascii="Times New Roman" w:hAnsi="Times New Roman" w:cs="Times New Roman"/>
                <w:b/>
                <w:sz w:val="24"/>
              </w:rPr>
              <w:t xml:space="preserve">a respectiva documentação for encaminhada </w:t>
            </w:r>
            <w:r w:rsidR="00367E8F" w:rsidRPr="00367E8F">
              <w:rPr>
                <w:rFonts w:ascii="Times New Roman" w:hAnsi="Times New Roman" w:cs="Times New Roman"/>
                <w:sz w:val="24"/>
              </w:rPr>
              <w:t>pela supervisionada</w:t>
            </w:r>
            <w:r w:rsidR="00367E8F">
              <w:rPr>
                <w:rFonts w:ascii="Times New Roman" w:hAnsi="Times New Roman" w:cs="Times New Roman"/>
                <w:b/>
                <w:sz w:val="24"/>
              </w:rPr>
              <w:t xml:space="preserve"> (e verificada pela Susep)</w:t>
            </w:r>
            <w:r w:rsidR="00367E8F" w:rsidRPr="00CB598D">
              <w:rPr>
                <w:rFonts w:ascii="Times New Roman" w:hAnsi="Times New Roman" w:cs="Times New Roman"/>
                <w:b/>
                <w:sz w:val="24"/>
              </w:rPr>
              <w:t>, o apontamento deverá ser retirado</w:t>
            </w:r>
            <w:r w:rsidR="00367E8F">
              <w:rPr>
                <w:rFonts w:ascii="Times New Roman" w:hAnsi="Times New Roman" w:cs="Times New Roman"/>
                <w:b/>
                <w:sz w:val="24"/>
              </w:rPr>
              <w:t xml:space="preserve"> </w:t>
            </w:r>
            <w:r w:rsidR="00367E8F" w:rsidRPr="00DD16CA">
              <w:rPr>
                <w:rFonts w:ascii="Times New Roman" w:hAnsi="Times New Roman" w:cs="Times New Roman"/>
                <w:sz w:val="24"/>
              </w:rPr>
              <w:t xml:space="preserve">(ou nem ser incluído, se </w:t>
            </w:r>
            <w:r w:rsidR="00367E8F">
              <w:rPr>
                <w:rFonts w:ascii="Times New Roman" w:hAnsi="Times New Roman" w:cs="Times New Roman"/>
                <w:sz w:val="24"/>
              </w:rPr>
              <w:t xml:space="preserve">ainda </w:t>
            </w:r>
            <w:r w:rsidR="00367E8F" w:rsidRPr="00DD16CA">
              <w:rPr>
                <w:rFonts w:ascii="Times New Roman" w:hAnsi="Times New Roman" w:cs="Times New Roman"/>
                <w:sz w:val="24"/>
              </w:rPr>
              <w:t>for o caso)</w:t>
            </w:r>
            <w:r w:rsidR="00367E8F">
              <w:rPr>
                <w:rFonts w:ascii="Times New Roman" w:hAnsi="Times New Roman" w:cs="Times New Roman"/>
                <w:sz w:val="24"/>
              </w:rPr>
              <w:t xml:space="preserve">. </w:t>
            </w:r>
          </w:p>
          <w:p w14:paraId="411D591B" w14:textId="263F5AB4" w:rsidR="00E3562D" w:rsidRPr="00EA2D98" w:rsidRDefault="00CB4B95">
            <w:pPr>
              <w:pStyle w:val="Ttulo3"/>
              <w:numPr>
                <w:ilvl w:val="0"/>
                <w:numId w:val="10"/>
              </w:numPr>
              <w:spacing w:before="480" w:after="0"/>
              <w:ind w:left="447" w:right="201"/>
              <w:jc w:val="both"/>
              <w:rPr>
                <w:rFonts w:ascii="Times New Roman" w:hAnsi="Times New Roman" w:cs="Times New Roman"/>
                <w:sz w:val="24"/>
                <w:u w:val="single"/>
              </w:rPr>
            </w:pPr>
            <w:bookmarkStart w:id="39" w:name="_Toc170211481"/>
            <w:r w:rsidRPr="00EA2D98">
              <w:rPr>
                <w:rFonts w:ascii="Times New Roman" w:hAnsi="Times New Roman" w:cs="Times New Roman"/>
                <w:sz w:val="24"/>
                <w:u w:val="single"/>
              </w:rPr>
              <w:t>DATA DE VALIDADE</w:t>
            </w:r>
            <w:r w:rsidR="006642C4">
              <w:rPr>
                <w:rFonts w:ascii="Times New Roman" w:hAnsi="Times New Roman" w:cs="Times New Roman"/>
                <w:sz w:val="24"/>
                <w:u w:val="single"/>
              </w:rPr>
              <w:t xml:space="preserve"> DAS CERTIDÕES</w:t>
            </w:r>
            <w:bookmarkEnd w:id="39"/>
          </w:p>
          <w:p w14:paraId="140F9CA7" w14:textId="2541FF60" w:rsidR="0076699B" w:rsidRDefault="00552D14" w:rsidP="009804A4">
            <w:pPr>
              <w:spacing w:before="120"/>
              <w:ind w:left="425" w:right="201" w:firstLine="425"/>
              <w:jc w:val="both"/>
            </w:pPr>
            <w:r>
              <w:t xml:space="preserve">Conforme previsto no §5º do art. 3º </w:t>
            </w:r>
            <w:r w:rsidRPr="00552D14">
              <w:t xml:space="preserve">da </w:t>
            </w:r>
            <w:r w:rsidRPr="00552D14">
              <w:rPr>
                <w:lang w:val="en-US"/>
              </w:rPr>
              <w:t xml:space="preserve">Circular Susep nº </w:t>
            </w:r>
            <w:r w:rsidR="00FF26A8">
              <w:rPr>
                <w:lang w:val="en-US"/>
              </w:rPr>
              <w:t>691/23</w:t>
            </w:r>
            <w:r>
              <w:rPr>
                <w:lang w:val="en-US"/>
              </w:rPr>
              <w:t>,</w:t>
            </w:r>
            <w:r>
              <w:t xml:space="preserve"> </w:t>
            </w:r>
            <w:r w:rsidR="00D21115">
              <w:t>“</w:t>
            </w:r>
            <w:r w:rsidR="00D21115" w:rsidRPr="00D21115">
              <w:rPr>
                <w:i/>
              </w:rPr>
              <w:t>as certidões deverão conter data de emissão e terão validade pelo prazo de 30 (trinta) dias, contados a partir da emissão, não prevalecendo sobre certidões geradas posteriormente</w:t>
            </w:r>
            <w:r w:rsidR="00D21115">
              <w:t>”</w:t>
            </w:r>
            <w:r w:rsidR="006D51DD">
              <w:t xml:space="preserve">. </w:t>
            </w:r>
          </w:p>
          <w:p w14:paraId="3C3948A9" w14:textId="27A14679" w:rsidR="002C343E" w:rsidRDefault="00D21115" w:rsidP="009804A4">
            <w:pPr>
              <w:spacing w:before="120"/>
              <w:ind w:left="425" w:right="201" w:firstLine="425"/>
              <w:jc w:val="both"/>
            </w:pPr>
            <w:r>
              <w:t xml:space="preserve">Nesse sentido, </w:t>
            </w:r>
            <w:r w:rsidR="0076699B">
              <w:t xml:space="preserve">a </w:t>
            </w:r>
            <w:r w:rsidR="002C343E" w:rsidRPr="004567CD">
              <w:rPr>
                <w:b/>
              </w:rPr>
              <w:t>data de validade</w:t>
            </w:r>
            <w:r w:rsidR="002C343E">
              <w:t xml:space="preserve"> </w:t>
            </w:r>
            <w:r w:rsidR="0076699B">
              <w:t xml:space="preserve">tanto da certidão de licenciamentos quanto da certidão de apontamentos é de </w:t>
            </w:r>
            <w:r w:rsidR="0076699B" w:rsidRPr="004567CD">
              <w:rPr>
                <w:b/>
              </w:rPr>
              <w:t>30 dias</w:t>
            </w:r>
            <w:r w:rsidR="002C343E">
              <w:t xml:space="preserve"> </w:t>
            </w:r>
            <w:r w:rsidR="004567CD">
              <w:t xml:space="preserve">a partir da sua emissão </w:t>
            </w:r>
            <w:r w:rsidR="002C343E">
              <w:t>(não prevalecendo sobre certidões geradas posteriormente)</w:t>
            </w:r>
            <w:r w:rsidR="00912258">
              <w:t>.</w:t>
            </w:r>
          </w:p>
          <w:p w14:paraId="466031A6" w14:textId="57C426D6" w:rsidR="00C02393" w:rsidRDefault="0076699B" w:rsidP="009804A4">
            <w:pPr>
              <w:spacing w:before="120"/>
              <w:ind w:left="425" w:right="201" w:firstLine="425"/>
              <w:jc w:val="both"/>
            </w:pPr>
            <w:r>
              <w:t xml:space="preserve">Contudo, o ideal é que o usuário interessado na certidão </w:t>
            </w:r>
            <w:r w:rsidRPr="004567CD">
              <w:rPr>
                <w:b/>
              </w:rPr>
              <w:t xml:space="preserve">sempre busque a sua emissão na data-base </w:t>
            </w:r>
            <w:r w:rsidR="002C343E" w:rsidRPr="004567CD">
              <w:rPr>
                <w:b/>
              </w:rPr>
              <w:t>mais recente possível</w:t>
            </w:r>
            <w:r w:rsidR="002C343E">
              <w:t xml:space="preserve">, para minimizar o risco de desconsiderar eventuais alterações de cenários que possam ocorrer entre a data de emissão e a data de </w:t>
            </w:r>
            <w:r w:rsidR="004567CD">
              <w:t xml:space="preserve">sua </w:t>
            </w:r>
            <w:r w:rsidR="002C343E">
              <w:t>efetiva utilização.</w:t>
            </w:r>
          </w:p>
          <w:p w14:paraId="360E3396" w14:textId="44648D54" w:rsidR="00C65468" w:rsidRPr="00EA2D98" w:rsidRDefault="00C65468">
            <w:pPr>
              <w:pStyle w:val="Ttulo3"/>
              <w:numPr>
                <w:ilvl w:val="0"/>
                <w:numId w:val="10"/>
              </w:numPr>
              <w:spacing w:before="480" w:after="0"/>
              <w:ind w:left="447" w:right="201"/>
              <w:jc w:val="both"/>
              <w:rPr>
                <w:rFonts w:ascii="Times New Roman" w:hAnsi="Times New Roman" w:cs="Times New Roman"/>
                <w:sz w:val="24"/>
                <w:u w:val="single"/>
              </w:rPr>
            </w:pPr>
            <w:bookmarkStart w:id="40" w:name="_Toc170211482"/>
            <w:r>
              <w:rPr>
                <w:rFonts w:ascii="Times New Roman" w:hAnsi="Times New Roman" w:cs="Times New Roman"/>
                <w:sz w:val="24"/>
                <w:u w:val="single"/>
              </w:rPr>
              <w:t>ÁREAS RESPONSÁVEIS</w:t>
            </w:r>
            <w:bookmarkEnd w:id="40"/>
          </w:p>
          <w:p w14:paraId="0944506D" w14:textId="0C3DA1FB" w:rsidR="00C65468" w:rsidRDefault="00C65468" w:rsidP="009804A4">
            <w:pPr>
              <w:spacing w:before="120"/>
              <w:ind w:left="425" w:right="201" w:firstLine="425"/>
              <w:jc w:val="both"/>
            </w:pPr>
            <w:r w:rsidRPr="00F42B03">
              <w:t xml:space="preserve">Não há uma área </w:t>
            </w:r>
            <w:r w:rsidR="00F42B03">
              <w:t xml:space="preserve">específica </w:t>
            </w:r>
            <w:r w:rsidRPr="00F42B03">
              <w:t xml:space="preserve">responsável </w:t>
            </w:r>
            <w:r w:rsidR="00EB38DC">
              <w:t>por</w:t>
            </w:r>
            <w:r w:rsidRPr="00F42B03">
              <w:t xml:space="preserve"> todos os itens abrangidos pelo Sistema de Certidões.</w:t>
            </w:r>
          </w:p>
          <w:p w14:paraId="1DE859D3" w14:textId="6B2B405E" w:rsidR="00EB38DC" w:rsidRDefault="00EB38DC" w:rsidP="009804A4">
            <w:pPr>
              <w:spacing w:before="120"/>
              <w:ind w:left="425" w:right="201" w:firstLine="425"/>
              <w:jc w:val="both"/>
            </w:pPr>
            <w:r>
              <w:t>Para informações ou dúvidas gerais acerca da certidão de licenciamentos, entrar em contato com a CGRAJ (</w:t>
            </w:r>
            <w:hyperlink r:id="rId39" w:history="1">
              <w:r w:rsidRPr="00102983">
                <w:rPr>
                  <w:rStyle w:val="Hyperlink"/>
                </w:rPr>
                <w:t>cgraj@susep.gov.br</w:t>
              </w:r>
            </w:hyperlink>
            <w:r>
              <w:t>).</w:t>
            </w:r>
          </w:p>
          <w:p w14:paraId="71AC7440" w14:textId="75513FCB" w:rsidR="00EB38DC" w:rsidRDefault="00EB38DC" w:rsidP="009804A4">
            <w:pPr>
              <w:spacing w:before="120"/>
              <w:ind w:left="425" w:right="201" w:firstLine="425"/>
              <w:jc w:val="both"/>
            </w:pPr>
            <w:r>
              <w:t>Para informações ou dúvidas gerais acerca da certidão de apontamentos, entrar em contato com a CGMOP (</w:t>
            </w:r>
            <w:hyperlink r:id="rId40" w:history="1">
              <w:r w:rsidRPr="00102983">
                <w:rPr>
                  <w:rStyle w:val="Hyperlink"/>
                </w:rPr>
                <w:t>cgmop@susep.gov.br</w:t>
              </w:r>
            </w:hyperlink>
            <w:r>
              <w:t>).</w:t>
            </w:r>
          </w:p>
          <w:p w14:paraId="261E28D6" w14:textId="3B6342C2" w:rsidR="00EB38DC" w:rsidRDefault="00EB38DC" w:rsidP="009804A4">
            <w:pPr>
              <w:spacing w:before="120"/>
              <w:ind w:left="425" w:right="201" w:firstLine="425"/>
              <w:jc w:val="both"/>
            </w:pPr>
            <w:r>
              <w:t>Para reportar eventuais problemas ou dificuldades de acesso, entrar em con</w:t>
            </w:r>
            <w:r w:rsidR="008E5F1B">
              <w:t xml:space="preserve">tato com </w:t>
            </w:r>
            <w:r w:rsidR="00B40107">
              <w:t>o suporte</w:t>
            </w:r>
            <w:r w:rsidR="008E5F1B">
              <w:t xml:space="preserve"> de TI da Susep (</w:t>
            </w:r>
            <w:hyperlink r:id="rId41" w:history="1">
              <w:r w:rsidR="008E5F1B" w:rsidRPr="003165C3">
                <w:rPr>
                  <w:rStyle w:val="Hyperlink"/>
                </w:rPr>
                <w:t>servicedesk.rj@susep.gov.br</w:t>
              </w:r>
            </w:hyperlink>
            <w:r>
              <w:t>).</w:t>
            </w:r>
          </w:p>
          <w:p w14:paraId="7D47BFBA" w14:textId="0C5399E5" w:rsidR="00252B21" w:rsidRPr="00F42B03" w:rsidRDefault="00EB38DC" w:rsidP="009804A4">
            <w:pPr>
              <w:spacing w:before="120"/>
              <w:ind w:left="425" w:right="201" w:firstLine="425"/>
              <w:jc w:val="both"/>
            </w:pPr>
            <w:r>
              <w:t>Para questões relacionadas a i</w:t>
            </w:r>
            <w:r w:rsidR="00550F4A">
              <w:t>tens</w:t>
            </w:r>
            <w:r>
              <w:t xml:space="preserve"> específic</w:t>
            </w:r>
            <w:r w:rsidR="00550F4A">
              <w:t>os</w:t>
            </w:r>
            <w:r>
              <w:t xml:space="preserve"> </w:t>
            </w:r>
            <w:r w:rsidR="00550F4A">
              <w:t>d</w:t>
            </w:r>
            <w:r>
              <w:t>as certidões, os e</w:t>
            </w:r>
            <w:r w:rsidR="00F42B03">
              <w:t xml:space="preserve">ventuais esclarecimentos poderão ser prestados </w:t>
            </w:r>
            <w:r w:rsidR="00CB23D9">
              <w:t xml:space="preserve">diretamente </w:t>
            </w:r>
            <w:r w:rsidR="00F42B03">
              <w:t xml:space="preserve">pelas áreas responsáveis por avaliar o </w:t>
            </w:r>
            <w:r w:rsidR="00550F4A">
              <w:t>item</w:t>
            </w:r>
            <w:r w:rsidR="00F42B03">
              <w:t xml:space="preserve"> em questão, </w:t>
            </w:r>
            <w:r w:rsidR="00CB23D9">
              <w:t>de acordo</w:t>
            </w:r>
            <w:r w:rsidR="00F42B03">
              <w:t xml:space="preserve"> com </w:t>
            </w:r>
            <w:r w:rsidR="00770533">
              <w:t>o</w:t>
            </w:r>
            <w:r w:rsidR="00F42B03">
              <w:t xml:space="preserve"> Regimento</w:t>
            </w:r>
            <w:r w:rsidR="00770533">
              <w:t xml:space="preserve"> Interno</w:t>
            </w:r>
            <w:r w:rsidR="00F42B03">
              <w:t xml:space="preserve"> da Susep</w:t>
            </w:r>
            <w:r w:rsidR="00CB23D9">
              <w:t>.</w:t>
            </w:r>
          </w:p>
          <w:p w14:paraId="6D6ABA25" w14:textId="544EDF12" w:rsidR="00C65468" w:rsidRPr="00366302" w:rsidRDefault="00C65468" w:rsidP="009804A4">
            <w:pPr>
              <w:spacing w:before="120"/>
              <w:ind w:right="201"/>
              <w:jc w:val="both"/>
            </w:pPr>
          </w:p>
        </w:tc>
      </w:tr>
    </w:tbl>
    <w:p w14:paraId="2B4618D4" w14:textId="2C3898D3" w:rsidR="00C6002C" w:rsidRPr="00366302" w:rsidRDefault="00C6002C" w:rsidP="00155BCC">
      <w:pPr>
        <w:ind w:right="-455"/>
        <w:jc w:val="both"/>
      </w:pPr>
    </w:p>
    <w:sectPr w:rsidR="00C6002C" w:rsidRPr="00366302" w:rsidSect="00EA7B98">
      <w:headerReference w:type="default" r:id="rId42"/>
      <w:footerReference w:type="default" r:id="rId43"/>
      <w:pgSz w:w="11907" w:h="16839"/>
      <w:pgMar w:top="1417" w:right="1701" w:bottom="1417" w:left="1701" w:header="0" w:footer="55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9ED22" w14:textId="77777777" w:rsidR="00F7372A" w:rsidRDefault="00F7372A">
      <w:r>
        <w:separator/>
      </w:r>
    </w:p>
  </w:endnote>
  <w:endnote w:type="continuationSeparator" w:id="0">
    <w:p w14:paraId="4792235B" w14:textId="77777777" w:rsidR="00F7372A" w:rsidRDefault="00F73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altName w:val="Tw Cen"/>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B2FD8" w14:textId="47438F3B" w:rsidR="0002125A" w:rsidRDefault="0002125A">
    <w:pPr>
      <w:pStyle w:val="Rodap"/>
      <w:tabs>
        <w:tab w:val="clear" w:pos="8640"/>
        <w:tab w:val="right" w:pos="9356"/>
      </w:tabs>
      <w:ind w:left="0" w:right="-710"/>
      <w:rPr>
        <w:sz w:val="22"/>
        <w:szCs w:val="22"/>
      </w:rPr>
    </w:pPr>
    <w:r>
      <w:rPr>
        <w:rFonts w:asciiTheme="majorHAnsi" w:hAnsiTheme="majorHAnsi" w:cstheme="majorHAnsi"/>
        <w:sz w:val="22"/>
        <w:szCs w:val="22"/>
      </w:rPr>
      <w:t xml:space="preserve">                                                                                                                                    </w:t>
    </w:r>
    <w:r w:rsidRPr="0012358F">
      <w:rPr>
        <w:rFonts w:asciiTheme="majorHAnsi" w:hAnsiTheme="majorHAnsi" w:cstheme="majorHAnsi"/>
        <w:sz w:val="22"/>
        <w:szCs w:val="22"/>
      </w:rPr>
      <w:t xml:space="preserve">Página </w:t>
    </w:r>
    <w:r w:rsidRPr="0012358F">
      <w:rPr>
        <w:sz w:val="22"/>
        <w:szCs w:val="22"/>
      </w:rPr>
      <w:fldChar w:fldCharType="begin"/>
    </w:r>
    <w:r w:rsidRPr="0012358F">
      <w:rPr>
        <w:sz w:val="22"/>
        <w:szCs w:val="22"/>
      </w:rPr>
      <w:instrText xml:space="preserve"> PAGE   \* MERGEFORMAT </w:instrText>
    </w:r>
    <w:r w:rsidRPr="0012358F">
      <w:rPr>
        <w:sz w:val="22"/>
        <w:szCs w:val="22"/>
      </w:rPr>
      <w:fldChar w:fldCharType="separate"/>
    </w:r>
    <w:r w:rsidR="007A6EA8" w:rsidRPr="007A6EA8">
      <w:rPr>
        <w:rFonts w:asciiTheme="majorHAnsi" w:hAnsiTheme="majorHAnsi" w:cstheme="majorHAnsi"/>
        <w:noProof/>
        <w:sz w:val="22"/>
        <w:szCs w:val="22"/>
      </w:rPr>
      <w:t>20</w:t>
    </w:r>
    <w:r w:rsidRPr="0012358F">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69028" w14:textId="77777777" w:rsidR="00F7372A" w:rsidRDefault="00F7372A">
      <w:r>
        <w:separator/>
      </w:r>
    </w:p>
  </w:footnote>
  <w:footnote w:type="continuationSeparator" w:id="0">
    <w:p w14:paraId="769D9555" w14:textId="77777777" w:rsidR="00F7372A" w:rsidRDefault="00F73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483B5" w14:textId="77777777" w:rsidR="0002125A" w:rsidRPr="00366302" w:rsidRDefault="0002125A" w:rsidP="003154C8">
    <w:pPr>
      <w:pStyle w:val="Cabealho"/>
      <w:ind w:left="0"/>
      <w:rPr>
        <w:rFonts w:asciiTheme="majorHAnsi" w:eastAsiaTheme="majorEastAsia" w:hAnsiTheme="majorHAnsi" w:cstheme="majorBid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DB96C0E0"/>
    <w:lvl w:ilvl="0">
      <w:start w:val="1"/>
      <w:numFmt w:val="bullet"/>
      <w:pStyle w:val="Commarcadores5"/>
      <w:lvlText w:val=""/>
      <w:lvlJc w:val="left"/>
      <w:pPr>
        <w:ind w:left="2642"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Commarcadore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Commarcadore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Commarcadores2"/>
      <w:lvlText w:val=""/>
      <w:lvlJc w:val="left"/>
      <w:pPr>
        <w:ind w:left="720" w:hanging="360"/>
      </w:pPr>
      <w:rPr>
        <w:rFonts w:ascii="Wingdings 2" w:hAnsi="Wingdings 2" w:hint="default"/>
      </w:rPr>
    </w:lvl>
  </w:abstractNum>
  <w:abstractNum w:abstractNumId="4" w15:restartNumberingAfterBreak="0">
    <w:nsid w:val="04F60A10"/>
    <w:multiLevelType w:val="hybridMultilevel"/>
    <w:tmpl w:val="E02ECD96"/>
    <w:lvl w:ilvl="0" w:tplc="AA3E8982">
      <w:start w:val="1"/>
      <w:numFmt w:val="decimal"/>
      <w:pStyle w:val="Sumrio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2685F5E"/>
    <w:multiLevelType w:val="hybridMultilevel"/>
    <w:tmpl w:val="D60AC34C"/>
    <w:lvl w:ilvl="0" w:tplc="0416000B">
      <w:start w:val="1"/>
      <w:numFmt w:val="bullet"/>
      <w:lvlText w:val=""/>
      <w:lvlJc w:val="left"/>
      <w:pPr>
        <w:ind w:left="1309" w:hanging="360"/>
      </w:pPr>
      <w:rPr>
        <w:rFonts w:ascii="Wingdings" w:hAnsi="Wingdings" w:hint="default"/>
      </w:rPr>
    </w:lvl>
    <w:lvl w:ilvl="1" w:tplc="04160003" w:tentative="1">
      <w:start w:val="1"/>
      <w:numFmt w:val="bullet"/>
      <w:lvlText w:val="o"/>
      <w:lvlJc w:val="left"/>
      <w:pPr>
        <w:ind w:left="2029" w:hanging="360"/>
      </w:pPr>
      <w:rPr>
        <w:rFonts w:ascii="Courier New" w:hAnsi="Courier New" w:cs="Courier New" w:hint="default"/>
      </w:rPr>
    </w:lvl>
    <w:lvl w:ilvl="2" w:tplc="04160005" w:tentative="1">
      <w:start w:val="1"/>
      <w:numFmt w:val="bullet"/>
      <w:lvlText w:val=""/>
      <w:lvlJc w:val="left"/>
      <w:pPr>
        <w:ind w:left="2749" w:hanging="360"/>
      </w:pPr>
      <w:rPr>
        <w:rFonts w:ascii="Wingdings" w:hAnsi="Wingdings" w:hint="default"/>
      </w:rPr>
    </w:lvl>
    <w:lvl w:ilvl="3" w:tplc="04160001" w:tentative="1">
      <w:start w:val="1"/>
      <w:numFmt w:val="bullet"/>
      <w:lvlText w:val=""/>
      <w:lvlJc w:val="left"/>
      <w:pPr>
        <w:ind w:left="3469" w:hanging="360"/>
      </w:pPr>
      <w:rPr>
        <w:rFonts w:ascii="Symbol" w:hAnsi="Symbol" w:hint="default"/>
      </w:rPr>
    </w:lvl>
    <w:lvl w:ilvl="4" w:tplc="04160003" w:tentative="1">
      <w:start w:val="1"/>
      <w:numFmt w:val="bullet"/>
      <w:lvlText w:val="o"/>
      <w:lvlJc w:val="left"/>
      <w:pPr>
        <w:ind w:left="4189" w:hanging="360"/>
      </w:pPr>
      <w:rPr>
        <w:rFonts w:ascii="Courier New" w:hAnsi="Courier New" w:cs="Courier New" w:hint="default"/>
      </w:rPr>
    </w:lvl>
    <w:lvl w:ilvl="5" w:tplc="04160005" w:tentative="1">
      <w:start w:val="1"/>
      <w:numFmt w:val="bullet"/>
      <w:lvlText w:val=""/>
      <w:lvlJc w:val="left"/>
      <w:pPr>
        <w:ind w:left="4909" w:hanging="360"/>
      </w:pPr>
      <w:rPr>
        <w:rFonts w:ascii="Wingdings" w:hAnsi="Wingdings" w:hint="default"/>
      </w:rPr>
    </w:lvl>
    <w:lvl w:ilvl="6" w:tplc="04160001" w:tentative="1">
      <w:start w:val="1"/>
      <w:numFmt w:val="bullet"/>
      <w:lvlText w:val=""/>
      <w:lvlJc w:val="left"/>
      <w:pPr>
        <w:ind w:left="5629" w:hanging="360"/>
      </w:pPr>
      <w:rPr>
        <w:rFonts w:ascii="Symbol" w:hAnsi="Symbol" w:hint="default"/>
      </w:rPr>
    </w:lvl>
    <w:lvl w:ilvl="7" w:tplc="04160003" w:tentative="1">
      <w:start w:val="1"/>
      <w:numFmt w:val="bullet"/>
      <w:lvlText w:val="o"/>
      <w:lvlJc w:val="left"/>
      <w:pPr>
        <w:ind w:left="6349" w:hanging="360"/>
      </w:pPr>
      <w:rPr>
        <w:rFonts w:ascii="Courier New" w:hAnsi="Courier New" w:cs="Courier New" w:hint="default"/>
      </w:rPr>
    </w:lvl>
    <w:lvl w:ilvl="8" w:tplc="04160005" w:tentative="1">
      <w:start w:val="1"/>
      <w:numFmt w:val="bullet"/>
      <w:lvlText w:val=""/>
      <w:lvlJc w:val="left"/>
      <w:pPr>
        <w:ind w:left="7069" w:hanging="360"/>
      </w:pPr>
      <w:rPr>
        <w:rFonts w:ascii="Wingdings" w:hAnsi="Wingdings" w:hint="default"/>
      </w:rPr>
    </w:lvl>
  </w:abstractNum>
  <w:abstractNum w:abstractNumId="6"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C880799"/>
    <w:multiLevelType w:val="hybridMultilevel"/>
    <w:tmpl w:val="B7F49C8A"/>
    <w:lvl w:ilvl="0" w:tplc="557000B0">
      <w:start w:val="1"/>
      <w:numFmt w:val="bullet"/>
      <w:pStyle w:val="Commarcadore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4FD02C0"/>
    <w:multiLevelType w:val="multilevel"/>
    <w:tmpl w:val="AC4EC634"/>
    <w:lvl w:ilvl="0">
      <w:start w:val="1"/>
      <w:numFmt w:val="decimal"/>
      <w:lvlText w:val="%1."/>
      <w:lvlJc w:val="left"/>
      <w:pPr>
        <w:ind w:left="1789" w:hanging="360"/>
      </w:pPr>
    </w:lvl>
    <w:lvl w:ilvl="1">
      <w:start w:val="4"/>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9" w15:restartNumberingAfterBreak="0">
    <w:nsid w:val="36A64720"/>
    <w:multiLevelType w:val="hybridMultilevel"/>
    <w:tmpl w:val="8836EE10"/>
    <w:lvl w:ilvl="0" w:tplc="D3DAF760">
      <w:start w:val="1"/>
      <w:numFmt w:val="bullet"/>
      <w:lvlText w:val=""/>
      <w:lvlJc w:val="left"/>
      <w:pPr>
        <w:ind w:left="1069"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0" w15:restartNumberingAfterBreak="0">
    <w:nsid w:val="3F2D6094"/>
    <w:multiLevelType w:val="hybridMultilevel"/>
    <w:tmpl w:val="AC92D610"/>
    <w:lvl w:ilvl="0" w:tplc="D3DAF760">
      <w:start w:val="1"/>
      <w:numFmt w:val="bullet"/>
      <w:lvlText w:val=""/>
      <w:lvlJc w:val="left"/>
      <w:pPr>
        <w:ind w:left="1069"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1" w15:restartNumberingAfterBreak="0">
    <w:nsid w:val="4911647E"/>
    <w:multiLevelType w:val="multilevel"/>
    <w:tmpl w:val="86E8ED6E"/>
    <w:styleLink w:val="Estilo1"/>
    <w:lvl w:ilvl="0">
      <w:start w:val="1"/>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5541430"/>
    <w:multiLevelType w:val="hybridMultilevel"/>
    <w:tmpl w:val="3E26AF56"/>
    <w:lvl w:ilvl="0" w:tplc="FFFFFFFF">
      <w:start w:val="1"/>
      <w:numFmt w:val="bullet"/>
      <w:lvlText w:val=""/>
      <w:lvlJc w:val="left"/>
      <w:pPr>
        <w:ind w:left="1069" w:hanging="360"/>
      </w:pPr>
      <w:rPr>
        <w:rFonts w:ascii="Symbol" w:hAnsi="Symbol" w:hint="default"/>
      </w:rPr>
    </w:lvl>
    <w:lvl w:ilvl="1" w:tplc="0416000B">
      <w:start w:val="1"/>
      <w:numFmt w:val="bullet"/>
      <w:lvlText w:val=""/>
      <w:lvlJc w:val="left"/>
      <w:pPr>
        <w:ind w:left="1309" w:hanging="360"/>
      </w:pPr>
      <w:rPr>
        <w:rFonts w:ascii="Wingdings" w:hAnsi="Wingdings"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3" w15:restartNumberingAfterBreak="0">
    <w:nsid w:val="77A13282"/>
    <w:multiLevelType w:val="hybridMultilevel"/>
    <w:tmpl w:val="2AA68828"/>
    <w:lvl w:ilvl="0" w:tplc="66D0B246">
      <w:start w:val="1"/>
      <w:numFmt w:val="bullet"/>
      <w:lvlText w:val=""/>
      <w:lvlJc w:val="left"/>
      <w:pPr>
        <w:ind w:left="1069" w:hanging="360"/>
      </w:pPr>
      <w:rPr>
        <w:rFonts w:ascii="Symbol" w:hAnsi="Symbol" w:hint="default"/>
      </w:rPr>
    </w:lvl>
    <w:lvl w:ilvl="1" w:tplc="04160003">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num w:numId="1" w16cid:durableId="1992438963">
    <w:abstractNumId w:val="6"/>
  </w:num>
  <w:num w:numId="2" w16cid:durableId="1134178607">
    <w:abstractNumId w:val="7"/>
  </w:num>
  <w:num w:numId="3" w16cid:durableId="1897469215">
    <w:abstractNumId w:val="3"/>
  </w:num>
  <w:num w:numId="4" w16cid:durableId="1923223179">
    <w:abstractNumId w:val="2"/>
  </w:num>
  <w:num w:numId="5" w16cid:durableId="1832326598">
    <w:abstractNumId w:val="1"/>
  </w:num>
  <w:num w:numId="6" w16cid:durableId="1400323614">
    <w:abstractNumId w:val="0"/>
  </w:num>
  <w:num w:numId="7" w16cid:durableId="198275682">
    <w:abstractNumId w:val="4"/>
  </w:num>
  <w:num w:numId="8" w16cid:durableId="1446773547">
    <w:abstractNumId w:val="11"/>
  </w:num>
  <w:num w:numId="9" w16cid:durableId="120421901">
    <w:abstractNumId w:val="13"/>
  </w:num>
  <w:num w:numId="10" w16cid:durableId="1504707908">
    <w:abstractNumId w:val="8"/>
  </w:num>
  <w:num w:numId="11" w16cid:durableId="2039964455">
    <w:abstractNumId w:val="5"/>
  </w:num>
  <w:num w:numId="12" w16cid:durableId="713190247">
    <w:abstractNumId w:val="12"/>
  </w:num>
  <w:num w:numId="13" w16cid:durableId="1807579232">
    <w:abstractNumId w:val="9"/>
  </w:num>
  <w:num w:numId="14" w16cid:durableId="12186642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US" w:vendorID="64" w:dllVersion="6" w:nlCheck="1" w:checkStyle="1"/>
  <w:activeWritingStyle w:appName="MSWord" w:lang="pt-BR" w:vendorID="64" w:dllVersion="6" w:nlCheck="1" w:checkStyle="0"/>
  <w:activeWritingStyle w:appName="MSWord" w:lang="pt-BR" w:vendorID="64" w:dllVersion="0" w:nlCheck="1" w:checkStyle="0"/>
  <w:activeWritingStyle w:appName="MSWord" w:lang="en-US" w:vendorID="64" w:dllVersion="0" w:nlCheck="1" w:checkStyle="0"/>
  <w:attachedTemplate r:id="rId1"/>
  <w:defaultTabStop w:val="709"/>
  <w:hyphenationZone w:val="420"/>
  <w:drawingGridHorizontalSpacing w:val="115"/>
  <w:displayHorizontalDrawingGridEvery w:val="2"/>
  <w:characterSpacingControl w:val="doNotCompress"/>
  <w:hdrShapeDefaults>
    <o:shapedefaults v:ext="edit" spidmax="2050">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EC7"/>
    <w:rsid w:val="000006A1"/>
    <w:rsid w:val="0000187D"/>
    <w:rsid w:val="000021A1"/>
    <w:rsid w:val="00002597"/>
    <w:rsid w:val="00003119"/>
    <w:rsid w:val="00003C2B"/>
    <w:rsid w:val="00004F48"/>
    <w:rsid w:val="000066BC"/>
    <w:rsid w:val="00006EBD"/>
    <w:rsid w:val="000075E7"/>
    <w:rsid w:val="000109D4"/>
    <w:rsid w:val="00011A4A"/>
    <w:rsid w:val="000161C7"/>
    <w:rsid w:val="000166BC"/>
    <w:rsid w:val="000169FD"/>
    <w:rsid w:val="00016AAE"/>
    <w:rsid w:val="00016C22"/>
    <w:rsid w:val="000176D8"/>
    <w:rsid w:val="00017E06"/>
    <w:rsid w:val="000205A5"/>
    <w:rsid w:val="0002125A"/>
    <w:rsid w:val="000214FB"/>
    <w:rsid w:val="000225CD"/>
    <w:rsid w:val="00022AC7"/>
    <w:rsid w:val="00023139"/>
    <w:rsid w:val="00023233"/>
    <w:rsid w:val="00024570"/>
    <w:rsid w:val="00027E08"/>
    <w:rsid w:val="000318AC"/>
    <w:rsid w:val="00031959"/>
    <w:rsid w:val="000323E0"/>
    <w:rsid w:val="0003412D"/>
    <w:rsid w:val="00034679"/>
    <w:rsid w:val="00037D5A"/>
    <w:rsid w:val="00040741"/>
    <w:rsid w:val="00041BDB"/>
    <w:rsid w:val="00042525"/>
    <w:rsid w:val="000426E1"/>
    <w:rsid w:val="00042EF6"/>
    <w:rsid w:val="00043D67"/>
    <w:rsid w:val="0004411C"/>
    <w:rsid w:val="00044816"/>
    <w:rsid w:val="000452CE"/>
    <w:rsid w:val="00045315"/>
    <w:rsid w:val="00045E1A"/>
    <w:rsid w:val="00046809"/>
    <w:rsid w:val="00047FE3"/>
    <w:rsid w:val="0005004D"/>
    <w:rsid w:val="00051FE5"/>
    <w:rsid w:val="00052DF6"/>
    <w:rsid w:val="00052E8A"/>
    <w:rsid w:val="0005393B"/>
    <w:rsid w:val="00053D24"/>
    <w:rsid w:val="000562AF"/>
    <w:rsid w:val="000571DB"/>
    <w:rsid w:val="00061229"/>
    <w:rsid w:val="00062AED"/>
    <w:rsid w:val="00062CC2"/>
    <w:rsid w:val="00062FBB"/>
    <w:rsid w:val="000661BF"/>
    <w:rsid w:val="000664EE"/>
    <w:rsid w:val="00066612"/>
    <w:rsid w:val="0006734F"/>
    <w:rsid w:val="00067EDD"/>
    <w:rsid w:val="0007049B"/>
    <w:rsid w:val="00070E31"/>
    <w:rsid w:val="00071334"/>
    <w:rsid w:val="00071A0B"/>
    <w:rsid w:val="0007250A"/>
    <w:rsid w:val="00072CAB"/>
    <w:rsid w:val="00073564"/>
    <w:rsid w:val="00075092"/>
    <w:rsid w:val="0007631E"/>
    <w:rsid w:val="00077155"/>
    <w:rsid w:val="0008143B"/>
    <w:rsid w:val="00081B21"/>
    <w:rsid w:val="00081CF6"/>
    <w:rsid w:val="000832BB"/>
    <w:rsid w:val="00084760"/>
    <w:rsid w:val="000848EB"/>
    <w:rsid w:val="00084CE3"/>
    <w:rsid w:val="0008509C"/>
    <w:rsid w:val="000855FB"/>
    <w:rsid w:val="00085706"/>
    <w:rsid w:val="00085A03"/>
    <w:rsid w:val="0008718C"/>
    <w:rsid w:val="00087ABB"/>
    <w:rsid w:val="00087F4F"/>
    <w:rsid w:val="00090407"/>
    <w:rsid w:val="00090F97"/>
    <w:rsid w:val="00091E86"/>
    <w:rsid w:val="000920DF"/>
    <w:rsid w:val="000924DF"/>
    <w:rsid w:val="000930E4"/>
    <w:rsid w:val="000934B1"/>
    <w:rsid w:val="00093DDF"/>
    <w:rsid w:val="000953D4"/>
    <w:rsid w:val="00095AD3"/>
    <w:rsid w:val="000966BA"/>
    <w:rsid w:val="00096CB7"/>
    <w:rsid w:val="000976C6"/>
    <w:rsid w:val="000A0323"/>
    <w:rsid w:val="000A0412"/>
    <w:rsid w:val="000A118D"/>
    <w:rsid w:val="000A1F74"/>
    <w:rsid w:val="000A2645"/>
    <w:rsid w:val="000A28AD"/>
    <w:rsid w:val="000A2BF9"/>
    <w:rsid w:val="000A2E0C"/>
    <w:rsid w:val="000A34C6"/>
    <w:rsid w:val="000A36F0"/>
    <w:rsid w:val="000A3E59"/>
    <w:rsid w:val="000A4A63"/>
    <w:rsid w:val="000A75C9"/>
    <w:rsid w:val="000A7A81"/>
    <w:rsid w:val="000B0384"/>
    <w:rsid w:val="000B0509"/>
    <w:rsid w:val="000B06A6"/>
    <w:rsid w:val="000B0AF3"/>
    <w:rsid w:val="000B0BF2"/>
    <w:rsid w:val="000B117D"/>
    <w:rsid w:val="000B14B9"/>
    <w:rsid w:val="000B2414"/>
    <w:rsid w:val="000B261E"/>
    <w:rsid w:val="000B3950"/>
    <w:rsid w:val="000B441A"/>
    <w:rsid w:val="000B4B4F"/>
    <w:rsid w:val="000B4BB5"/>
    <w:rsid w:val="000B4D14"/>
    <w:rsid w:val="000B4D50"/>
    <w:rsid w:val="000B5FFC"/>
    <w:rsid w:val="000B7799"/>
    <w:rsid w:val="000B7E90"/>
    <w:rsid w:val="000C1B3E"/>
    <w:rsid w:val="000C245B"/>
    <w:rsid w:val="000C2C33"/>
    <w:rsid w:val="000C35D1"/>
    <w:rsid w:val="000C3E98"/>
    <w:rsid w:val="000C4BAF"/>
    <w:rsid w:val="000C55F3"/>
    <w:rsid w:val="000C751E"/>
    <w:rsid w:val="000D0894"/>
    <w:rsid w:val="000D1646"/>
    <w:rsid w:val="000D20DE"/>
    <w:rsid w:val="000D2209"/>
    <w:rsid w:val="000D23CC"/>
    <w:rsid w:val="000D2E72"/>
    <w:rsid w:val="000D433F"/>
    <w:rsid w:val="000D62D0"/>
    <w:rsid w:val="000D6304"/>
    <w:rsid w:val="000E02BC"/>
    <w:rsid w:val="000E2269"/>
    <w:rsid w:val="000E2C33"/>
    <w:rsid w:val="000E2CEF"/>
    <w:rsid w:val="000E37DF"/>
    <w:rsid w:val="000E419C"/>
    <w:rsid w:val="000E41A5"/>
    <w:rsid w:val="000E41B9"/>
    <w:rsid w:val="000E55BC"/>
    <w:rsid w:val="000E67E3"/>
    <w:rsid w:val="000E6C3D"/>
    <w:rsid w:val="000E71FC"/>
    <w:rsid w:val="000E7AB2"/>
    <w:rsid w:val="000F2302"/>
    <w:rsid w:val="000F2C2E"/>
    <w:rsid w:val="000F3161"/>
    <w:rsid w:val="000F333B"/>
    <w:rsid w:val="000F38BF"/>
    <w:rsid w:val="000F4B76"/>
    <w:rsid w:val="000F5487"/>
    <w:rsid w:val="000F5810"/>
    <w:rsid w:val="000F5D00"/>
    <w:rsid w:val="000F5F4D"/>
    <w:rsid w:val="000F667C"/>
    <w:rsid w:val="00100C7D"/>
    <w:rsid w:val="00100DED"/>
    <w:rsid w:val="0010132B"/>
    <w:rsid w:val="00101AF6"/>
    <w:rsid w:val="00102240"/>
    <w:rsid w:val="00102AFB"/>
    <w:rsid w:val="001039F3"/>
    <w:rsid w:val="00103EB1"/>
    <w:rsid w:val="00103F35"/>
    <w:rsid w:val="00104516"/>
    <w:rsid w:val="0010537E"/>
    <w:rsid w:val="00105495"/>
    <w:rsid w:val="001070CB"/>
    <w:rsid w:val="00107FDE"/>
    <w:rsid w:val="0011066B"/>
    <w:rsid w:val="00110821"/>
    <w:rsid w:val="00110994"/>
    <w:rsid w:val="00110D5B"/>
    <w:rsid w:val="00112D5C"/>
    <w:rsid w:val="00114B3C"/>
    <w:rsid w:val="00114C63"/>
    <w:rsid w:val="001164FB"/>
    <w:rsid w:val="001168F6"/>
    <w:rsid w:val="0011765C"/>
    <w:rsid w:val="00120020"/>
    <w:rsid w:val="00120113"/>
    <w:rsid w:val="0012027E"/>
    <w:rsid w:val="00120C4C"/>
    <w:rsid w:val="00120D70"/>
    <w:rsid w:val="0012281F"/>
    <w:rsid w:val="0012358F"/>
    <w:rsid w:val="00123A03"/>
    <w:rsid w:val="00123AB1"/>
    <w:rsid w:val="001247D4"/>
    <w:rsid w:val="00125125"/>
    <w:rsid w:val="00125E54"/>
    <w:rsid w:val="001267E2"/>
    <w:rsid w:val="00126B3D"/>
    <w:rsid w:val="00126DF2"/>
    <w:rsid w:val="001279C7"/>
    <w:rsid w:val="0013062D"/>
    <w:rsid w:val="0013099F"/>
    <w:rsid w:val="0013114C"/>
    <w:rsid w:val="001314E4"/>
    <w:rsid w:val="001317B6"/>
    <w:rsid w:val="00132720"/>
    <w:rsid w:val="001332F2"/>
    <w:rsid w:val="00133B6D"/>
    <w:rsid w:val="0013639F"/>
    <w:rsid w:val="001365EE"/>
    <w:rsid w:val="00136695"/>
    <w:rsid w:val="00136707"/>
    <w:rsid w:val="00136D93"/>
    <w:rsid w:val="00137F3E"/>
    <w:rsid w:val="001400E3"/>
    <w:rsid w:val="001410F1"/>
    <w:rsid w:val="001411C4"/>
    <w:rsid w:val="00141996"/>
    <w:rsid w:val="0014199F"/>
    <w:rsid w:val="00142223"/>
    <w:rsid w:val="00142F6E"/>
    <w:rsid w:val="0014482C"/>
    <w:rsid w:val="001452C1"/>
    <w:rsid w:val="00145A8A"/>
    <w:rsid w:val="00147558"/>
    <w:rsid w:val="0014791D"/>
    <w:rsid w:val="001512FC"/>
    <w:rsid w:val="001522F0"/>
    <w:rsid w:val="001525B1"/>
    <w:rsid w:val="00152AAE"/>
    <w:rsid w:val="0015396E"/>
    <w:rsid w:val="00154817"/>
    <w:rsid w:val="00155BCC"/>
    <w:rsid w:val="00155C46"/>
    <w:rsid w:val="00157186"/>
    <w:rsid w:val="00157BF9"/>
    <w:rsid w:val="001604A2"/>
    <w:rsid w:val="0016056C"/>
    <w:rsid w:val="00160B19"/>
    <w:rsid w:val="0016193C"/>
    <w:rsid w:val="00161A05"/>
    <w:rsid w:val="00163457"/>
    <w:rsid w:val="001634BD"/>
    <w:rsid w:val="0016424C"/>
    <w:rsid w:val="00164F24"/>
    <w:rsid w:val="00165C7E"/>
    <w:rsid w:val="001709A7"/>
    <w:rsid w:val="00171980"/>
    <w:rsid w:val="00172D9C"/>
    <w:rsid w:val="00173AFB"/>
    <w:rsid w:val="0017471E"/>
    <w:rsid w:val="001749BC"/>
    <w:rsid w:val="001751E2"/>
    <w:rsid w:val="0017615E"/>
    <w:rsid w:val="0017666C"/>
    <w:rsid w:val="001774AF"/>
    <w:rsid w:val="001807B9"/>
    <w:rsid w:val="00181230"/>
    <w:rsid w:val="001825A0"/>
    <w:rsid w:val="001836CE"/>
    <w:rsid w:val="00184A1F"/>
    <w:rsid w:val="00184BD5"/>
    <w:rsid w:val="00184CA2"/>
    <w:rsid w:val="001850EF"/>
    <w:rsid w:val="00185735"/>
    <w:rsid w:val="001859D7"/>
    <w:rsid w:val="00185A97"/>
    <w:rsid w:val="00186018"/>
    <w:rsid w:val="0018651B"/>
    <w:rsid w:val="00186923"/>
    <w:rsid w:val="00186C94"/>
    <w:rsid w:val="00186ED0"/>
    <w:rsid w:val="00186EEC"/>
    <w:rsid w:val="00190A8F"/>
    <w:rsid w:val="00190AC6"/>
    <w:rsid w:val="00191067"/>
    <w:rsid w:val="001923F9"/>
    <w:rsid w:val="00192A4E"/>
    <w:rsid w:val="00193AF2"/>
    <w:rsid w:val="001941AA"/>
    <w:rsid w:val="00194DE6"/>
    <w:rsid w:val="00194E4F"/>
    <w:rsid w:val="00195FF7"/>
    <w:rsid w:val="0019727E"/>
    <w:rsid w:val="001A0457"/>
    <w:rsid w:val="001A065B"/>
    <w:rsid w:val="001A2691"/>
    <w:rsid w:val="001A323F"/>
    <w:rsid w:val="001A4314"/>
    <w:rsid w:val="001A45F7"/>
    <w:rsid w:val="001A46C5"/>
    <w:rsid w:val="001A49D5"/>
    <w:rsid w:val="001A4ACB"/>
    <w:rsid w:val="001A61C7"/>
    <w:rsid w:val="001A6402"/>
    <w:rsid w:val="001A687A"/>
    <w:rsid w:val="001A7B42"/>
    <w:rsid w:val="001B0EB0"/>
    <w:rsid w:val="001B0FCB"/>
    <w:rsid w:val="001B2836"/>
    <w:rsid w:val="001B339C"/>
    <w:rsid w:val="001B4F22"/>
    <w:rsid w:val="001B574F"/>
    <w:rsid w:val="001B5B7B"/>
    <w:rsid w:val="001B75FB"/>
    <w:rsid w:val="001B794A"/>
    <w:rsid w:val="001B7F23"/>
    <w:rsid w:val="001C025F"/>
    <w:rsid w:val="001C02D7"/>
    <w:rsid w:val="001C05C0"/>
    <w:rsid w:val="001C1C96"/>
    <w:rsid w:val="001C1F7A"/>
    <w:rsid w:val="001C2686"/>
    <w:rsid w:val="001C3CE9"/>
    <w:rsid w:val="001C43DB"/>
    <w:rsid w:val="001C5FA1"/>
    <w:rsid w:val="001C61DA"/>
    <w:rsid w:val="001C63FD"/>
    <w:rsid w:val="001C667C"/>
    <w:rsid w:val="001C6DA4"/>
    <w:rsid w:val="001C744D"/>
    <w:rsid w:val="001D103B"/>
    <w:rsid w:val="001D17B2"/>
    <w:rsid w:val="001D336D"/>
    <w:rsid w:val="001D3439"/>
    <w:rsid w:val="001D3B46"/>
    <w:rsid w:val="001D4515"/>
    <w:rsid w:val="001D534F"/>
    <w:rsid w:val="001D64F9"/>
    <w:rsid w:val="001D70DD"/>
    <w:rsid w:val="001D79FD"/>
    <w:rsid w:val="001E30B0"/>
    <w:rsid w:val="001E30C4"/>
    <w:rsid w:val="001E3449"/>
    <w:rsid w:val="001E47A2"/>
    <w:rsid w:val="001E4DFF"/>
    <w:rsid w:val="001E54A2"/>
    <w:rsid w:val="001E5B1A"/>
    <w:rsid w:val="001F0D80"/>
    <w:rsid w:val="001F12F3"/>
    <w:rsid w:val="001F19F2"/>
    <w:rsid w:val="001F1A1D"/>
    <w:rsid w:val="001F25A7"/>
    <w:rsid w:val="001F34CF"/>
    <w:rsid w:val="001F3CC0"/>
    <w:rsid w:val="001F5470"/>
    <w:rsid w:val="001F61F2"/>
    <w:rsid w:val="001F6E8D"/>
    <w:rsid w:val="001F77C2"/>
    <w:rsid w:val="001F7BFC"/>
    <w:rsid w:val="001F7E80"/>
    <w:rsid w:val="002009DD"/>
    <w:rsid w:val="00201CC0"/>
    <w:rsid w:val="00201EB9"/>
    <w:rsid w:val="00202E2E"/>
    <w:rsid w:val="0020436E"/>
    <w:rsid w:val="00206346"/>
    <w:rsid w:val="00207445"/>
    <w:rsid w:val="00207CF0"/>
    <w:rsid w:val="00210696"/>
    <w:rsid w:val="00210E60"/>
    <w:rsid w:val="00212E52"/>
    <w:rsid w:val="00212FC3"/>
    <w:rsid w:val="002137B7"/>
    <w:rsid w:val="00213A9A"/>
    <w:rsid w:val="00214185"/>
    <w:rsid w:val="00214DEA"/>
    <w:rsid w:val="002150E0"/>
    <w:rsid w:val="002162FC"/>
    <w:rsid w:val="0021630D"/>
    <w:rsid w:val="00217385"/>
    <w:rsid w:val="002200E4"/>
    <w:rsid w:val="00220143"/>
    <w:rsid w:val="00220402"/>
    <w:rsid w:val="00220F6F"/>
    <w:rsid w:val="00221124"/>
    <w:rsid w:val="00221467"/>
    <w:rsid w:val="00223181"/>
    <w:rsid w:val="002232B4"/>
    <w:rsid w:val="00223A04"/>
    <w:rsid w:val="00223C6C"/>
    <w:rsid w:val="002259F7"/>
    <w:rsid w:val="002263A6"/>
    <w:rsid w:val="00226758"/>
    <w:rsid w:val="00227913"/>
    <w:rsid w:val="002279F3"/>
    <w:rsid w:val="002307E9"/>
    <w:rsid w:val="00232D2D"/>
    <w:rsid w:val="00232D74"/>
    <w:rsid w:val="00233EEA"/>
    <w:rsid w:val="00234EE0"/>
    <w:rsid w:val="002355C0"/>
    <w:rsid w:val="00235B1E"/>
    <w:rsid w:val="00235C15"/>
    <w:rsid w:val="00235D1E"/>
    <w:rsid w:val="002361A7"/>
    <w:rsid w:val="002367B7"/>
    <w:rsid w:val="00236DB3"/>
    <w:rsid w:val="00240659"/>
    <w:rsid w:val="00240968"/>
    <w:rsid w:val="00240B48"/>
    <w:rsid w:val="00241790"/>
    <w:rsid w:val="00241872"/>
    <w:rsid w:val="002434B8"/>
    <w:rsid w:val="00243C90"/>
    <w:rsid w:val="00243F93"/>
    <w:rsid w:val="0024446E"/>
    <w:rsid w:val="00244658"/>
    <w:rsid w:val="0024490D"/>
    <w:rsid w:val="00246856"/>
    <w:rsid w:val="00246C80"/>
    <w:rsid w:val="00246FB8"/>
    <w:rsid w:val="002503CD"/>
    <w:rsid w:val="002508DF"/>
    <w:rsid w:val="002513DB"/>
    <w:rsid w:val="00252089"/>
    <w:rsid w:val="00252334"/>
    <w:rsid w:val="00252B21"/>
    <w:rsid w:val="002539F6"/>
    <w:rsid w:val="00256FB6"/>
    <w:rsid w:val="00257EF5"/>
    <w:rsid w:val="00260F96"/>
    <w:rsid w:val="00260FC0"/>
    <w:rsid w:val="0026184C"/>
    <w:rsid w:val="002632D7"/>
    <w:rsid w:val="0026436B"/>
    <w:rsid w:val="00264C8B"/>
    <w:rsid w:val="0026547B"/>
    <w:rsid w:val="002657E8"/>
    <w:rsid w:val="00265F30"/>
    <w:rsid w:val="002667A4"/>
    <w:rsid w:val="00267338"/>
    <w:rsid w:val="00267730"/>
    <w:rsid w:val="00267B68"/>
    <w:rsid w:val="002719C5"/>
    <w:rsid w:val="00271B42"/>
    <w:rsid w:val="00271E9C"/>
    <w:rsid w:val="00273148"/>
    <w:rsid w:val="00273481"/>
    <w:rsid w:val="002746FD"/>
    <w:rsid w:val="0027509E"/>
    <w:rsid w:val="00275350"/>
    <w:rsid w:val="0027535E"/>
    <w:rsid w:val="00275809"/>
    <w:rsid w:val="00276746"/>
    <w:rsid w:val="00277C12"/>
    <w:rsid w:val="0028151E"/>
    <w:rsid w:val="0028197F"/>
    <w:rsid w:val="00282A9B"/>
    <w:rsid w:val="00283467"/>
    <w:rsid w:val="00283912"/>
    <w:rsid w:val="002844BD"/>
    <w:rsid w:val="002849AA"/>
    <w:rsid w:val="00287B03"/>
    <w:rsid w:val="00287C80"/>
    <w:rsid w:val="002901D9"/>
    <w:rsid w:val="002918E5"/>
    <w:rsid w:val="00291D30"/>
    <w:rsid w:val="002925AC"/>
    <w:rsid w:val="00294A06"/>
    <w:rsid w:val="00294B49"/>
    <w:rsid w:val="00294F83"/>
    <w:rsid w:val="00296734"/>
    <w:rsid w:val="002969DC"/>
    <w:rsid w:val="00296EA6"/>
    <w:rsid w:val="00297A1B"/>
    <w:rsid w:val="00297B00"/>
    <w:rsid w:val="00297F41"/>
    <w:rsid w:val="002A03B9"/>
    <w:rsid w:val="002A0490"/>
    <w:rsid w:val="002A0E8B"/>
    <w:rsid w:val="002A11E9"/>
    <w:rsid w:val="002A1D8B"/>
    <w:rsid w:val="002A1F33"/>
    <w:rsid w:val="002A1FBE"/>
    <w:rsid w:val="002A2949"/>
    <w:rsid w:val="002A3272"/>
    <w:rsid w:val="002A4D3A"/>
    <w:rsid w:val="002A5900"/>
    <w:rsid w:val="002A5946"/>
    <w:rsid w:val="002A5AAA"/>
    <w:rsid w:val="002A6410"/>
    <w:rsid w:val="002A65BD"/>
    <w:rsid w:val="002A66AD"/>
    <w:rsid w:val="002A6BA2"/>
    <w:rsid w:val="002A6FAA"/>
    <w:rsid w:val="002A72F4"/>
    <w:rsid w:val="002A7FD5"/>
    <w:rsid w:val="002B04F2"/>
    <w:rsid w:val="002B171A"/>
    <w:rsid w:val="002B2292"/>
    <w:rsid w:val="002B3FD1"/>
    <w:rsid w:val="002B5E70"/>
    <w:rsid w:val="002B68C7"/>
    <w:rsid w:val="002B6B4B"/>
    <w:rsid w:val="002B73C8"/>
    <w:rsid w:val="002C16EA"/>
    <w:rsid w:val="002C1E47"/>
    <w:rsid w:val="002C343E"/>
    <w:rsid w:val="002C34B6"/>
    <w:rsid w:val="002C5DD2"/>
    <w:rsid w:val="002C5F89"/>
    <w:rsid w:val="002C74A4"/>
    <w:rsid w:val="002C776B"/>
    <w:rsid w:val="002C79DE"/>
    <w:rsid w:val="002C7F90"/>
    <w:rsid w:val="002D1BB0"/>
    <w:rsid w:val="002D3947"/>
    <w:rsid w:val="002D5BDC"/>
    <w:rsid w:val="002D74A7"/>
    <w:rsid w:val="002E23F5"/>
    <w:rsid w:val="002E29A2"/>
    <w:rsid w:val="002E29C4"/>
    <w:rsid w:val="002E3022"/>
    <w:rsid w:val="002E3DC4"/>
    <w:rsid w:val="002E4376"/>
    <w:rsid w:val="002E62E3"/>
    <w:rsid w:val="002E6766"/>
    <w:rsid w:val="002E75C6"/>
    <w:rsid w:val="002E7CBF"/>
    <w:rsid w:val="002F227E"/>
    <w:rsid w:val="002F3345"/>
    <w:rsid w:val="002F3C3E"/>
    <w:rsid w:val="002F49ED"/>
    <w:rsid w:val="002F506C"/>
    <w:rsid w:val="002F515F"/>
    <w:rsid w:val="002F54A9"/>
    <w:rsid w:val="002F632E"/>
    <w:rsid w:val="002F758C"/>
    <w:rsid w:val="002F75FB"/>
    <w:rsid w:val="00300A7A"/>
    <w:rsid w:val="003012D4"/>
    <w:rsid w:val="00301557"/>
    <w:rsid w:val="003020FA"/>
    <w:rsid w:val="00302C36"/>
    <w:rsid w:val="00304589"/>
    <w:rsid w:val="00305178"/>
    <w:rsid w:val="00305388"/>
    <w:rsid w:val="00305574"/>
    <w:rsid w:val="003056CC"/>
    <w:rsid w:val="00305794"/>
    <w:rsid w:val="00305957"/>
    <w:rsid w:val="003063BD"/>
    <w:rsid w:val="00307619"/>
    <w:rsid w:val="00307EE9"/>
    <w:rsid w:val="003100FF"/>
    <w:rsid w:val="00310D6D"/>
    <w:rsid w:val="00311820"/>
    <w:rsid w:val="00311D97"/>
    <w:rsid w:val="003125D2"/>
    <w:rsid w:val="003129AB"/>
    <w:rsid w:val="00313BD4"/>
    <w:rsid w:val="00313C7F"/>
    <w:rsid w:val="003154C8"/>
    <w:rsid w:val="00315973"/>
    <w:rsid w:val="003165C3"/>
    <w:rsid w:val="003168EB"/>
    <w:rsid w:val="00317DFE"/>
    <w:rsid w:val="00320B3C"/>
    <w:rsid w:val="00321138"/>
    <w:rsid w:val="00322324"/>
    <w:rsid w:val="00322829"/>
    <w:rsid w:val="00323A02"/>
    <w:rsid w:val="00325D6E"/>
    <w:rsid w:val="003301A4"/>
    <w:rsid w:val="0033066F"/>
    <w:rsid w:val="003307CE"/>
    <w:rsid w:val="00330FBE"/>
    <w:rsid w:val="00332111"/>
    <w:rsid w:val="00333E63"/>
    <w:rsid w:val="00335D53"/>
    <w:rsid w:val="00335D8B"/>
    <w:rsid w:val="00335F36"/>
    <w:rsid w:val="00336703"/>
    <w:rsid w:val="00337601"/>
    <w:rsid w:val="00337BC8"/>
    <w:rsid w:val="00340150"/>
    <w:rsid w:val="00342897"/>
    <w:rsid w:val="00343477"/>
    <w:rsid w:val="003439BE"/>
    <w:rsid w:val="003460C8"/>
    <w:rsid w:val="003460F4"/>
    <w:rsid w:val="0034622D"/>
    <w:rsid w:val="0034627F"/>
    <w:rsid w:val="00346891"/>
    <w:rsid w:val="00347A47"/>
    <w:rsid w:val="003502B7"/>
    <w:rsid w:val="00350890"/>
    <w:rsid w:val="003537E1"/>
    <w:rsid w:val="00354C11"/>
    <w:rsid w:val="00355BF8"/>
    <w:rsid w:val="00355F8E"/>
    <w:rsid w:val="0035721C"/>
    <w:rsid w:val="0035733B"/>
    <w:rsid w:val="00361217"/>
    <w:rsid w:val="003612B3"/>
    <w:rsid w:val="00361984"/>
    <w:rsid w:val="0036247D"/>
    <w:rsid w:val="003628CD"/>
    <w:rsid w:val="003628E1"/>
    <w:rsid w:val="003629C5"/>
    <w:rsid w:val="00363258"/>
    <w:rsid w:val="0036372C"/>
    <w:rsid w:val="00363D80"/>
    <w:rsid w:val="00363DA6"/>
    <w:rsid w:val="00364316"/>
    <w:rsid w:val="00364CED"/>
    <w:rsid w:val="00365A07"/>
    <w:rsid w:val="00366302"/>
    <w:rsid w:val="00367D7C"/>
    <w:rsid w:val="00367E8F"/>
    <w:rsid w:val="003713C1"/>
    <w:rsid w:val="003714BD"/>
    <w:rsid w:val="00373B7E"/>
    <w:rsid w:val="00374E71"/>
    <w:rsid w:val="0037661D"/>
    <w:rsid w:val="0037734B"/>
    <w:rsid w:val="00377EAF"/>
    <w:rsid w:val="00381327"/>
    <w:rsid w:val="00382D25"/>
    <w:rsid w:val="00383312"/>
    <w:rsid w:val="00383852"/>
    <w:rsid w:val="00385065"/>
    <w:rsid w:val="003851C1"/>
    <w:rsid w:val="00385820"/>
    <w:rsid w:val="0038682A"/>
    <w:rsid w:val="00386B77"/>
    <w:rsid w:val="00386B98"/>
    <w:rsid w:val="00386F79"/>
    <w:rsid w:val="003877CC"/>
    <w:rsid w:val="00390B4F"/>
    <w:rsid w:val="00391092"/>
    <w:rsid w:val="00392A84"/>
    <w:rsid w:val="00394F49"/>
    <w:rsid w:val="00395591"/>
    <w:rsid w:val="00395C66"/>
    <w:rsid w:val="00396764"/>
    <w:rsid w:val="00396F1E"/>
    <w:rsid w:val="00397304"/>
    <w:rsid w:val="00397BD8"/>
    <w:rsid w:val="003A0639"/>
    <w:rsid w:val="003A1296"/>
    <w:rsid w:val="003A1B97"/>
    <w:rsid w:val="003A45EF"/>
    <w:rsid w:val="003A4CC7"/>
    <w:rsid w:val="003A5693"/>
    <w:rsid w:val="003A63F1"/>
    <w:rsid w:val="003A63FF"/>
    <w:rsid w:val="003A7DB2"/>
    <w:rsid w:val="003B0631"/>
    <w:rsid w:val="003B0D41"/>
    <w:rsid w:val="003B33F1"/>
    <w:rsid w:val="003B430E"/>
    <w:rsid w:val="003B6EDD"/>
    <w:rsid w:val="003C0FBF"/>
    <w:rsid w:val="003C1100"/>
    <w:rsid w:val="003C1A2C"/>
    <w:rsid w:val="003C1DE9"/>
    <w:rsid w:val="003C20C1"/>
    <w:rsid w:val="003C257A"/>
    <w:rsid w:val="003C2991"/>
    <w:rsid w:val="003C2E2E"/>
    <w:rsid w:val="003C4C68"/>
    <w:rsid w:val="003C4ECF"/>
    <w:rsid w:val="003C52DA"/>
    <w:rsid w:val="003C7CEC"/>
    <w:rsid w:val="003D0AD8"/>
    <w:rsid w:val="003D3157"/>
    <w:rsid w:val="003D3243"/>
    <w:rsid w:val="003D471D"/>
    <w:rsid w:val="003D4E9D"/>
    <w:rsid w:val="003D5B80"/>
    <w:rsid w:val="003D5E0E"/>
    <w:rsid w:val="003D7627"/>
    <w:rsid w:val="003D7C4F"/>
    <w:rsid w:val="003D7DC5"/>
    <w:rsid w:val="003E13EC"/>
    <w:rsid w:val="003E1C4C"/>
    <w:rsid w:val="003E27C9"/>
    <w:rsid w:val="003E2856"/>
    <w:rsid w:val="003E2C9D"/>
    <w:rsid w:val="003E37E7"/>
    <w:rsid w:val="003E3B87"/>
    <w:rsid w:val="003E523B"/>
    <w:rsid w:val="003E5A1B"/>
    <w:rsid w:val="003E5E91"/>
    <w:rsid w:val="003F0FBE"/>
    <w:rsid w:val="003F1089"/>
    <w:rsid w:val="003F130E"/>
    <w:rsid w:val="003F1DF4"/>
    <w:rsid w:val="003F20BE"/>
    <w:rsid w:val="003F27F3"/>
    <w:rsid w:val="003F2964"/>
    <w:rsid w:val="003F387B"/>
    <w:rsid w:val="003F42FF"/>
    <w:rsid w:val="003F48F4"/>
    <w:rsid w:val="003F61DB"/>
    <w:rsid w:val="003F69B9"/>
    <w:rsid w:val="003F70B2"/>
    <w:rsid w:val="003F7A46"/>
    <w:rsid w:val="003F7EBA"/>
    <w:rsid w:val="00400CE0"/>
    <w:rsid w:val="00400E80"/>
    <w:rsid w:val="004032B5"/>
    <w:rsid w:val="004034F9"/>
    <w:rsid w:val="004041E5"/>
    <w:rsid w:val="00404335"/>
    <w:rsid w:val="004049A3"/>
    <w:rsid w:val="00405A94"/>
    <w:rsid w:val="00406D09"/>
    <w:rsid w:val="0041031B"/>
    <w:rsid w:val="00410E4F"/>
    <w:rsid w:val="00411C4D"/>
    <w:rsid w:val="0041285A"/>
    <w:rsid w:val="00413599"/>
    <w:rsid w:val="004136A6"/>
    <w:rsid w:val="00414222"/>
    <w:rsid w:val="004173E5"/>
    <w:rsid w:val="00420386"/>
    <w:rsid w:val="00420ADD"/>
    <w:rsid w:val="004221E9"/>
    <w:rsid w:val="00422C16"/>
    <w:rsid w:val="004230A5"/>
    <w:rsid w:val="00424B4E"/>
    <w:rsid w:val="0042586B"/>
    <w:rsid w:val="00425872"/>
    <w:rsid w:val="0042692C"/>
    <w:rsid w:val="00426EE4"/>
    <w:rsid w:val="004271DF"/>
    <w:rsid w:val="00430482"/>
    <w:rsid w:val="004307BF"/>
    <w:rsid w:val="00432E80"/>
    <w:rsid w:val="00433B68"/>
    <w:rsid w:val="00434A76"/>
    <w:rsid w:val="00435367"/>
    <w:rsid w:val="00435E32"/>
    <w:rsid w:val="00437014"/>
    <w:rsid w:val="00440917"/>
    <w:rsid w:val="0044134D"/>
    <w:rsid w:val="0044261D"/>
    <w:rsid w:val="0044291C"/>
    <w:rsid w:val="0044420B"/>
    <w:rsid w:val="004442FD"/>
    <w:rsid w:val="00444595"/>
    <w:rsid w:val="0044552A"/>
    <w:rsid w:val="0044613A"/>
    <w:rsid w:val="004466D5"/>
    <w:rsid w:val="0044685A"/>
    <w:rsid w:val="00447242"/>
    <w:rsid w:val="00447807"/>
    <w:rsid w:val="00447CC8"/>
    <w:rsid w:val="00447CF3"/>
    <w:rsid w:val="004514BC"/>
    <w:rsid w:val="00451A7A"/>
    <w:rsid w:val="004527A7"/>
    <w:rsid w:val="00453F81"/>
    <w:rsid w:val="00454438"/>
    <w:rsid w:val="004560B0"/>
    <w:rsid w:val="00456357"/>
    <w:rsid w:val="004565D5"/>
    <w:rsid w:val="004567CD"/>
    <w:rsid w:val="00457210"/>
    <w:rsid w:val="00461956"/>
    <w:rsid w:val="00462CD9"/>
    <w:rsid w:val="00463E99"/>
    <w:rsid w:val="004643B7"/>
    <w:rsid w:val="00466FB7"/>
    <w:rsid w:val="00467255"/>
    <w:rsid w:val="004678FF"/>
    <w:rsid w:val="004702A8"/>
    <w:rsid w:val="00470D92"/>
    <w:rsid w:val="00470FC7"/>
    <w:rsid w:val="00471EEE"/>
    <w:rsid w:val="00472B49"/>
    <w:rsid w:val="00473E3C"/>
    <w:rsid w:val="0047408C"/>
    <w:rsid w:val="00476089"/>
    <w:rsid w:val="00476F1F"/>
    <w:rsid w:val="00477A92"/>
    <w:rsid w:val="00480806"/>
    <w:rsid w:val="004810EF"/>
    <w:rsid w:val="00481756"/>
    <w:rsid w:val="00481BA2"/>
    <w:rsid w:val="004823C8"/>
    <w:rsid w:val="00482C7E"/>
    <w:rsid w:val="004831C2"/>
    <w:rsid w:val="00483369"/>
    <w:rsid w:val="00484508"/>
    <w:rsid w:val="004848A9"/>
    <w:rsid w:val="00484EDD"/>
    <w:rsid w:val="004854B0"/>
    <w:rsid w:val="00485EAE"/>
    <w:rsid w:val="00487B32"/>
    <w:rsid w:val="00490795"/>
    <w:rsid w:val="00490A9F"/>
    <w:rsid w:val="00491798"/>
    <w:rsid w:val="00496169"/>
    <w:rsid w:val="0049760C"/>
    <w:rsid w:val="00497873"/>
    <w:rsid w:val="00497E03"/>
    <w:rsid w:val="004A03D1"/>
    <w:rsid w:val="004A0843"/>
    <w:rsid w:val="004A1610"/>
    <w:rsid w:val="004A1A46"/>
    <w:rsid w:val="004A1FD5"/>
    <w:rsid w:val="004A23B7"/>
    <w:rsid w:val="004A2D5F"/>
    <w:rsid w:val="004A30D2"/>
    <w:rsid w:val="004A32A9"/>
    <w:rsid w:val="004A37D4"/>
    <w:rsid w:val="004A4563"/>
    <w:rsid w:val="004A57D7"/>
    <w:rsid w:val="004A5871"/>
    <w:rsid w:val="004A5A60"/>
    <w:rsid w:val="004A632C"/>
    <w:rsid w:val="004A6812"/>
    <w:rsid w:val="004A7FFA"/>
    <w:rsid w:val="004B01C7"/>
    <w:rsid w:val="004B020B"/>
    <w:rsid w:val="004B024F"/>
    <w:rsid w:val="004B0B44"/>
    <w:rsid w:val="004B12D5"/>
    <w:rsid w:val="004B1D94"/>
    <w:rsid w:val="004B21F0"/>
    <w:rsid w:val="004B2C9E"/>
    <w:rsid w:val="004B3050"/>
    <w:rsid w:val="004B3188"/>
    <w:rsid w:val="004B31CC"/>
    <w:rsid w:val="004B32E1"/>
    <w:rsid w:val="004B5570"/>
    <w:rsid w:val="004B63AE"/>
    <w:rsid w:val="004B701B"/>
    <w:rsid w:val="004C00C6"/>
    <w:rsid w:val="004C0589"/>
    <w:rsid w:val="004C0A0E"/>
    <w:rsid w:val="004C0F21"/>
    <w:rsid w:val="004C3E24"/>
    <w:rsid w:val="004C45AB"/>
    <w:rsid w:val="004C5011"/>
    <w:rsid w:val="004C5AEB"/>
    <w:rsid w:val="004C6E81"/>
    <w:rsid w:val="004C72CF"/>
    <w:rsid w:val="004C7BF2"/>
    <w:rsid w:val="004D0A2B"/>
    <w:rsid w:val="004D1E3E"/>
    <w:rsid w:val="004D22B9"/>
    <w:rsid w:val="004D27E3"/>
    <w:rsid w:val="004D47FB"/>
    <w:rsid w:val="004D5E55"/>
    <w:rsid w:val="004D60FC"/>
    <w:rsid w:val="004D705A"/>
    <w:rsid w:val="004D76A8"/>
    <w:rsid w:val="004D7C8E"/>
    <w:rsid w:val="004D7F8D"/>
    <w:rsid w:val="004E012C"/>
    <w:rsid w:val="004E08FA"/>
    <w:rsid w:val="004E090B"/>
    <w:rsid w:val="004E2476"/>
    <w:rsid w:val="004E2818"/>
    <w:rsid w:val="004E3143"/>
    <w:rsid w:val="004E53FD"/>
    <w:rsid w:val="004E5553"/>
    <w:rsid w:val="004E6C5F"/>
    <w:rsid w:val="004E71BF"/>
    <w:rsid w:val="004E7FAA"/>
    <w:rsid w:val="004F13FB"/>
    <w:rsid w:val="004F2555"/>
    <w:rsid w:val="004F3E4A"/>
    <w:rsid w:val="004F472B"/>
    <w:rsid w:val="004F4DCC"/>
    <w:rsid w:val="004F4EC8"/>
    <w:rsid w:val="004F58A2"/>
    <w:rsid w:val="004F6341"/>
    <w:rsid w:val="004F6BE6"/>
    <w:rsid w:val="004F70CE"/>
    <w:rsid w:val="004F7406"/>
    <w:rsid w:val="005009D5"/>
    <w:rsid w:val="00500C02"/>
    <w:rsid w:val="0050131B"/>
    <w:rsid w:val="0050242D"/>
    <w:rsid w:val="005039C4"/>
    <w:rsid w:val="005059E3"/>
    <w:rsid w:val="00507061"/>
    <w:rsid w:val="00507EB0"/>
    <w:rsid w:val="00510651"/>
    <w:rsid w:val="00512CDE"/>
    <w:rsid w:val="00513C43"/>
    <w:rsid w:val="005141DE"/>
    <w:rsid w:val="00516CA2"/>
    <w:rsid w:val="00516D26"/>
    <w:rsid w:val="00516FD8"/>
    <w:rsid w:val="005176A2"/>
    <w:rsid w:val="005177E9"/>
    <w:rsid w:val="00517962"/>
    <w:rsid w:val="00520251"/>
    <w:rsid w:val="00520334"/>
    <w:rsid w:val="00520A6D"/>
    <w:rsid w:val="00521007"/>
    <w:rsid w:val="00521987"/>
    <w:rsid w:val="0052280B"/>
    <w:rsid w:val="00523486"/>
    <w:rsid w:val="0052460F"/>
    <w:rsid w:val="00525613"/>
    <w:rsid w:val="00525BE0"/>
    <w:rsid w:val="00525CD9"/>
    <w:rsid w:val="00526D4D"/>
    <w:rsid w:val="00527DF4"/>
    <w:rsid w:val="00530D3C"/>
    <w:rsid w:val="00531184"/>
    <w:rsid w:val="005319F9"/>
    <w:rsid w:val="00533CDF"/>
    <w:rsid w:val="00535229"/>
    <w:rsid w:val="00535751"/>
    <w:rsid w:val="00535F93"/>
    <w:rsid w:val="005377EF"/>
    <w:rsid w:val="00540589"/>
    <w:rsid w:val="00540746"/>
    <w:rsid w:val="00540F95"/>
    <w:rsid w:val="0054180C"/>
    <w:rsid w:val="00543BF0"/>
    <w:rsid w:val="00544B4F"/>
    <w:rsid w:val="00546ADF"/>
    <w:rsid w:val="005477B0"/>
    <w:rsid w:val="005504A4"/>
    <w:rsid w:val="00550F4A"/>
    <w:rsid w:val="005517A0"/>
    <w:rsid w:val="00551BC0"/>
    <w:rsid w:val="005521F7"/>
    <w:rsid w:val="00552D14"/>
    <w:rsid w:val="00553D0E"/>
    <w:rsid w:val="00554630"/>
    <w:rsid w:val="00554A6C"/>
    <w:rsid w:val="00556873"/>
    <w:rsid w:val="00556EA2"/>
    <w:rsid w:val="005601BD"/>
    <w:rsid w:val="00561F52"/>
    <w:rsid w:val="0056202A"/>
    <w:rsid w:val="00562DF3"/>
    <w:rsid w:val="00564365"/>
    <w:rsid w:val="00565363"/>
    <w:rsid w:val="0056574B"/>
    <w:rsid w:val="005660EC"/>
    <w:rsid w:val="005669F3"/>
    <w:rsid w:val="00567022"/>
    <w:rsid w:val="00571B2C"/>
    <w:rsid w:val="0057369C"/>
    <w:rsid w:val="00573C38"/>
    <w:rsid w:val="00573C4D"/>
    <w:rsid w:val="0057427F"/>
    <w:rsid w:val="00577CC7"/>
    <w:rsid w:val="00577F85"/>
    <w:rsid w:val="0058096F"/>
    <w:rsid w:val="00581EA9"/>
    <w:rsid w:val="0058211F"/>
    <w:rsid w:val="00582CAA"/>
    <w:rsid w:val="005833BC"/>
    <w:rsid w:val="005841DF"/>
    <w:rsid w:val="00584616"/>
    <w:rsid w:val="0058490C"/>
    <w:rsid w:val="00585FF3"/>
    <w:rsid w:val="00586A32"/>
    <w:rsid w:val="005878D1"/>
    <w:rsid w:val="00587DE8"/>
    <w:rsid w:val="00590399"/>
    <w:rsid w:val="00590DB8"/>
    <w:rsid w:val="005914BE"/>
    <w:rsid w:val="0059161E"/>
    <w:rsid w:val="00592353"/>
    <w:rsid w:val="00592443"/>
    <w:rsid w:val="00592B3E"/>
    <w:rsid w:val="005931B2"/>
    <w:rsid w:val="0059490C"/>
    <w:rsid w:val="00594E7E"/>
    <w:rsid w:val="0059569E"/>
    <w:rsid w:val="00597196"/>
    <w:rsid w:val="005971A2"/>
    <w:rsid w:val="005974B0"/>
    <w:rsid w:val="005A01C7"/>
    <w:rsid w:val="005A0D51"/>
    <w:rsid w:val="005A243E"/>
    <w:rsid w:val="005A27BA"/>
    <w:rsid w:val="005A2AA8"/>
    <w:rsid w:val="005A39AD"/>
    <w:rsid w:val="005A3A23"/>
    <w:rsid w:val="005A5234"/>
    <w:rsid w:val="005A586C"/>
    <w:rsid w:val="005A664C"/>
    <w:rsid w:val="005A72EF"/>
    <w:rsid w:val="005B0755"/>
    <w:rsid w:val="005B14E1"/>
    <w:rsid w:val="005B163F"/>
    <w:rsid w:val="005B1A24"/>
    <w:rsid w:val="005B29E6"/>
    <w:rsid w:val="005B39A6"/>
    <w:rsid w:val="005B470F"/>
    <w:rsid w:val="005B53AE"/>
    <w:rsid w:val="005B5913"/>
    <w:rsid w:val="005B65F3"/>
    <w:rsid w:val="005B7330"/>
    <w:rsid w:val="005B7C0F"/>
    <w:rsid w:val="005B7D46"/>
    <w:rsid w:val="005C0CA9"/>
    <w:rsid w:val="005C0EC7"/>
    <w:rsid w:val="005C1DC6"/>
    <w:rsid w:val="005C1EAA"/>
    <w:rsid w:val="005C2238"/>
    <w:rsid w:val="005C3743"/>
    <w:rsid w:val="005C3774"/>
    <w:rsid w:val="005C4562"/>
    <w:rsid w:val="005C5D1A"/>
    <w:rsid w:val="005C5EFF"/>
    <w:rsid w:val="005C70E2"/>
    <w:rsid w:val="005C769A"/>
    <w:rsid w:val="005C7D2E"/>
    <w:rsid w:val="005C7F14"/>
    <w:rsid w:val="005D0D81"/>
    <w:rsid w:val="005D0DD6"/>
    <w:rsid w:val="005D11DD"/>
    <w:rsid w:val="005D138C"/>
    <w:rsid w:val="005D177F"/>
    <w:rsid w:val="005D1819"/>
    <w:rsid w:val="005D18F9"/>
    <w:rsid w:val="005D1B51"/>
    <w:rsid w:val="005D1FD2"/>
    <w:rsid w:val="005D345E"/>
    <w:rsid w:val="005D49B4"/>
    <w:rsid w:val="005D4E06"/>
    <w:rsid w:val="005D517A"/>
    <w:rsid w:val="005D5186"/>
    <w:rsid w:val="005D54C0"/>
    <w:rsid w:val="005D5E49"/>
    <w:rsid w:val="005D68E5"/>
    <w:rsid w:val="005E0548"/>
    <w:rsid w:val="005E0777"/>
    <w:rsid w:val="005E0CA3"/>
    <w:rsid w:val="005E1F54"/>
    <w:rsid w:val="005E399F"/>
    <w:rsid w:val="005E4B57"/>
    <w:rsid w:val="005E4EB8"/>
    <w:rsid w:val="005E5057"/>
    <w:rsid w:val="005E64D3"/>
    <w:rsid w:val="005E6934"/>
    <w:rsid w:val="005E6E58"/>
    <w:rsid w:val="005E7B52"/>
    <w:rsid w:val="005E7F0F"/>
    <w:rsid w:val="005F0409"/>
    <w:rsid w:val="005F1163"/>
    <w:rsid w:val="005F1495"/>
    <w:rsid w:val="005F15C8"/>
    <w:rsid w:val="005F1A87"/>
    <w:rsid w:val="005F3692"/>
    <w:rsid w:val="005F39BC"/>
    <w:rsid w:val="005F3A41"/>
    <w:rsid w:val="005F3A77"/>
    <w:rsid w:val="005F3F71"/>
    <w:rsid w:val="005F4F78"/>
    <w:rsid w:val="005F555B"/>
    <w:rsid w:val="005F5871"/>
    <w:rsid w:val="005F7074"/>
    <w:rsid w:val="00600AC2"/>
    <w:rsid w:val="006011BE"/>
    <w:rsid w:val="00603245"/>
    <w:rsid w:val="006033CC"/>
    <w:rsid w:val="00603C2A"/>
    <w:rsid w:val="00605344"/>
    <w:rsid w:val="006057B0"/>
    <w:rsid w:val="006060C9"/>
    <w:rsid w:val="00606BA8"/>
    <w:rsid w:val="006072B4"/>
    <w:rsid w:val="006078B2"/>
    <w:rsid w:val="006104FB"/>
    <w:rsid w:val="006113D4"/>
    <w:rsid w:val="00611EC2"/>
    <w:rsid w:val="00612155"/>
    <w:rsid w:val="00612C3A"/>
    <w:rsid w:val="006133BC"/>
    <w:rsid w:val="00613E0D"/>
    <w:rsid w:val="006144F0"/>
    <w:rsid w:val="006151C6"/>
    <w:rsid w:val="00617A6D"/>
    <w:rsid w:val="00617C99"/>
    <w:rsid w:val="00617D98"/>
    <w:rsid w:val="00620576"/>
    <w:rsid w:val="006205D0"/>
    <w:rsid w:val="00621D37"/>
    <w:rsid w:val="006230C5"/>
    <w:rsid w:val="00627E04"/>
    <w:rsid w:val="00630047"/>
    <w:rsid w:val="00631A87"/>
    <w:rsid w:val="00631AD3"/>
    <w:rsid w:val="0063318C"/>
    <w:rsid w:val="006358B2"/>
    <w:rsid w:val="00636D26"/>
    <w:rsid w:val="0063760D"/>
    <w:rsid w:val="0064112F"/>
    <w:rsid w:val="006430B7"/>
    <w:rsid w:val="00646525"/>
    <w:rsid w:val="006468CE"/>
    <w:rsid w:val="006468F3"/>
    <w:rsid w:val="00646BE5"/>
    <w:rsid w:val="00647304"/>
    <w:rsid w:val="00652098"/>
    <w:rsid w:val="00653076"/>
    <w:rsid w:val="00653438"/>
    <w:rsid w:val="0065374D"/>
    <w:rsid w:val="00653BFF"/>
    <w:rsid w:val="006547EC"/>
    <w:rsid w:val="0065504E"/>
    <w:rsid w:val="006560D7"/>
    <w:rsid w:val="00656EC3"/>
    <w:rsid w:val="00657F69"/>
    <w:rsid w:val="00660089"/>
    <w:rsid w:val="0066132A"/>
    <w:rsid w:val="0066216E"/>
    <w:rsid w:val="0066317B"/>
    <w:rsid w:val="00663BA0"/>
    <w:rsid w:val="006642B7"/>
    <w:rsid w:val="006642C4"/>
    <w:rsid w:val="00666153"/>
    <w:rsid w:val="00666506"/>
    <w:rsid w:val="0066682B"/>
    <w:rsid w:val="006678B5"/>
    <w:rsid w:val="00673933"/>
    <w:rsid w:val="00675361"/>
    <w:rsid w:val="0067662D"/>
    <w:rsid w:val="00677284"/>
    <w:rsid w:val="00677748"/>
    <w:rsid w:val="00677A46"/>
    <w:rsid w:val="00680609"/>
    <w:rsid w:val="00680866"/>
    <w:rsid w:val="00681B38"/>
    <w:rsid w:val="00682D21"/>
    <w:rsid w:val="006834A1"/>
    <w:rsid w:val="006842EE"/>
    <w:rsid w:val="00685771"/>
    <w:rsid w:val="006863B2"/>
    <w:rsid w:val="00686B04"/>
    <w:rsid w:val="00687040"/>
    <w:rsid w:val="0069062B"/>
    <w:rsid w:val="006912E4"/>
    <w:rsid w:val="006919BD"/>
    <w:rsid w:val="00692939"/>
    <w:rsid w:val="00693384"/>
    <w:rsid w:val="00693652"/>
    <w:rsid w:val="0069460C"/>
    <w:rsid w:val="00694C3C"/>
    <w:rsid w:val="00695B49"/>
    <w:rsid w:val="00696C90"/>
    <w:rsid w:val="006975AE"/>
    <w:rsid w:val="006A01A6"/>
    <w:rsid w:val="006A058A"/>
    <w:rsid w:val="006A0850"/>
    <w:rsid w:val="006A1629"/>
    <w:rsid w:val="006A18A1"/>
    <w:rsid w:val="006A19E0"/>
    <w:rsid w:val="006A1A8C"/>
    <w:rsid w:val="006A2BDB"/>
    <w:rsid w:val="006A31B6"/>
    <w:rsid w:val="006A329D"/>
    <w:rsid w:val="006A3EAD"/>
    <w:rsid w:val="006A44D9"/>
    <w:rsid w:val="006A53DD"/>
    <w:rsid w:val="006A58D3"/>
    <w:rsid w:val="006A5B9B"/>
    <w:rsid w:val="006A5E33"/>
    <w:rsid w:val="006A5ED8"/>
    <w:rsid w:val="006A63A9"/>
    <w:rsid w:val="006A6742"/>
    <w:rsid w:val="006A6808"/>
    <w:rsid w:val="006A6A9F"/>
    <w:rsid w:val="006A7555"/>
    <w:rsid w:val="006A75AF"/>
    <w:rsid w:val="006B0652"/>
    <w:rsid w:val="006B1F93"/>
    <w:rsid w:val="006B2253"/>
    <w:rsid w:val="006B295B"/>
    <w:rsid w:val="006B2D51"/>
    <w:rsid w:val="006B2F09"/>
    <w:rsid w:val="006B40DD"/>
    <w:rsid w:val="006B6685"/>
    <w:rsid w:val="006B6B34"/>
    <w:rsid w:val="006B6FC2"/>
    <w:rsid w:val="006B795A"/>
    <w:rsid w:val="006C0CAE"/>
    <w:rsid w:val="006C0D58"/>
    <w:rsid w:val="006C0D7A"/>
    <w:rsid w:val="006C1459"/>
    <w:rsid w:val="006C19F3"/>
    <w:rsid w:val="006C2237"/>
    <w:rsid w:val="006C2902"/>
    <w:rsid w:val="006C2C54"/>
    <w:rsid w:val="006C53A4"/>
    <w:rsid w:val="006C61B4"/>
    <w:rsid w:val="006C6651"/>
    <w:rsid w:val="006C7C33"/>
    <w:rsid w:val="006D04EB"/>
    <w:rsid w:val="006D07D8"/>
    <w:rsid w:val="006D235D"/>
    <w:rsid w:val="006D257D"/>
    <w:rsid w:val="006D2CB2"/>
    <w:rsid w:val="006D37BD"/>
    <w:rsid w:val="006D3E26"/>
    <w:rsid w:val="006D42D8"/>
    <w:rsid w:val="006D51DD"/>
    <w:rsid w:val="006D6DBC"/>
    <w:rsid w:val="006D782F"/>
    <w:rsid w:val="006D7C03"/>
    <w:rsid w:val="006E5337"/>
    <w:rsid w:val="006E56B3"/>
    <w:rsid w:val="006E5C97"/>
    <w:rsid w:val="006E5DB5"/>
    <w:rsid w:val="006E6436"/>
    <w:rsid w:val="006E67CC"/>
    <w:rsid w:val="006E6D1B"/>
    <w:rsid w:val="006E6E5D"/>
    <w:rsid w:val="006F0691"/>
    <w:rsid w:val="006F090E"/>
    <w:rsid w:val="006F2279"/>
    <w:rsid w:val="006F2F8E"/>
    <w:rsid w:val="006F32C1"/>
    <w:rsid w:val="006F35DB"/>
    <w:rsid w:val="006F4339"/>
    <w:rsid w:val="006F4788"/>
    <w:rsid w:val="006F4ED2"/>
    <w:rsid w:val="006F51FB"/>
    <w:rsid w:val="006F524F"/>
    <w:rsid w:val="006F6075"/>
    <w:rsid w:val="006F72F5"/>
    <w:rsid w:val="00700A18"/>
    <w:rsid w:val="007018A8"/>
    <w:rsid w:val="00701D24"/>
    <w:rsid w:val="00701D2B"/>
    <w:rsid w:val="0070243F"/>
    <w:rsid w:val="00702548"/>
    <w:rsid w:val="00703BF0"/>
    <w:rsid w:val="00703F81"/>
    <w:rsid w:val="00703F9B"/>
    <w:rsid w:val="007045BA"/>
    <w:rsid w:val="0070483E"/>
    <w:rsid w:val="00706585"/>
    <w:rsid w:val="007065F6"/>
    <w:rsid w:val="007068DC"/>
    <w:rsid w:val="00706EA9"/>
    <w:rsid w:val="00710534"/>
    <w:rsid w:val="00711913"/>
    <w:rsid w:val="0071228E"/>
    <w:rsid w:val="007125C5"/>
    <w:rsid w:val="00713652"/>
    <w:rsid w:val="00714B3B"/>
    <w:rsid w:val="00715733"/>
    <w:rsid w:val="007162F5"/>
    <w:rsid w:val="007163C5"/>
    <w:rsid w:val="00716BE1"/>
    <w:rsid w:val="00716C97"/>
    <w:rsid w:val="00720F98"/>
    <w:rsid w:val="00722650"/>
    <w:rsid w:val="00727728"/>
    <w:rsid w:val="00730873"/>
    <w:rsid w:val="00730C26"/>
    <w:rsid w:val="007311ED"/>
    <w:rsid w:val="007319F1"/>
    <w:rsid w:val="00731E56"/>
    <w:rsid w:val="00732C4E"/>
    <w:rsid w:val="00733994"/>
    <w:rsid w:val="007342E5"/>
    <w:rsid w:val="007343C4"/>
    <w:rsid w:val="007346BC"/>
    <w:rsid w:val="00735C30"/>
    <w:rsid w:val="00736A00"/>
    <w:rsid w:val="007373EB"/>
    <w:rsid w:val="0074081E"/>
    <w:rsid w:val="00741F03"/>
    <w:rsid w:val="007424D6"/>
    <w:rsid w:val="00742723"/>
    <w:rsid w:val="00742761"/>
    <w:rsid w:val="00742F51"/>
    <w:rsid w:val="0074474D"/>
    <w:rsid w:val="00745093"/>
    <w:rsid w:val="0074594F"/>
    <w:rsid w:val="00745FEA"/>
    <w:rsid w:val="007463BA"/>
    <w:rsid w:val="00746469"/>
    <w:rsid w:val="00746DE7"/>
    <w:rsid w:val="0074769E"/>
    <w:rsid w:val="00750604"/>
    <w:rsid w:val="007512DC"/>
    <w:rsid w:val="00751BD5"/>
    <w:rsid w:val="007521FC"/>
    <w:rsid w:val="00752508"/>
    <w:rsid w:val="0075290B"/>
    <w:rsid w:val="00753BE6"/>
    <w:rsid w:val="00753D5D"/>
    <w:rsid w:val="007548F1"/>
    <w:rsid w:val="00755CD9"/>
    <w:rsid w:val="00757A3D"/>
    <w:rsid w:val="0076096B"/>
    <w:rsid w:val="00761447"/>
    <w:rsid w:val="007620E1"/>
    <w:rsid w:val="007625DC"/>
    <w:rsid w:val="00763066"/>
    <w:rsid w:val="007631A7"/>
    <w:rsid w:val="00765435"/>
    <w:rsid w:val="0076699B"/>
    <w:rsid w:val="00767BCB"/>
    <w:rsid w:val="00770533"/>
    <w:rsid w:val="007708A6"/>
    <w:rsid w:val="007717F0"/>
    <w:rsid w:val="007722D1"/>
    <w:rsid w:val="007723BE"/>
    <w:rsid w:val="007729E1"/>
    <w:rsid w:val="00773E01"/>
    <w:rsid w:val="007741BB"/>
    <w:rsid w:val="00774BBF"/>
    <w:rsid w:val="00775088"/>
    <w:rsid w:val="00775D80"/>
    <w:rsid w:val="00777C2C"/>
    <w:rsid w:val="007805DE"/>
    <w:rsid w:val="00780A16"/>
    <w:rsid w:val="00780A82"/>
    <w:rsid w:val="007813D7"/>
    <w:rsid w:val="007849F9"/>
    <w:rsid w:val="00784C97"/>
    <w:rsid w:val="00785D73"/>
    <w:rsid w:val="00785F0C"/>
    <w:rsid w:val="007867ED"/>
    <w:rsid w:val="0078680D"/>
    <w:rsid w:val="007868F6"/>
    <w:rsid w:val="007876FD"/>
    <w:rsid w:val="007907E5"/>
    <w:rsid w:val="00790F3D"/>
    <w:rsid w:val="00791734"/>
    <w:rsid w:val="00792F67"/>
    <w:rsid w:val="00793D4F"/>
    <w:rsid w:val="00794855"/>
    <w:rsid w:val="00794BD0"/>
    <w:rsid w:val="0079597E"/>
    <w:rsid w:val="00795B94"/>
    <w:rsid w:val="007968F0"/>
    <w:rsid w:val="00796AA9"/>
    <w:rsid w:val="00796DAB"/>
    <w:rsid w:val="007977C1"/>
    <w:rsid w:val="00797C15"/>
    <w:rsid w:val="007A2008"/>
    <w:rsid w:val="007A577E"/>
    <w:rsid w:val="007A5E62"/>
    <w:rsid w:val="007A638A"/>
    <w:rsid w:val="007A6EA8"/>
    <w:rsid w:val="007A7BF0"/>
    <w:rsid w:val="007B0127"/>
    <w:rsid w:val="007B0FF6"/>
    <w:rsid w:val="007B1740"/>
    <w:rsid w:val="007B2091"/>
    <w:rsid w:val="007B38DE"/>
    <w:rsid w:val="007B4DBE"/>
    <w:rsid w:val="007B4F32"/>
    <w:rsid w:val="007B5938"/>
    <w:rsid w:val="007B76CA"/>
    <w:rsid w:val="007C038B"/>
    <w:rsid w:val="007C0A07"/>
    <w:rsid w:val="007C2274"/>
    <w:rsid w:val="007C22E2"/>
    <w:rsid w:val="007C5C15"/>
    <w:rsid w:val="007C7F8B"/>
    <w:rsid w:val="007D0426"/>
    <w:rsid w:val="007D05B4"/>
    <w:rsid w:val="007D132F"/>
    <w:rsid w:val="007D13A3"/>
    <w:rsid w:val="007D36F4"/>
    <w:rsid w:val="007D3BE6"/>
    <w:rsid w:val="007D3E3E"/>
    <w:rsid w:val="007D4AC7"/>
    <w:rsid w:val="007D4E52"/>
    <w:rsid w:val="007D50AA"/>
    <w:rsid w:val="007D55FB"/>
    <w:rsid w:val="007D6227"/>
    <w:rsid w:val="007D6E64"/>
    <w:rsid w:val="007D7353"/>
    <w:rsid w:val="007E035F"/>
    <w:rsid w:val="007E077C"/>
    <w:rsid w:val="007E149A"/>
    <w:rsid w:val="007E1D77"/>
    <w:rsid w:val="007E2491"/>
    <w:rsid w:val="007E3B1C"/>
    <w:rsid w:val="007E4424"/>
    <w:rsid w:val="007E54C2"/>
    <w:rsid w:val="007E58D2"/>
    <w:rsid w:val="007E59CB"/>
    <w:rsid w:val="007E5FEB"/>
    <w:rsid w:val="007F0FDD"/>
    <w:rsid w:val="007F179F"/>
    <w:rsid w:val="007F1B93"/>
    <w:rsid w:val="007F25CD"/>
    <w:rsid w:val="007F480F"/>
    <w:rsid w:val="007F4836"/>
    <w:rsid w:val="007F4A48"/>
    <w:rsid w:val="007F50D5"/>
    <w:rsid w:val="007F63C9"/>
    <w:rsid w:val="007F7B3B"/>
    <w:rsid w:val="007F7B75"/>
    <w:rsid w:val="008003EA"/>
    <w:rsid w:val="00800B4F"/>
    <w:rsid w:val="00800BF0"/>
    <w:rsid w:val="008014FD"/>
    <w:rsid w:val="008055F5"/>
    <w:rsid w:val="00807361"/>
    <w:rsid w:val="00807731"/>
    <w:rsid w:val="00810271"/>
    <w:rsid w:val="00810966"/>
    <w:rsid w:val="0081117A"/>
    <w:rsid w:val="00811552"/>
    <w:rsid w:val="0081163F"/>
    <w:rsid w:val="008116D1"/>
    <w:rsid w:val="00811EE8"/>
    <w:rsid w:val="00812181"/>
    <w:rsid w:val="008126DB"/>
    <w:rsid w:val="008130C8"/>
    <w:rsid w:val="00813112"/>
    <w:rsid w:val="00813463"/>
    <w:rsid w:val="00814D06"/>
    <w:rsid w:val="008150B5"/>
    <w:rsid w:val="00816F1B"/>
    <w:rsid w:val="00820376"/>
    <w:rsid w:val="00821367"/>
    <w:rsid w:val="008215A2"/>
    <w:rsid w:val="0082164D"/>
    <w:rsid w:val="00821DF1"/>
    <w:rsid w:val="008229BA"/>
    <w:rsid w:val="008231A0"/>
    <w:rsid w:val="0082430C"/>
    <w:rsid w:val="00824C21"/>
    <w:rsid w:val="00825DFE"/>
    <w:rsid w:val="00830414"/>
    <w:rsid w:val="00831EBE"/>
    <w:rsid w:val="0083548F"/>
    <w:rsid w:val="008357AE"/>
    <w:rsid w:val="00836916"/>
    <w:rsid w:val="0083722C"/>
    <w:rsid w:val="0084091E"/>
    <w:rsid w:val="0084149C"/>
    <w:rsid w:val="00841E74"/>
    <w:rsid w:val="00841E82"/>
    <w:rsid w:val="008457C6"/>
    <w:rsid w:val="00845C37"/>
    <w:rsid w:val="00845DD2"/>
    <w:rsid w:val="00845EE5"/>
    <w:rsid w:val="0084664A"/>
    <w:rsid w:val="00847892"/>
    <w:rsid w:val="00852204"/>
    <w:rsid w:val="008523E9"/>
    <w:rsid w:val="008525CD"/>
    <w:rsid w:val="00852994"/>
    <w:rsid w:val="008531DD"/>
    <w:rsid w:val="00853230"/>
    <w:rsid w:val="00853328"/>
    <w:rsid w:val="008533BF"/>
    <w:rsid w:val="00853C77"/>
    <w:rsid w:val="0085401C"/>
    <w:rsid w:val="00854BC8"/>
    <w:rsid w:val="00855F5E"/>
    <w:rsid w:val="0085612E"/>
    <w:rsid w:val="00856606"/>
    <w:rsid w:val="008606CB"/>
    <w:rsid w:val="00860E6B"/>
    <w:rsid w:val="00861D35"/>
    <w:rsid w:val="00862F20"/>
    <w:rsid w:val="008643E2"/>
    <w:rsid w:val="00864DFF"/>
    <w:rsid w:val="00865995"/>
    <w:rsid w:val="00865C38"/>
    <w:rsid w:val="008663E1"/>
    <w:rsid w:val="00867078"/>
    <w:rsid w:val="00867A3D"/>
    <w:rsid w:val="00867B7F"/>
    <w:rsid w:val="00867DFE"/>
    <w:rsid w:val="00870E18"/>
    <w:rsid w:val="00872CEC"/>
    <w:rsid w:val="008732A2"/>
    <w:rsid w:val="00873A94"/>
    <w:rsid w:val="00873D63"/>
    <w:rsid w:val="00873FA7"/>
    <w:rsid w:val="008750FB"/>
    <w:rsid w:val="008751EE"/>
    <w:rsid w:val="008752EA"/>
    <w:rsid w:val="008755FD"/>
    <w:rsid w:val="008763C0"/>
    <w:rsid w:val="008770CE"/>
    <w:rsid w:val="0087740B"/>
    <w:rsid w:val="00877D91"/>
    <w:rsid w:val="0088186B"/>
    <w:rsid w:val="0088188A"/>
    <w:rsid w:val="00881F2B"/>
    <w:rsid w:val="00882A82"/>
    <w:rsid w:val="00882C99"/>
    <w:rsid w:val="00883A57"/>
    <w:rsid w:val="00883D16"/>
    <w:rsid w:val="008845C1"/>
    <w:rsid w:val="008847FE"/>
    <w:rsid w:val="00884E34"/>
    <w:rsid w:val="00885941"/>
    <w:rsid w:val="008877E7"/>
    <w:rsid w:val="00887B31"/>
    <w:rsid w:val="00887C02"/>
    <w:rsid w:val="0089005B"/>
    <w:rsid w:val="008914FD"/>
    <w:rsid w:val="00891704"/>
    <w:rsid w:val="00892215"/>
    <w:rsid w:val="008923CC"/>
    <w:rsid w:val="00892600"/>
    <w:rsid w:val="00892EB2"/>
    <w:rsid w:val="00893553"/>
    <w:rsid w:val="00894033"/>
    <w:rsid w:val="00894315"/>
    <w:rsid w:val="00894C63"/>
    <w:rsid w:val="00895AFB"/>
    <w:rsid w:val="00895BC1"/>
    <w:rsid w:val="0089662D"/>
    <w:rsid w:val="00897487"/>
    <w:rsid w:val="00897BDE"/>
    <w:rsid w:val="008A051F"/>
    <w:rsid w:val="008A0601"/>
    <w:rsid w:val="008A3B98"/>
    <w:rsid w:val="008A43E4"/>
    <w:rsid w:val="008A5312"/>
    <w:rsid w:val="008A75F8"/>
    <w:rsid w:val="008A7F56"/>
    <w:rsid w:val="008B104E"/>
    <w:rsid w:val="008B1758"/>
    <w:rsid w:val="008B2C1C"/>
    <w:rsid w:val="008B390E"/>
    <w:rsid w:val="008B3953"/>
    <w:rsid w:val="008B3986"/>
    <w:rsid w:val="008B50E6"/>
    <w:rsid w:val="008B6F39"/>
    <w:rsid w:val="008B6F61"/>
    <w:rsid w:val="008B730E"/>
    <w:rsid w:val="008C1F08"/>
    <w:rsid w:val="008C29F5"/>
    <w:rsid w:val="008C2AD0"/>
    <w:rsid w:val="008C377B"/>
    <w:rsid w:val="008C3BA4"/>
    <w:rsid w:val="008C5117"/>
    <w:rsid w:val="008C57E5"/>
    <w:rsid w:val="008C5944"/>
    <w:rsid w:val="008C6755"/>
    <w:rsid w:val="008C6B3F"/>
    <w:rsid w:val="008C6C1E"/>
    <w:rsid w:val="008C7E00"/>
    <w:rsid w:val="008D1633"/>
    <w:rsid w:val="008D3545"/>
    <w:rsid w:val="008D3A22"/>
    <w:rsid w:val="008D3C80"/>
    <w:rsid w:val="008D47F3"/>
    <w:rsid w:val="008D5295"/>
    <w:rsid w:val="008D5CF0"/>
    <w:rsid w:val="008D5F87"/>
    <w:rsid w:val="008D6E5B"/>
    <w:rsid w:val="008D7120"/>
    <w:rsid w:val="008D73A5"/>
    <w:rsid w:val="008D7451"/>
    <w:rsid w:val="008D749E"/>
    <w:rsid w:val="008D7C8E"/>
    <w:rsid w:val="008E0817"/>
    <w:rsid w:val="008E11E3"/>
    <w:rsid w:val="008E143E"/>
    <w:rsid w:val="008E37F5"/>
    <w:rsid w:val="008E386E"/>
    <w:rsid w:val="008E3C60"/>
    <w:rsid w:val="008E3F8B"/>
    <w:rsid w:val="008E3F9C"/>
    <w:rsid w:val="008E3F9D"/>
    <w:rsid w:val="008E4D65"/>
    <w:rsid w:val="008E57F8"/>
    <w:rsid w:val="008E5F1B"/>
    <w:rsid w:val="008E72C7"/>
    <w:rsid w:val="008E7DF9"/>
    <w:rsid w:val="008F05D1"/>
    <w:rsid w:val="008F24AB"/>
    <w:rsid w:val="008F553F"/>
    <w:rsid w:val="008F5FCE"/>
    <w:rsid w:val="008F7236"/>
    <w:rsid w:val="0090008D"/>
    <w:rsid w:val="00900ED5"/>
    <w:rsid w:val="00901A59"/>
    <w:rsid w:val="00902A28"/>
    <w:rsid w:val="009042B0"/>
    <w:rsid w:val="0090489A"/>
    <w:rsid w:val="00904FCE"/>
    <w:rsid w:val="00905552"/>
    <w:rsid w:val="009104FB"/>
    <w:rsid w:val="009120AE"/>
    <w:rsid w:val="00912258"/>
    <w:rsid w:val="0091397C"/>
    <w:rsid w:val="009155C6"/>
    <w:rsid w:val="0091582F"/>
    <w:rsid w:val="00916463"/>
    <w:rsid w:val="00917FE2"/>
    <w:rsid w:val="00920C6D"/>
    <w:rsid w:val="00920F77"/>
    <w:rsid w:val="00921E4A"/>
    <w:rsid w:val="00922AD2"/>
    <w:rsid w:val="00922D3C"/>
    <w:rsid w:val="00923CF2"/>
    <w:rsid w:val="00923E40"/>
    <w:rsid w:val="009243D8"/>
    <w:rsid w:val="0092528F"/>
    <w:rsid w:val="00925530"/>
    <w:rsid w:val="0092580C"/>
    <w:rsid w:val="009276BC"/>
    <w:rsid w:val="00927E91"/>
    <w:rsid w:val="0093143A"/>
    <w:rsid w:val="00932D35"/>
    <w:rsid w:val="00932E09"/>
    <w:rsid w:val="00932FD2"/>
    <w:rsid w:val="00933398"/>
    <w:rsid w:val="00934367"/>
    <w:rsid w:val="00934ACE"/>
    <w:rsid w:val="009353AF"/>
    <w:rsid w:val="00937F40"/>
    <w:rsid w:val="009402E7"/>
    <w:rsid w:val="00940A8F"/>
    <w:rsid w:val="009414D7"/>
    <w:rsid w:val="00941692"/>
    <w:rsid w:val="00943262"/>
    <w:rsid w:val="00943D25"/>
    <w:rsid w:val="00943F2F"/>
    <w:rsid w:val="009456E5"/>
    <w:rsid w:val="00946158"/>
    <w:rsid w:val="0094622E"/>
    <w:rsid w:val="009465D7"/>
    <w:rsid w:val="00946655"/>
    <w:rsid w:val="009467DB"/>
    <w:rsid w:val="00947E16"/>
    <w:rsid w:val="0095047B"/>
    <w:rsid w:val="009509C9"/>
    <w:rsid w:val="00953597"/>
    <w:rsid w:val="00953F17"/>
    <w:rsid w:val="00954CC4"/>
    <w:rsid w:val="00955086"/>
    <w:rsid w:val="00955752"/>
    <w:rsid w:val="00955CC4"/>
    <w:rsid w:val="0095642B"/>
    <w:rsid w:val="00960294"/>
    <w:rsid w:val="009607DB"/>
    <w:rsid w:val="00960CAF"/>
    <w:rsid w:val="00961662"/>
    <w:rsid w:val="00961E9F"/>
    <w:rsid w:val="009641A1"/>
    <w:rsid w:val="00964391"/>
    <w:rsid w:val="0096645A"/>
    <w:rsid w:val="00966AF4"/>
    <w:rsid w:val="00966CE5"/>
    <w:rsid w:val="009673D5"/>
    <w:rsid w:val="00967556"/>
    <w:rsid w:val="009704FB"/>
    <w:rsid w:val="009717D8"/>
    <w:rsid w:val="00971F90"/>
    <w:rsid w:val="00972DD6"/>
    <w:rsid w:val="009735FD"/>
    <w:rsid w:val="00974969"/>
    <w:rsid w:val="00977E0D"/>
    <w:rsid w:val="009804A4"/>
    <w:rsid w:val="00980C11"/>
    <w:rsid w:val="009818A6"/>
    <w:rsid w:val="00982407"/>
    <w:rsid w:val="00982BBF"/>
    <w:rsid w:val="0098356D"/>
    <w:rsid w:val="00984178"/>
    <w:rsid w:val="0098662F"/>
    <w:rsid w:val="0098722F"/>
    <w:rsid w:val="00987B5A"/>
    <w:rsid w:val="009901A9"/>
    <w:rsid w:val="009920FE"/>
    <w:rsid w:val="0099279C"/>
    <w:rsid w:val="009944D3"/>
    <w:rsid w:val="0099513D"/>
    <w:rsid w:val="009A190C"/>
    <w:rsid w:val="009A2D54"/>
    <w:rsid w:val="009A4915"/>
    <w:rsid w:val="009A5075"/>
    <w:rsid w:val="009A5C5E"/>
    <w:rsid w:val="009A70A5"/>
    <w:rsid w:val="009B0160"/>
    <w:rsid w:val="009B0EDE"/>
    <w:rsid w:val="009B1735"/>
    <w:rsid w:val="009B3873"/>
    <w:rsid w:val="009B442D"/>
    <w:rsid w:val="009B5F89"/>
    <w:rsid w:val="009B6098"/>
    <w:rsid w:val="009B641C"/>
    <w:rsid w:val="009B68E5"/>
    <w:rsid w:val="009B7541"/>
    <w:rsid w:val="009B7CA4"/>
    <w:rsid w:val="009C0290"/>
    <w:rsid w:val="009C205A"/>
    <w:rsid w:val="009C22E2"/>
    <w:rsid w:val="009C27B0"/>
    <w:rsid w:val="009C27EC"/>
    <w:rsid w:val="009C44DF"/>
    <w:rsid w:val="009C6C21"/>
    <w:rsid w:val="009C6D6D"/>
    <w:rsid w:val="009C6F13"/>
    <w:rsid w:val="009D01CB"/>
    <w:rsid w:val="009D03FF"/>
    <w:rsid w:val="009D181B"/>
    <w:rsid w:val="009D2A1F"/>
    <w:rsid w:val="009D2B96"/>
    <w:rsid w:val="009D3359"/>
    <w:rsid w:val="009D3954"/>
    <w:rsid w:val="009D3F0C"/>
    <w:rsid w:val="009D4DD6"/>
    <w:rsid w:val="009D5335"/>
    <w:rsid w:val="009D5645"/>
    <w:rsid w:val="009D62E1"/>
    <w:rsid w:val="009D6657"/>
    <w:rsid w:val="009D7D49"/>
    <w:rsid w:val="009E082A"/>
    <w:rsid w:val="009E0DE1"/>
    <w:rsid w:val="009E1450"/>
    <w:rsid w:val="009E1EAD"/>
    <w:rsid w:val="009E3228"/>
    <w:rsid w:val="009E3264"/>
    <w:rsid w:val="009E3349"/>
    <w:rsid w:val="009E394A"/>
    <w:rsid w:val="009E628B"/>
    <w:rsid w:val="009E65F7"/>
    <w:rsid w:val="009E6A69"/>
    <w:rsid w:val="009E6C15"/>
    <w:rsid w:val="009E6D3C"/>
    <w:rsid w:val="009E6F31"/>
    <w:rsid w:val="009E7258"/>
    <w:rsid w:val="009E751E"/>
    <w:rsid w:val="009E780F"/>
    <w:rsid w:val="009F1042"/>
    <w:rsid w:val="009F2717"/>
    <w:rsid w:val="009F5146"/>
    <w:rsid w:val="009F70FD"/>
    <w:rsid w:val="009F712C"/>
    <w:rsid w:val="009F747F"/>
    <w:rsid w:val="00A005C8"/>
    <w:rsid w:val="00A00E27"/>
    <w:rsid w:val="00A0137F"/>
    <w:rsid w:val="00A01E7B"/>
    <w:rsid w:val="00A026FF"/>
    <w:rsid w:val="00A02706"/>
    <w:rsid w:val="00A03BC4"/>
    <w:rsid w:val="00A04BB8"/>
    <w:rsid w:val="00A05B7C"/>
    <w:rsid w:val="00A110E1"/>
    <w:rsid w:val="00A11984"/>
    <w:rsid w:val="00A129AF"/>
    <w:rsid w:val="00A1300C"/>
    <w:rsid w:val="00A13735"/>
    <w:rsid w:val="00A139A3"/>
    <w:rsid w:val="00A13E03"/>
    <w:rsid w:val="00A14568"/>
    <w:rsid w:val="00A163E7"/>
    <w:rsid w:val="00A16A59"/>
    <w:rsid w:val="00A16BEE"/>
    <w:rsid w:val="00A1718B"/>
    <w:rsid w:val="00A203C4"/>
    <w:rsid w:val="00A20D71"/>
    <w:rsid w:val="00A21EFA"/>
    <w:rsid w:val="00A22706"/>
    <w:rsid w:val="00A22A72"/>
    <w:rsid w:val="00A2381E"/>
    <w:rsid w:val="00A23EF4"/>
    <w:rsid w:val="00A24AFA"/>
    <w:rsid w:val="00A24C2A"/>
    <w:rsid w:val="00A2510C"/>
    <w:rsid w:val="00A258AD"/>
    <w:rsid w:val="00A25D61"/>
    <w:rsid w:val="00A25D8B"/>
    <w:rsid w:val="00A2769B"/>
    <w:rsid w:val="00A27BC7"/>
    <w:rsid w:val="00A30A34"/>
    <w:rsid w:val="00A31935"/>
    <w:rsid w:val="00A32791"/>
    <w:rsid w:val="00A32B6D"/>
    <w:rsid w:val="00A33E0D"/>
    <w:rsid w:val="00A345DE"/>
    <w:rsid w:val="00A347CF"/>
    <w:rsid w:val="00A35071"/>
    <w:rsid w:val="00A35C11"/>
    <w:rsid w:val="00A4018A"/>
    <w:rsid w:val="00A407C7"/>
    <w:rsid w:val="00A41E9A"/>
    <w:rsid w:val="00A41FF4"/>
    <w:rsid w:val="00A42059"/>
    <w:rsid w:val="00A422A2"/>
    <w:rsid w:val="00A4271D"/>
    <w:rsid w:val="00A42BAB"/>
    <w:rsid w:val="00A44297"/>
    <w:rsid w:val="00A4521C"/>
    <w:rsid w:val="00A45807"/>
    <w:rsid w:val="00A459BC"/>
    <w:rsid w:val="00A45BBB"/>
    <w:rsid w:val="00A46E67"/>
    <w:rsid w:val="00A472F2"/>
    <w:rsid w:val="00A4754C"/>
    <w:rsid w:val="00A47D32"/>
    <w:rsid w:val="00A508B9"/>
    <w:rsid w:val="00A51345"/>
    <w:rsid w:val="00A51386"/>
    <w:rsid w:val="00A513A1"/>
    <w:rsid w:val="00A51B77"/>
    <w:rsid w:val="00A52CDF"/>
    <w:rsid w:val="00A5360F"/>
    <w:rsid w:val="00A54487"/>
    <w:rsid w:val="00A558DD"/>
    <w:rsid w:val="00A56CFC"/>
    <w:rsid w:val="00A6006E"/>
    <w:rsid w:val="00A6081F"/>
    <w:rsid w:val="00A60902"/>
    <w:rsid w:val="00A60EC7"/>
    <w:rsid w:val="00A61E3C"/>
    <w:rsid w:val="00A61E8B"/>
    <w:rsid w:val="00A62172"/>
    <w:rsid w:val="00A62490"/>
    <w:rsid w:val="00A624B7"/>
    <w:rsid w:val="00A624E0"/>
    <w:rsid w:val="00A628CB"/>
    <w:rsid w:val="00A6346D"/>
    <w:rsid w:val="00A646EB"/>
    <w:rsid w:val="00A64B36"/>
    <w:rsid w:val="00A653E2"/>
    <w:rsid w:val="00A66137"/>
    <w:rsid w:val="00A67212"/>
    <w:rsid w:val="00A67706"/>
    <w:rsid w:val="00A67F32"/>
    <w:rsid w:val="00A70461"/>
    <w:rsid w:val="00A70A53"/>
    <w:rsid w:val="00A70F31"/>
    <w:rsid w:val="00A71D55"/>
    <w:rsid w:val="00A72299"/>
    <w:rsid w:val="00A729DF"/>
    <w:rsid w:val="00A72E4C"/>
    <w:rsid w:val="00A72F06"/>
    <w:rsid w:val="00A73BB6"/>
    <w:rsid w:val="00A74A46"/>
    <w:rsid w:val="00A755AB"/>
    <w:rsid w:val="00A76292"/>
    <w:rsid w:val="00A76884"/>
    <w:rsid w:val="00A772AF"/>
    <w:rsid w:val="00A77DBD"/>
    <w:rsid w:val="00A80520"/>
    <w:rsid w:val="00A81524"/>
    <w:rsid w:val="00A82228"/>
    <w:rsid w:val="00A824FA"/>
    <w:rsid w:val="00A82B96"/>
    <w:rsid w:val="00A85EBC"/>
    <w:rsid w:val="00A8634E"/>
    <w:rsid w:val="00A86408"/>
    <w:rsid w:val="00A86F11"/>
    <w:rsid w:val="00A870F6"/>
    <w:rsid w:val="00A874CA"/>
    <w:rsid w:val="00A91A1F"/>
    <w:rsid w:val="00A92347"/>
    <w:rsid w:val="00A92BCC"/>
    <w:rsid w:val="00A93838"/>
    <w:rsid w:val="00A93AC7"/>
    <w:rsid w:val="00A94225"/>
    <w:rsid w:val="00A9494D"/>
    <w:rsid w:val="00A9550C"/>
    <w:rsid w:val="00A957B5"/>
    <w:rsid w:val="00A95A6D"/>
    <w:rsid w:val="00A96729"/>
    <w:rsid w:val="00A976AC"/>
    <w:rsid w:val="00A97837"/>
    <w:rsid w:val="00A978B9"/>
    <w:rsid w:val="00AA000D"/>
    <w:rsid w:val="00AA0508"/>
    <w:rsid w:val="00AA0611"/>
    <w:rsid w:val="00AA1048"/>
    <w:rsid w:val="00AA14B7"/>
    <w:rsid w:val="00AA2260"/>
    <w:rsid w:val="00AA2AF5"/>
    <w:rsid w:val="00AA3745"/>
    <w:rsid w:val="00AA3D5E"/>
    <w:rsid w:val="00AA4117"/>
    <w:rsid w:val="00AA4119"/>
    <w:rsid w:val="00AA697B"/>
    <w:rsid w:val="00AA7069"/>
    <w:rsid w:val="00AA784E"/>
    <w:rsid w:val="00AA7A85"/>
    <w:rsid w:val="00AB005B"/>
    <w:rsid w:val="00AB0504"/>
    <w:rsid w:val="00AB0E05"/>
    <w:rsid w:val="00AB2E9F"/>
    <w:rsid w:val="00AB3516"/>
    <w:rsid w:val="00AB3598"/>
    <w:rsid w:val="00AB41CF"/>
    <w:rsid w:val="00AB4CC6"/>
    <w:rsid w:val="00AB59A4"/>
    <w:rsid w:val="00AB73A6"/>
    <w:rsid w:val="00AC0FA0"/>
    <w:rsid w:val="00AC1257"/>
    <w:rsid w:val="00AC126B"/>
    <w:rsid w:val="00AC1417"/>
    <w:rsid w:val="00AC1F18"/>
    <w:rsid w:val="00AC2E76"/>
    <w:rsid w:val="00AC3344"/>
    <w:rsid w:val="00AC3A61"/>
    <w:rsid w:val="00AC460D"/>
    <w:rsid w:val="00AC4959"/>
    <w:rsid w:val="00AC4ED7"/>
    <w:rsid w:val="00AC4F4B"/>
    <w:rsid w:val="00AC50EA"/>
    <w:rsid w:val="00AC6DE2"/>
    <w:rsid w:val="00AC700E"/>
    <w:rsid w:val="00AC7484"/>
    <w:rsid w:val="00AC75CC"/>
    <w:rsid w:val="00AD04CD"/>
    <w:rsid w:val="00AD0645"/>
    <w:rsid w:val="00AD3783"/>
    <w:rsid w:val="00AD4151"/>
    <w:rsid w:val="00AD453A"/>
    <w:rsid w:val="00AD4753"/>
    <w:rsid w:val="00AD582B"/>
    <w:rsid w:val="00AD6C1A"/>
    <w:rsid w:val="00AE05E8"/>
    <w:rsid w:val="00AE0A93"/>
    <w:rsid w:val="00AE0D50"/>
    <w:rsid w:val="00AE1363"/>
    <w:rsid w:val="00AE21D8"/>
    <w:rsid w:val="00AE2233"/>
    <w:rsid w:val="00AE22CA"/>
    <w:rsid w:val="00AE24E4"/>
    <w:rsid w:val="00AE2744"/>
    <w:rsid w:val="00AE4188"/>
    <w:rsid w:val="00AE457C"/>
    <w:rsid w:val="00AE4A66"/>
    <w:rsid w:val="00AE4D19"/>
    <w:rsid w:val="00AE4E72"/>
    <w:rsid w:val="00AE4FE0"/>
    <w:rsid w:val="00AE5CF0"/>
    <w:rsid w:val="00AE60E3"/>
    <w:rsid w:val="00AE6D7B"/>
    <w:rsid w:val="00AE79B8"/>
    <w:rsid w:val="00AF06EE"/>
    <w:rsid w:val="00AF09FD"/>
    <w:rsid w:val="00AF1195"/>
    <w:rsid w:val="00AF12DA"/>
    <w:rsid w:val="00AF1698"/>
    <w:rsid w:val="00AF184D"/>
    <w:rsid w:val="00AF249A"/>
    <w:rsid w:val="00AF2F72"/>
    <w:rsid w:val="00AF3272"/>
    <w:rsid w:val="00AF4495"/>
    <w:rsid w:val="00AF472C"/>
    <w:rsid w:val="00AF5104"/>
    <w:rsid w:val="00AF59D3"/>
    <w:rsid w:val="00AF5DA1"/>
    <w:rsid w:val="00AF697F"/>
    <w:rsid w:val="00AF7700"/>
    <w:rsid w:val="00B009DA"/>
    <w:rsid w:val="00B014DF"/>
    <w:rsid w:val="00B01A0C"/>
    <w:rsid w:val="00B01B44"/>
    <w:rsid w:val="00B021CD"/>
    <w:rsid w:val="00B023FD"/>
    <w:rsid w:val="00B02ED8"/>
    <w:rsid w:val="00B03B90"/>
    <w:rsid w:val="00B04597"/>
    <w:rsid w:val="00B05B5E"/>
    <w:rsid w:val="00B05BE8"/>
    <w:rsid w:val="00B06824"/>
    <w:rsid w:val="00B069F7"/>
    <w:rsid w:val="00B073E6"/>
    <w:rsid w:val="00B07CE9"/>
    <w:rsid w:val="00B10CE0"/>
    <w:rsid w:val="00B10D8F"/>
    <w:rsid w:val="00B146DD"/>
    <w:rsid w:val="00B14C06"/>
    <w:rsid w:val="00B14D3A"/>
    <w:rsid w:val="00B14E9F"/>
    <w:rsid w:val="00B150A3"/>
    <w:rsid w:val="00B15328"/>
    <w:rsid w:val="00B15373"/>
    <w:rsid w:val="00B16250"/>
    <w:rsid w:val="00B1715C"/>
    <w:rsid w:val="00B20052"/>
    <w:rsid w:val="00B22145"/>
    <w:rsid w:val="00B22850"/>
    <w:rsid w:val="00B22D1C"/>
    <w:rsid w:val="00B23400"/>
    <w:rsid w:val="00B236D7"/>
    <w:rsid w:val="00B2538D"/>
    <w:rsid w:val="00B26823"/>
    <w:rsid w:val="00B26C9B"/>
    <w:rsid w:val="00B27252"/>
    <w:rsid w:val="00B30140"/>
    <w:rsid w:val="00B311D1"/>
    <w:rsid w:val="00B31AB4"/>
    <w:rsid w:val="00B31B56"/>
    <w:rsid w:val="00B31D18"/>
    <w:rsid w:val="00B324D8"/>
    <w:rsid w:val="00B337AB"/>
    <w:rsid w:val="00B33A73"/>
    <w:rsid w:val="00B35327"/>
    <w:rsid w:val="00B35518"/>
    <w:rsid w:val="00B357BC"/>
    <w:rsid w:val="00B3590A"/>
    <w:rsid w:val="00B364EB"/>
    <w:rsid w:val="00B3779C"/>
    <w:rsid w:val="00B377B2"/>
    <w:rsid w:val="00B37F11"/>
    <w:rsid w:val="00B40107"/>
    <w:rsid w:val="00B40537"/>
    <w:rsid w:val="00B40A89"/>
    <w:rsid w:val="00B40ED3"/>
    <w:rsid w:val="00B41C23"/>
    <w:rsid w:val="00B422FB"/>
    <w:rsid w:val="00B42945"/>
    <w:rsid w:val="00B42E4A"/>
    <w:rsid w:val="00B42F8B"/>
    <w:rsid w:val="00B436C2"/>
    <w:rsid w:val="00B4513A"/>
    <w:rsid w:val="00B451A7"/>
    <w:rsid w:val="00B46AE5"/>
    <w:rsid w:val="00B509B1"/>
    <w:rsid w:val="00B51400"/>
    <w:rsid w:val="00B51580"/>
    <w:rsid w:val="00B534FF"/>
    <w:rsid w:val="00B53DE2"/>
    <w:rsid w:val="00B53E17"/>
    <w:rsid w:val="00B56D51"/>
    <w:rsid w:val="00B60AA0"/>
    <w:rsid w:val="00B61AB6"/>
    <w:rsid w:val="00B6221A"/>
    <w:rsid w:val="00B62C9C"/>
    <w:rsid w:val="00B63935"/>
    <w:rsid w:val="00B63AC9"/>
    <w:rsid w:val="00B648B7"/>
    <w:rsid w:val="00B6504C"/>
    <w:rsid w:val="00B660E5"/>
    <w:rsid w:val="00B66BFA"/>
    <w:rsid w:val="00B67747"/>
    <w:rsid w:val="00B70E2B"/>
    <w:rsid w:val="00B7184C"/>
    <w:rsid w:val="00B71C0C"/>
    <w:rsid w:val="00B71DB4"/>
    <w:rsid w:val="00B72B5D"/>
    <w:rsid w:val="00B7309C"/>
    <w:rsid w:val="00B7393C"/>
    <w:rsid w:val="00B75279"/>
    <w:rsid w:val="00B75F97"/>
    <w:rsid w:val="00B76A85"/>
    <w:rsid w:val="00B76CA5"/>
    <w:rsid w:val="00B77019"/>
    <w:rsid w:val="00B77D5E"/>
    <w:rsid w:val="00B77ED7"/>
    <w:rsid w:val="00B80007"/>
    <w:rsid w:val="00B8060D"/>
    <w:rsid w:val="00B829AA"/>
    <w:rsid w:val="00B82BB6"/>
    <w:rsid w:val="00B8358A"/>
    <w:rsid w:val="00B83B3D"/>
    <w:rsid w:val="00B84193"/>
    <w:rsid w:val="00B85ED6"/>
    <w:rsid w:val="00B86FF2"/>
    <w:rsid w:val="00B8723C"/>
    <w:rsid w:val="00B90809"/>
    <w:rsid w:val="00B922BE"/>
    <w:rsid w:val="00B92306"/>
    <w:rsid w:val="00B9306D"/>
    <w:rsid w:val="00B94396"/>
    <w:rsid w:val="00B95912"/>
    <w:rsid w:val="00B975B3"/>
    <w:rsid w:val="00B97A4B"/>
    <w:rsid w:val="00B97F46"/>
    <w:rsid w:val="00BA03E0"/>
    <w:rsid w:val="00BA086B"/>
    <w:rsid w:val="00BA2FF0"/>
    <w:rsid w:val="00BA38BF"/>
    <w:rsid w:val="00BA3D4F"/>
    <w:rsid w:val="00BA427B"/>
    <w:rsid w:val="00BA4C17"/>
    <w:rsid w:val="00BA544C"/>
    <w:rsid w:val="00BA7635"/>
    <w:rsid w:val="00BB0CC7"/>
    <w:rsid w:val="00BB0DF8"/>
    <w:rsid w:val="00BB11F5"/>
    <w:rsid w:val="00BB18DA"/>
    <w:rsid w:val="00BB205A"/>
    <w:rsid w:val="00BB226A"/>
    <w:rsid w:val="00BB22AF"/>
    <w:rsid w:val="00BB2AE6"/>
    <w:rsid w:val="00BB4019"/>
    <w:rsid w:val="00BB5232"/>
    <w:rsid w:val="00BB5CBF"/>
    <w:rsid w:val="00BB5FC3"/>
    <w:rsid w:val="00BB62C3"/>
    <w:rsid w:val="00BB633F"/>
    <w:rsid w:val="00BB63CF"/>
    <w:rsid w:val="00BB64B9"/>
    <w:rsid w:val="00BB7E8E"/>
    <w:rsid w:val="00BB7FB4"/>
    <w:rsid w:val="00BC080E"/>
    <w:rsid w:val="00BC195E"/>
    <w:rsid w:val="00BC2256"/>
    <w:rsid w:val="00BC2385"/>
    <w:rsid w:val="00BC31DC"/>
    <w:rsid w:val="00BC38EB"/>
    <w:rsid w:val="00BC4B48"/>
    <w:rsid w:val="00BC50AC"/>
    <w:rsid w:val="00BC50B3"/>
    <w:rsid w:val="00BC6E30"/>
    <w:rsid w:val="00BC6F56"/>
    <w:rsid w:val="00BD03FE"/>
    <w:rsid w:val="00BD0B59"/>
    <w:rsid w:val="00BD154A"/>
    <w:rsid w:val="00BD41E9"/>
    <w:rsid w:val="00BD5CE4"/>
    <w:rsid w:val="00BD646C"/>
    <w:rsid w:val="00BD691A"/>
    <w:rsid w:val="00BD6D23"/>
    <w:rsid w:val="00BE0600"/>
    <w:rsid w:val="00BE0D04"/>
    <w:rsid w:val="00BE2A8A"/>
    <w:rsid w:val="00BE3F0B"/>
    <w:rsid w:val="00BE4547"/>
    <w:rsid w:val="00BE56B2"/>
    <w:rsid w:val="00BE58EC"/>
    <w:rsid w:val="00BE626C"/>
    <w:rsid w:val="00BE6881"/>
    <w:rsid w:val="00BE6ED6"/>
    <w:rsid w:val="00BE7C77"/>
    <w:rsid w:val="00BE7D4D"/>
    <w:rsid w:val="00BF1162"/>
    <w:rsid w:val="00BF17DC"/>
    <w:rsid w:val="00BF1866"/>
    <w:rsid w:val="00BF20C8"/>
    <w:rsid w:val="00BF35AA"/>
    <w:rsid w:val="00BF41F8"/>
    <w:rsid w:val="00BF4613"/>
    <w:rsid w:val="00BF7759"/>
    <w:rsid w:val="00BF7A25"/>
    <w:rsid w:val="00BF7EBC"/>
    <w:rsid w:val="00C00F9B"/>
    <w:rsid w:val="00C02393"/>
    <w:rsid w:val="00C029FB"/>
    <w:rsid w:val="00C02CC6"/>
    <w:rsid w:val="00C03A14"/>
    <w:rsid w:val="00C03CC0"/>
    <w:rsid w:val="00C03DF3"/>
    <w:rsid w:val="00C04176"/>
    <w:rsid w:val="00C04265"/>
    <w:rsid w:val="00C04E5B"/>
    <w:rsid w:val="00C05743"/>
    <w:rsid w:val="00C06430"/>
    <w:rsid w:val="00C06E02"/>
    <w:rsid w:val="00C06E48"/>
    <w:rsid w:val="00C07849"/>
    <w:rsid w:val="00C07B62"/>
    <w:rsid w:val="00C108F5"/>
    <w:rsid w:val="00C12643"/>
    <w:rsid w:val="00C127CF"/>
    <w:rsid w:val="00C12B99"/>
    <w:rsid w:val="00C13339"/>
    <w:rsid w:val="00C1388E"/>
    <w:rsid w:val="00C138E8"/>
    <w:rsid w:val="00C1455D"/>
    <w:rsid w:val="00C14836"/>
    <w:rsid w:val="00C15940"/>
    <w:rsid w:val="00C1611A"/>
    <w:rsid w:val="00C16978"/>
    <w:rsid w:val="00C170FC"/>
    <w:rsid w:val="00C17530"/>
    <w:rsid w:val="00C17617"/>
    <w:rsid w:val="00C17691"/>
    <w:rsid w:val="00C17824"/>
    <w:rsid w:val="00C17869"/>
    <w:rsid w:val="00C17C8F"/>
    <w:rsid w:val="00C22566"/>
    <w:rsid w:val="00C228BC"/>
    <w:rsid w:val="00C22DA3"/>
    <w:rsid w:val="00C22F00"/>
    <w:rsid w:val="00C23B91"/>
    <w:rsid w:val="00C25B9F"/>
    <w:rsid w:val="00C260EA"/>
    <w:rsid w:val="00C263B6"/>
    <w:rsid w:val="00C27B7D"/>
    <w:rsid w:val="00C303F5"/>
    <w:rsid w:val="00C312F4"/>
    <w:rsid w:val="00C31620"/>
    <w:rsid w:val="00C3178A"/>
    <w:rsid w:val="00C31BAF"/>
    <w:rsid w:val="00C326FB"/>
    <w:rsid w:val="00C32EC1"/>
    <w:rsid w:val="00C35138"/>
    <w:rsid w:val="00C36B41"/>
    <w:rsid w:val="00C37F3E"/>
    <w:rsid w:val="00C40E48"/>
    <w:rsid w:val="00C41B9C"/>
    <w:rsid w:val="00C42BBF"/>
    <w:rsid w:val="00C437A7"/>
    <w:rsid w:val="00C45126"/>
    <w:rsid w:val="00C460C2"/>
    <w:rsid w:val="00C47BBF"/>
    <w:rsid w:val="00C5019C"/>
    <w:rsid w:val="00C50C67"/>
    <w:rsid w:val="00C52356"/>
    <w:rsid w:val="00C52438"/>
    <w:rsid w:val="00C525AE"/>
    <w:rsid w:val="00C52C6C"/>
    <w:rsid w:val="00C536C8"/>
    <w:rsid w:val="00C53B37"/>
    <w:rsid w:val="00C53B7D"/>
    <w:rsid w:val="00C54593"/>
    <w:rsid w:val="00C55F85"/>
    <w:rsid w:val="00C569B6"/>
    <w:rsid w:val="00C5706A"/>
    <w:rsid w:val="00C6002C"/>
    <w:rsid w:val="00C60854"/>
    <w:rsid w:val="00C60BA0"/>
    <w:rsid w:val="00C61491"/>
    <w:rsid w:val="00C617E6"/>
    <w:rsid w:val="00C62106"/>
    <w:rsid w:val="00C629EE"/>
    <w:rsid w:val="00C632EF"/>
    <w:rsid w:val="00C633AF"/>
    <w:rsid w:val="00C64623"/>
    <w:rsid w:val="00C64842"/>
    <w:rsid w:val="00C65468"/>
    <w:rsid w:val="00C65982"/>
    <w:rsid w:val="00C66DB9"/>
    <w:rsid w:val="00C67099"/>
    <w:rsid w:val="00C67C27"/>
    <w:rsid w:val="00C67C8F"/>
    <w:rsid w:val="00C710FC"/>
    <w:rsid w:val="00C71120"/>
    <w:rsid w:val="00C72060"/>
    <w:rsid w:val="00C723A2"/>
    <w:rsid w:val="00C72BE9"/>
    <w:rsid w:val="00C730FC"/>
    <w:rsid w:val="00C743EE"/>
    <w:rsid w:val="00C75543"/>
    <w:rsid w:val="00C75FFF"/>
    <w:rsid w:val="00C7606C"/>
    <w:rsid w:val="00C76203"/>
    <w:rsid w:val="00C766B3"/>
    <w:rsid w:val="00C76A59"/>
    <w:rsid w:val="00C76E82"/>
    <w:rsid w:val="00C77228"/>
    <w:rsid w:val="00C77BFD"/>
    <w:rsid w:val="00C8115B"/>
    <w:rsid w:val="00C82202"/>
    <w:rsid w:val="00C83772"/>
    <w:rsid w:val="00C83C16"/>
    <w:rsid w:val="00C83E88"/>
    <w:rsid w:val="00C8426E"/>
    <w:rsid w:val="00C84D19"/>
    <w:rsid w:val="00C865DC"/>
    <w:rsid w:val="00C86883"/>
    <w:rsid w:val="00C87065"/>
    <w:rsid w:val="00C90180"/>
    <w:rsid w:val="00C9171E"/>
    <w:rsid w:val="00C94181"/>
    <w:rsid w:val="00C942EB"/>
    <w:rsid w:val="00C94585"/>
    <w:rsid w:val="00C951E6"/>
    <w:rsid w:val="00C96A75"/>
    <w:rsid w:val="00C97526"/>
    <w:rsid w:val="00CA067A"/>
    <w:rsid w:val="00CA126B"/>
    <w:rsid w:val="00CA1F26"/>
    <w:rsid w:val="00CA20D3"/>
    <w:rsid w:val="00CA2103"/>
    <w:rsid w:val="00CA4D8E"/>
    <w:rsid w:val="00CA52BF"/>
    <w:rsid w:val="00CA66D7"/>
    <w:rsid w:val="00CA6724"/>
    <w:rsid w:val="00CA6B7F"/>
    <w:rsid w:val="00CA7B90"/>
    <w:rsid w:val="00CA7F32"/>
    <w:rsid w:val="00CB0383"/>
    <w:rsid w:val="00CB12D5"/>
    <w:rsid w:val="00CB1459"/>
    <w:rsid w:val="00CB22D4"/>
    <w:rsid w:val="00CB23D9"/>
    <w:rsid w:val="00CB25CD"/>
    <w:rsid w:val="00CB2E86"/>
    <w:rsid w:val="00CB302E"/>
    <w:rsid w:val="00CB395C"/>
    <w:rsid w:val="00CB4B95"/>
    <w:rsid w:val="00CB4CE9"/>
    <w:rsid w:val="00CB515E"/>
    <w:rsid w:val="00CB5575"/>
    <w:rsid w:val="00CB598D"/>
    <w:rsid w:val="00CB6374"/>
    <w:rsid w:val="00CB63D3"/>
    <w:rsid w:val="00CB6899"/>
    <w:rsid w:val="00CB6E06"/>
    <w:rsid w:val="00CB7468"/>
    <w:rsid w:val="00CC0A0C"/>
    <w:rsid w:val="00CC0C42"/>
    <w:rsid w:val="00CC0C94"/>
    <w:rsid w:val="00CC0E62"/>
    <w:rsid w:val="00CC3295"/>
    <w:rsid w:val="00CC3BD2"/>
    <w:rsid w:val="00CC3BFB"/>
    <w:rsid w:val="00CC3FB0"/>
    <w:rsid w:val="00CC4367"/>
    <w:rsid w:val="00CC43FF"/>
    <w:rsid w:val="00CC4511"/>
    <w:rsid w:val="00CC4C12"/>
    <w:rsid w:val="00CC67F2"/>
    <w:rsid w:val="00CC6C1B"/>
    <w:rsid w:val="00CC6FDF"/>
    <w:rsid w:val="00CC6FF0"/>
    <w:rsid w:val="00CC7124"/>
    <w:rsid w:val="00CC76C9"/>
    <w:rsid w:val="00CC777C"/>
    <w:rsid w:val="00CC7DB8"/>
    <w:rsid w:val="00CD082A"/>
    <w:rsid w:val="00CD0A29"/>
    <w:rsid w:val="00CD0AAC"/>
    <w:rsid w:val="00CD3895"/>
    <w:rsid w:val="00CD4B06"/>
    <w:rsid w:val="00CD5280"/>
    <w:rsid w:val="00CD581D"/>
    <w:rsid w:val="00CD6AD8"/>
    <w:rsid w:val="00CD7093"/>
    <w:rsid w:val="00CE039B"/>
    <w:rsid w:val="00CE1B88"/>
    <w:rsid w:val="00CE2BAF"/>
    <w:rsid w:val="00CE2CB1"/>
    <w:rsid w:val="00CE3316"/>
    <w:rsid w:val="00CE4D20"/>
    <w:rsid w:val="00CE6F5D"/>
    <w:rsid w:val="00CE7F94"/>
    <w:rsid w:val="00CF0C60"/>
    <w:rsid w:val="00CF19E9"/>
    <w:rsid w:val="00CF1A51"/>
    <w:rsid w:val="00CF226F"/>
    <w:rsid w:val="00CF2A0D"/>
    <w:rsid w:val="00CF2E3F"/>
    <w:rsid w:val="00CF2F51"/>
    <w:rsid w:val="00CF38F3"/>
    <w:rsid w:val="00CF39B2"/>
    <w:rsid w:val="00CF446F"/>
    <w:rsid w:val="00CF4B34"/>
    <w:rsid w:val="00CF4DE6"/>
    <w:rsid w:val="00CF5286"/>
    <w:rsid w:val="00CF5C5A"/>
    <w:rsid w:val="00CF5F70"/>
    <w:rsid w:val="00CF7117"/>
    <w:rsid w:val="00CF74D8"/>
    <w:rsid w:val="00CF76F2"/>
    <w:rsid w:val="00CF7898"/>
    <w:rsid w:val="00CF7910"/>
    <w:rsid w:val="00CF7BE3"/>
    <w:rsid w:val="00D006C3"/>
    <w:rsid w:val="00D02111"/>
    <w:rsid w:val="00D03200"/>
    <w:rsid w:val="00D052F8"/>
    <w:rsid w:val="00D053A7"/>
    <w:rsid w:val="00D05B97"/>
    <w:rsid w:val="00D079CD"/>
    <w:rsid w:val="00D07EB8"/>
    <w:rsid w:val="00D10001"/>
    <w:rsid w:val="00D11772"/>
    <w:rsid w:val="00D11C19"/>
    <w:rsid w:val="00D11E49"/>
    <w:rsid w:val="00D123DB"/>
    <w:rsid w:val="00D129C8"/>
    <w:rsid w:val="00D129CB"/>
    <w:rsid w:val="00D12A7E"/>
    <w:rsid w:val="00D13C4A"/>
    <w:rsid w:val="00D164E7"/>
    <w:rsid w:val="00D16D81"/>
    <w:rsid w:val="00D17284"/>
    <w:rsid w:val="00D17A2C"/>
    <w:rsid w:val="00D17AED"/>
    <w:rsid w:val="00D17E2F"/>
    <w:rsid w:val="00D17E41"/>
    <w:rsid w:val="00D21115"/>
    <w:rsid w:val="00D226B1"/>
    <w:rsid w:val="00D229C3"/>
    <w:rsid w:val="00D24B66"/>
    <w:rsid w:val="00D2539A"/>
    <w:rsid w:val="00D256CA"/>
    <w:rsid w:val="00D25745"/>
    <w:rsid w:val="00D25A23"/>
    <w:rsid w:val="00D27B1F"/>
    <w:rsid w:val="00D306CC"/>
    <w:rsid w:val="00D3133B"/>
    <w:rsid w:val="00D32BD7"/>
    <w:rsid w:val="00D3337E"/>
    <w:rsid w:val="00D33B0B"/>
    <w:rsid w:val="00D33BA2"/>
    <w:rsid w:val="00D33D24"/>
    <w:rsid w:val="00D34328"/>
    <w:rsid w:val="00D41432"/>
    <w:rsid w:val="00D42919"/>
    <w:rsid w:val="00D4346C"/>
    <w:rsid w:val="00D435B8"/>
    <w:rsid w:val="00D436AE"/>
    <w:rsid w:val="00D43991"/>
    <w:rsid w:val="00D44558"/>
    <w:rsid w:val="00D44A46"/>
    <w:rsid w:val="00D457F9"/>
    <w:rsid w:val="00D45A24"/>
    <w:rsid w:val="00D47B70"/>
    <w:rsid w:val="00D5064C"/>
    <w:rsid w:val="00D5102B"/>
    <w:rsid w:val="00D51540"/>
    <w:rsid w:val="00D52F66"/>
    <w:rsid w:val="00D5312D"/>
    <w:rsid w:val="00D536CE"/>
    <w:rsid w:val="00D557FE"/>
    <w:rsid w:val="00D55A75"/>
    <w:rsid w:val="00D55D56"/>
    <w:rsid w:val="00D60668"/>
    <w:rsid w:val="00D606C5"/>
    <w:rsid w:val="00D60C35"/>
    <w:rsid w:val="00D626C0"/>
    <w:rsid w:val="00D62794"/>
    <w:rsid w:val="00D63737"/>
    <w:rsid w:val="00D64608"/>
    <w:rsid w:val="00D64953"/>
    <w:rsid w:val="00D64987"/>
    <w:rsid w:val="00D656DD"/>
    <w:rsid w:val="00D65E38"/>
    <w:rsid w:val="00D66671"/>
    <w:rsid w:val="00D704E4"/>
    <w:rsid w:val="00D70FE9"/>
    <w:rsid w:val="00D719C5"/>
    <w:rsid w:val="00D7266E"/>
    <w:rsid w:val="00D72D87"/>
    <w:rsid w:val="00D74CFF"/>
    <w:rsid w:val="00D753BB"/>
    <w:rsid w:val="00D7605E"/>
    <w:rsid w:val="00D762DF"/>
    <w:rsid w:val="00D80496"/>
    <w:rsid w:val="00D808B2"/>
    <w:rsid w:val="00D816D7"/>
    <w:rsid w:val="00D8189F"/>
    <w:rsid w:val="00D823C5"/>
    <w:rsid w:val="00D82BA5"/>
    <w:rsid w:val="00D8415F"/>
    <w:rsid w:val="00D8429F"/>
    <w:rsid w:val="00D905E8"/>
    <w:rsid w:val="00D90A21"/>
    <w:rsid w:val="00D91976"/>
    <w:rsid w:val="00D927C3"/>
    <w:rsid w:val="00D9291F"/>
    <w:rsid w:val="00D92973"/>
    <w:rsid w:val="00D9304F"/>
    <w:rsid w:val="00D93127"/>
    <w:rsid w:val="00D93862"/>
    <w:rsid w:val="00D939EB"/>
    <w:rsid w:val="00D93FF2"/>
    <w:rsid w:val="00D9408C"/>
    <w:rsid w:val="00D9438E"/>
    <w:rsid w:val="00D9519F"/>
    <w:rsid w:val="00D958FC"/>
    <w:rsid w:val="00D970B9"/>
    <w:rsid w:val="00D979D7"/>
    <w:rsid w:val="00D97F88"/>
    <w:rsid w:val="00DA091D"/>
    <w:rsid w:val="00DA1FD4"/>
    <w:rsid w:val="00DA45D3"/>
    <w:rsid w:val="00DA49D8"/>
    <w:rsid w:val="00DA5A3F"/>
    <w:rsid w:val="00DA7FA6"/>
    <w:rsid w:val="00DB08BA"/>
    <w:rsid w:val="00DB0EB1"/>
    <w:rsid w:val="00DB1127"/>
    <w:rsid w:val="00DB18DC"/>
    <w:rsid w:val="00DB3726"/>
    <w:rsid w:val="00DB3899"/>
    <w:rsid w:val="00DB3AAC"/>
    <w:rsid w:val="00DB4A46"/>
    <w:rsid w:val="00DB4BF9"/>
    <w:rsid w:val="00DB5CDB"/>
    <w:rsid w:val="00DB66C3"/>
    <w:rsid w:val="00DB6A14"/>
    <w:rsid w:val="00DC00F5"/>
    <w:rsid w:val="00DC0339"/>
    <w:rsid w:val="00DC0F1C"/>
    <w:rsid w:val="00DC1035"/>
    <w:rsid w:val="00DC2476"/>
    <w:rsid w:val="00DC339B"/>
    <w:rsid w:val="00DC451D"/>
    <w:rsid w:val="00DC465E"/>
    <w:rsid w:val="00DC4FE0"/>
    <w:rsid w:val="00DC5801"/>
    <w:rsid w:val="00DC58FC"/>
    <w:rsid w:val="00DC5A91"/>
    <w:rsid w:val="00DC7EC3"/>
    <w:rsid w:val="00DC7F3E"/>
    <w:rsid w:val="00DD0352"/>
    <w:rsid w:val="00DD0FC1"/>
    <w:rsid w:val="00DD16CA"/>
    <w:rsid w:val="00DD27DC"/>
    <w:rsid w:val="00DD39B6"/>
    <w:rsid w:val="00DD3CDB"/>
    <w:rsid w:val="00DD4536"/>
    <w:rsid w:val="00DD56B3"/>
    <w:rsid w:val="00DD5F46"/>
    <w:rsid w:val="00DD60ED"/>
    <w:rsid w:val="00DD62DF"/>
    <w:rsid w:val="00DD6EFE"/>
    <w:rsid w:val="00DD7D5A"/>
    <w:rsid w:val="00DE0C91"/>
    <w:rsid w:val="00DE39BE"/>
    <w:rsid w:val="00DE4163"/>
    <w:rsid w:val="00DE4767"/>
    <w:rsid w:val="00DE47A2"/>
    <w:rsid w:val="00DE60A9"/>
    <w:rsid w:val="00DE6164"/>
    <w:rsid w:val="00DE677B"/>
    <w:rsid w:val="00DE6793"/>
    <w:rsid w:val="00DE795E"/>
    <w:rsid w:val="00DF02ED"/>
    <w:rsid w:val="00DF096C"/>
    <w:rsid w:val="00DF10F7"/>
    <w:rsid w:val="00DF1251"/>
    <w:rsid w:val="00DF1385"/>
    <w:rsid w:val="00DF2833"/>
    <w:rsid w:val="00DF2E07"/>
    <w:rsid w:val="00DF32AA"/>
    <w:rsid w:val="00DF48B6"/>
    <w:rsid w:val="00DF5C19"/>
    <w:rsid w:val="00E00108"/>
    <w:rsid w:val="00E0016E"/>
    <w:rsid w:val="00E002E7"/>
    <w:rsid w:val="00E00320"/>
    <w:rsid w:val="00E01BC9"/>
    <w:rsid w:val="00E02059"/>
    <w:rsid w:val="00E02355"/>
    <w:rsid w:val="00E027F2"/>
    <w:rsid w:val="00E028B9"/>
    <w:rsid w:val="00E03017"/>
    <w:rsid w:val="00E0331B"/>
    <w:rsid w:val="00E03615"/>
    <w:rsid w:val="00E04CD5"/>
    <w:rsid w:val="00E04DFD"/>
    <w:rsid w:val="00E0736B"/>
    <w:rsid w:val="00E07A2C"/>
    <w:rsid w:val="00E1048E"/>
    <w:rsid w:val="00E105BD"/>
    <w:rsid w:val="00E12783"/>
    <w:rsid w:val="00E127C1"/>
    <w:rsid w:val="00E13888"/>
    <w:rsid w:val="00E13BB4"/>
    <w:rsid w:val="00E1475F"/>
    <w:rsid w:val="00E14D57"/>
    <w:rsid w:val="00E14E2A"/>
    <w:rsid w:val="00E15E4A"/>
    <w:rsid w:val="00E16274"/>
    <w:rsid w:val="00E16290"/>
    <w:rsid w:val="00E163BE"/>
    <w:rsid w:val="00E17627"/>
    <w:rsid w:val="00E17AC6"/>
    <w:rsid w:val="00E2063A"/>
    <w:rsid w:val="00E208A9"/>
    <w:rsid w:val="00E24045"/>
    <w:rsid w:val="00E24C92"/>
    <w:rsid w:val="00E24DA6"/>
    <w:rsid w:val="00E252CD"/>
    <w:rsid w:val="00E25D4A"/>
    <w:rsid w:val="00E2699B"/>
    <w:rsid w:val="00E269F6"/>
    <w:rsid w:val="00E30A8E"/>
    <w:rsid w:val="00E31BF2"/>
    <w:rsid w:val="00E32C6A"/>
    <w:rsid w:val="00E32E4B"/>
    <w:rsid w:val="00E330C0"/>
    <w:rsid w:val="00E33107"/>
    <w:rsid w:val="00E3562D"/>
    <w:rsid w:val="00E36AC7"/>
    <w:rsid w:val="00E40B20"/>
    <w:rsid w:val="00E410AC"/>
    <w:rsid w:val="00E41BC0"/>
    <w:rsid w:val="00E42F2C"/>
    <w:rsid w:val="00E44A15"/>
    <w:rsid w:val="00E4530F"/>
    <w:rsid w:val="00E453EE"/>
    <w:rsid w:val="00E46A41"/>
    <w:rsid w:val="00E46B20"/>
    <w:rsid w:val="00E46BC0"/>
    <w:rsid w:val="00E46D2F"/>
    <w:rsid w:val="00E474C5"/>
    <w:rsid w:val="00E47F18"/>
    <w:rsid w:val="00E5078D"/>
    <w:rsid w:val="00E5172E"/>
    <w:rsid w:val="00E51A28"/>
    <w:rsid w:val="00E52699"/>
    <w:rsid w:val="00E52835"/>
    <w:rsid w:val="00E53950"/>
    <w:rsid w:val="00E539F3"/>
    <w:rsid w:val="00E5575B"/>
    <w:rsid w:val="00E564E1"/>
    <w:rsid w:val="00E566CA"/>
    <w:rsid w:val="00E56A65"/>
    <w:rsid w:val="00E572D9"/>
    <w:rsid w:val="00E5787A"/>
    <w:rsid w:val="00E578BF"/>
    <w:rsid w:val="00E60152"/>
    <w:rsid w:val="00E60D12"/>
    <w:rsid w:val="00E617AD"/>
    <w:rsid w:val="00E61B30"/>
    <w:rsid w:val="00E61F83"/>
    <w:rsid w:val="00E62402"/>
    <w:rsid w:val="00E62417"/>
    <w:rsid w:val="00E6247D"/>
    <w:rsid w:val="00E62582"/>
    <w:rsid w:val="00E627CE"/>
    <w:rsid w:val="00E63514"/>
    <w:rsid w:val="00E63603"/>
    <w:rsid w:val="00E637BF"/>
    <w:rsid w:val="00E63B52"/>
    <w:rsid w:val="00E64FDE"/>
    <w:rsid w:val="00E66115"/>
    <w:rsid w:val="00E665ED"/>
    <w:rsid w:val="00E668F4"/>
    <w:rsid w:val="00E66E24"/>
    <w:rsid w:val="00E6760F"/>
    <w:rsid w:val="00E70436"/>
    <w:rsid w:val="00E708A5"/>
    <w:rsid w:val="00E70AC0"/>
    <w:rsid w:val="00E71CF2"/>
    <w:rsid w:val="00E7270F"/>
    <w:rsid w:val="00E72DDA"/>
    <w:rsid w:val="00E74383"/>
    <w:rsid w:val="00E74C24"/>
    <w:rsid w:val="00E75518"/>
    <w:rsid w:val="00E7583B"/>
    <w:rsid w:val="00E772C6"/>
    <w:rsid w:val="00E80629"/>
    <w:rsid w:val="00E81B11"/>
    <w:rsid w:val="00E82C66"/>
    <w:rsid w:val="00E831EB"/>
    <w:rsid w:val="00E83BA7"/>
    <w:rsid w:val="00E83E76"/>
    <w:rsid w:val="00E85E55"/>
    <w:rsid w:val="00E865D3"/>
    <w:rsid w:val="00E87BC5"/>
    <w:rsid w:val="00E87F0E"/>
    <w:rsid w:val="00E9022D"/>
    <w:rsid w:val="00E910DF"/>
    <w:rsid w:val="00E9207D"/>
    <w:rsid w:val="00E95521"/>
    <w:rsid w:val="00E955BE"/>
    <w:rsid w:val="00E96678"/>
    <w:rsid w:val="00E9677E"/>
    <w:rsid w:val="00E973D7"/>
    <w:rsid w:val="00E97BAE"/>
    <w:rsid w:val="00E97EB4"/>
    <w:rsid w:val="00EA130E"/>
    <w:rsid w:val="00EA179B"/>
    <w:rsid w:val="00EA1F76"/>
    <w:rsid w:val="00EA244E"/>
    <w:rsid w:val="00EA2D98"/>
    <w:rsid w:val="00EA2E20"/>
    <w:rsid w:val="00EA3D0D"/>
    <w:rsid w:val="00EA484E"/>
    <w:rsid w:val="00EA5AAF"/>
    <w:rsid w:val="00EA6207"/>
    <w:rsid w:val="00EA63FA"/>
    <w:rsid w:val="00EA6E17"/>
    <w:rsid w:val="00EA6FFA"/>
    <w:rsid w:val="00EA7B98"/>
    <w:rsid w:val="00EA7BFA"/>
    <w:rsid w:val="00EB281D"/>
    <w:rsid w:val="00EB2855"/>
    <w:rsid w:val="00EB2A84"/>
    <w:rsid w:val="00EB3399"/>
    <w:rsid w:val="00EB354B"/>
    <w:rsid w:val="00EB38DC"/>
    <w:rsid w:val="00EB4B7F"/>
    <w:rsid w:val="00EB4BE9"/>
    <w:rsid w:val="00EB4CA7"/>
    <w:rsid w:val="00EB4F81"/>
    <w:rsid w:val="00EB591F"/>
    <w:rsid w:val="00EB5BEF"/>
    <w:rsid w:val="00EB5BFF"/>
    <w:rsid w:val="00EB6DFD"/>
    <w:rsid w:val="00EB7515"/>
    <w:rsid w:val="00EB7616"/>
    <w:rsid w:val="00EC2CBE"/>
    <w:rsid w:val="00EC36F9"/>
    <w:rsid w:val="00EC4CAA"/>
    <w:rsid w:val="00EC5847"/>
    <w:rsid w:val="00EC628A"/>
    <w:rsid w:val="00EC7E14"/>
    <w:rsid w:val="00ED0701"/>
    <w:rsid w:val="00ED11FF"/>
    <w:rsid w:val="00ED19FD"/>
    <w:rsid w:val="00ED1C05"/>
    <w:rsid w:val="00ED2D90"/>
    <w:rsid w:val="00ED5252"/>
    <w:rsid w:val="00ED59EB"/>
    <w:rsid w:val="00ED5DFA"/>
    <w:rsid w:val="00ED71B3"/>
    <w:rsid w:val="00ED7AC7"/>
    <w:rsid w:val="00ED7EB8"/>
    <w:rsid w:val="00EE0556"/>
    <w:rsid w:val="00EE3371"/>
    <w:rsid w:val="00EE3BDC"/>
    <w:rsid w:val="00EE3E4F"/>
    <w:rsid w:val="00EE5176"/>
    <w:rsid w:val="00EE6100"/>
    <w:rsid w:val="00EE65BC"/>
    <w:rsid w:val="00EE70BF"/>
    <w:rsid w:val="00EE7F71"/>
    <w:rsid w:val="00EF2E98"/>
    <w:rsid w:val="00EF328D"/>
    <w:rsid w:val="00EF433E"/>
    <w:rsid w:val="00EF4DA3"/>
    <w:rsid w:val="00EF6ADC"/>
    <w:rsid w:val="00EF719C"/>
    <w:rsid w:val="00F00E41"/>
    <w:rsid w:val="00F0111F"/>
    <w:rsid w:val="00F02ADA"/>
    <w:rsid w:val="00F033CD"/>
    <w:rsid w:val="00F047D4"/>
    <w:rsid w:val="00F0481F"/>
    <w:rsid w:val="00F05433"/>
    <w:rsid w:val="00F05A04"/>
    <w:rsid w:val="00F05B51"/>
    <w:rsid w:val="00F05E8D"/>
    <w:rsid w:val="00F065E7"/>
    <w:rsid w:val="00F067E9"/>
    <w:rsid w:val="00F07554"/>
    <w:rsid w:val="00F07F83"/>
    <w:rsid w:val="00F10E69"/>
    <w:rsid w:val="00F11776"/>
    <w:rsid w:val="00F133C9"/>
    <w:rsid w:val="00F13E3B"/>
    <w:rsid w:val="00F15AF1"/>
    <w:rsid w:val="00F170D4"/>
    <w:rsid w:val="00F1769A"/>
    <w:rsid w:val="00F203D6"/>
    <w:rsid w:val="00F207A1"/>
    <w:rsid w:val="00F21F33"/>
    <w:rsid w:val="00F22609"/>
    <w:rsid w:val="00F22787"/>
    <w:rsid w:val="00F22E42"/>
    <w:rsid w:val="00F23072"/>
    <w:rsid w:val="00F230AF"/>
    <w:rsid w:val="00F23A3A"/>
    <w:rsid w:val="00F23D4D"/>
    <w:rsid w:val="00F23EBD"/>
    <w:rsid w:val="00F2456C"/>
    <w:rsid w:val="00F25AAE"/>
    <w:rsid w:val="00F275BD"/>
    <w:rsid w:val="00F279A1"/>
    <w:rsid w:val="00F309A1"/>
    <w:rsid w:val="00F3124A"/>
    <w:rsid w:val="00F31408"/>
    <w:rsid w:val="00F322BB"/>
    <w:rsid w:val="00F32459"/>
    <w:rsid w:val="00F32C23"/>
    <w:rsid w:val="00F332D9"/>
    <w:rsid w:val="00F355C1"/>
    <w:rsid w:val="00F37BA2"/>
    <w:rsid w:val="00F405E9"/>
    <w:rsid w:val="00F408C3"/>
    <w:rsid w:val="00F415FD"/>
    <w:rsid w:val="00F418AA"/>
    <w:rsid w:val="00F42184"/>
    <w:rsid w:val="00F42404"/>
    <w:rsid w:val="00F42B03"/>
    <w:rsid w:val="00F4316E"/>
    <w:rsid w:val="00F43CB5"/>
    <w:rsid w:val="00F43D1D"/>
    <w:rsid w:val="00F44925"/>
    <w:rsid w:val="00F45825"/>
    <w:rsid w:val="00F46DF0"/>
    <w:rsid w:val="00F507C3"/>
    <w:rsid w:val="00F527EB"/>
    <w:rsid w:val="00F53A49"/>
    <w:rsid w:val="00F53E77"/>
    <w:rsid w:val="00F54A9A"/>
    <w:rsid w:val="00F54AA9"/>
    <w:rsid w:val="00F54B8D"/>
    <w:rsid w:val="00F54E20"/>
    <w:rsid w:val="00F555B3"/>
    <w:rsid w:val="00F561B8"/>
    <w:rsid w:val="00F56D18"/>
    <w:rsid w:val="00F57280"/>
    <w:rsid w:val="00F57F39"/>
    <w:rsid w:val="00F60696"/>
    <w:rsid w:val="00F616D9"/>
    <w:rsid w:val="00F61809"/>
    <w:rsid w:val="00F61A94"/>
    <w:rsid w:val="00F62E5A"/>
    <w:rsid w:val="00F6420F"/>
    <w:rsid w:val="00F64AE7"/>
    <w:rsid w:val="00F64B18"/>
    <w:rsid w:val="00F65AC9"/>
    <w:rsid w:val="00F65E7D"/>
    <w:rsid w:val="00F679DE"/>
    <w:rsid w:val="00F70AC8"/>
    <w:rsid w:val="00F71294"/>
    <w:rsid w:val="00F722E3"/>
    <w:rsid w:val="00F7372A"/>
    <w:rsid w:val="00F73AC0"/>
    <w:rsid w:val="00F743DE"/>
    <w:rsid w:val="00F748BF"/>
    <w:rsid w:val="00F74B50"/>
    <w:rsid w:val="00F74C73"/>
    <w:rsid w:val="00F74D51"/>
    <w:rsid w:val="00F77F0B"/>
    <w:rsid w:val="00F802D5"/>
    <w:rsid w:val="00F81A41"/>
    <w:rsid w:val="00F81C06"/>
    <w:rsid w:val="00F823A8"/>
    <w:rsid w:val="00F8304E"/>
    <w:rsid w:val="00F83168"/>
    <w:rsid w:val="00F83492"/>
    <w:rsid w:val="00F837FE"/>
    <w:rsid w:val="00F8454C"/>
    <w:rsid w:val="00F84AA2"/>
    <w:rsid w:val="00F85371"/>
    <w:rsid w:val="00F85700"/>
    <w:rsid w:val="00F85DF3"/>
    <w:rsid w:val="00F860F5"/>
    <w:rsid w:val="00F86347"/>
    <w:rsid w:val="00F86FDA"/>
    <w:rsid w:val="00F90540"/>
    <w:rsid w:val="00F90558"/>
    <w:rsid w:val="00F9085F"/>
    <w:rsid w:val="00F90D1D"/>
    <w:rsid w:val="00F90D80"/>
    <w:rsid w:val="00F918AC"/>
    <w:rsid w:val="00F9478E"/>
    <w:rsid w:val="00F94F0F"/>
    <w:rsid w:val="00F96FC5"/>
    <w:rsid w:val="00F97154"/>
    <w:rsid w:val="00F978DB"/>
    <w:rsid w:val="00FA155A"/>
    <w:rsid w:val="00FA1E4C"/>
    <w:rsid w:val="00FA272D"/>
    <w:rsid w:val="00FA37B5"/>
    <w:rsid w:val="00FA51C2"/>
    <w:rsid w:val="00FA5E00"/>
    <w:rsid w:val="00FA62C3"/>
    <w:rsid w:val="00FA6345"/>
    <w:rsid w:val="00FA6878"/>
    <w:rsid w:val="00FA6983"/>
    <w:rsid w:val="00FA6F69"/>
    <w:rsid w:val="00FA7319"/>
    <w:rsid w:val="00FA7EFC"/>
    <w:rsid w:val="00FB237E"/>
    <w:rsid w:val="00FB2573"/>
    <w:rsid w:val="00FB2D93"/>
    <w:rsid w:val="00FB3398"/>
    <w:rsid w:val="00FB3E82"/>
    <w:rsid w:val="00FB492F"/>
    <w:rsid w:val="00FB508D"/>
    <w:rsid w:val="00FB62C3"/>
    <w:rsid w:val="00FB63A5"/>
    <w:rsid w:val="00FB6BF8"/>
    <w:rsid w:val="00FC014A"/>
    <w:rsid w:val="00FC0748"/>
    <w:rsid w:val="00FC332C"/>
    <w:rsid w:val="00FC3472"/>
    <w:rsid w:val="00FC368B"/>
    <w:rsid w:val="00FC3FD0"/>
    <w:rsid w:val="00FC4041"/>
    <w:rsid w:val="00FC4348"/>
    <w:rsid w:val="00FC4AC3"/>
    <w:rsid w:val="00FC592F"/>
    <w:rsid w:val="00FC5FB1"/>
    <w:rsid w:val="00FD14D3"/>
    <w:rsid w:val="00FD292A"/>
    <w:rsid w:val="00FD36F0"/>
    <w:rsid w:val="00FD3F48"/>
    <w:rsid w:val="00FD43D1"/>
    <w:rsid w:val="00FD4C62"/>
    <w:rsid w:val="00FD6AF9"/>
    <w:rsid w:val="00FD717C"/>
    <w:rsid w:val="00FD7405"/>
    <w:rsid w:val="00FD767D"/>
    <w:rsid w:val="00FD7705"/>
    <w:rsid w:val="00FE075E"/>
    <w:rsid w:val="00FE07A3"/>
    <w:rsid w:val="00FE152E"/>
    <w:rsid w:val="00FE3846"/>
    <w:rsid w:val="00FE3B1C"/>
    <w:rsid w:val="00FE3B4F"/>
    <w:rsid w:val="00FE3E15"/>
    <w:rsid w:val="00FE448B"/>
    <w:rsid w:val="00FE4ED2"/>
    <w:rsid w:val="00FE4F7C"/>
    <w:rsid w:val="00FE5146"/>
    <w:rsid w:val="00FE65F6"/>
    <w:rsid w:val="00FE713A"/>
    <w:rsid w:val="00FE7275"/>
    <w:rsid w:val="00FE7A71"/>
    <w:rsid w:val="00FF044C"/>
    <w:rsid w:val="00FF048D"/>
    <w:rsid w:val="00FF06CD"/>
    <w:rsid w:val="00FF1184"/>
    <w:rsid w:val="00FF12CD"/>
    <w:rsid w:val="00FF1EDB"/>
    <w:rsid w:val="00FF26A8"/>
    <w:rsid w:val="00FF49D0"/>
    <w:rsid w:val="00FF4C4E"/>
    <w:rsid w:val="00FF52C2"/>
    <w:rsid w:val="00FF5D71"/>
    <w:rsid w:val="00FF674A"/>
    <w:rsid w:val="00FF6973"/>
    <w:rsid w:val="00FF6E26"/>
    <w:rsid w:val="00FF7808"/>
    <w:rsid w:val="51E7667B"/>
    <w:rsid w:val="6FA144F6"/>
  </w:rsids>
  <m:mathPr>
    <m:mathFont m:val="Cambria Math"/>
    <m:brkBin m:val="before"/>
    <m:brkBinSub m:val="--"/>
    <m:smallFrac m:val="0"/>
    <m:dispDef/>
    <m:lMargin m:val="0"/>
    <m:rMargin m:val="0"/>
    <m:defJc m:val="centerGroup"/>
    <m:wrapIndent m:val="1440"/>
    <m:intLim m:val="undOvr"/>
    <m:naryLim m:val="subSup"/>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f9"/>
    </o:shapedefaults>
    <o:shapelayout v:ext="edit">
      <o:idmap v:ext="edit" data="2"/>
    </o:shapelayout>
  </w:shapeDefaults>
  <w:doNotEmbedSmartTags/>
  <w:decimalSymbol w:val=","/>
  <w:listSeparator w:val=";"/>
  <w14:docId w14:val="0A9EFD99"/>
  <w15:docId w15:val="{41DAC394-4D07-4086-B6F6-4C5A5616A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iPriority="39" w:unhideWhenUsed="1" w:qFormat="1"/>
    <w:lsdException w:name="toc 6" w:semiHidden="1" w:uiPriority="39"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7" w:unhideWhenUsed="1" w:qFormat="1"/>
    <w:lsdException w:name="List Bullet 3" w:semiHidden="1" w:uiPriority="37" w:unhideWhenUsed="1" w:qFormat="1"/>
    <w:lsdException w:name="List Bullet 4" w:semiHidden="1" w:uiPriority="37" w:unhideWhenUsed="1" w:qFormat="1"/>
    <w:lsdException w:name="List Bullet 5" w:semiHidden="1" w:uiPriority="37"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qFormat="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367"/>
    <w:pPr>
      <w:spacing w:after="0" w:line="240" w:lineRule="auto"/>
    </w:pPr>
    <w:rPr>
      <w:rFonts w:ascii="Times New Roman" w:eastAsia="Times New Roman" w:hAnsi="Times New Roman" w:cs="Times New Roman"/>
      <w:sz w:val="24"/>
      <w:szCs w:val="24"/>
      <w:lang w:val="pt-BR" w:eastAsia="pt-BR"/>
    </w:rPr>
  </w:style>
  <w:style w:type="paragraph" w:styleId="Ttulo1">
    <w:name w:val="heading 1"/>
    <w:basedOn w:val="Normal"/>
    <w:next w:val="Normal"/>
    <w:link w:val="Ttulo1Char"/>
    <w:uiPriority w:val="9"/>
    <w:semiHidden/>
    <w:unhideWhenUsed/>
    <w:rsid w:val="00B7393C"/>
    <w:pPr>
      <w:spacing w:before="300" w:after="80"/>
      <w:ind w:left="1134"/>
      <w:outlineLvl w:val="0"/>
    </w:pPr>
    <w:rPr>
      <w:rFonts w:asciiTheme="majorHAnsi" w:eastAsiaTheme="majorEastAsia" w:hAnsiTheme="majorHAnsi" w:cstheme="majorBidi"/>
      <w:caps/>
      <w:color w:val="775F55" w:themeColor="text2"/>
      <w:sz w:val="32"/>
      <w:szCs w:val="32"/>
      <w:lang w:eastAsia="en-US"/>
    </w:rPr>
  </w:style>
  <w:style w:type="paragraph" w:styleId="Ttulo2">
    <w:name w:val="heading 2"/>
    <w:basedOn w:val="Normal"/>
    <w:next w:val="Normal"/>
    <w:link w:val="Ttulo2Char"/>
    <w:unhideWhenUsed/>
    <w:qFormat/>
    <w:rsid w:val="00B7393C"/>
    <w:pPr>
      <w:spacing w:before="240" w:after="80" w:line="264" w:lineRule="auto"/>
      <w:ind w:left="1134"/>
      <w:outlineLvl w:val="1"/>
    </w:pPr>
    <w:rPr>
      <w:rFonts w:asciiTheme="minorHAnsi" w:eastAsiaTheme="minorEastAsia" w:hAnsiTheme="minorHAnsi" w:cstheme="minorBidi"/>
      <w:b/>
      <w:bCs/>
      <w:color w:val="94B6D2" w:themeColor="accent1"/>
      <w:spacing w:val="20"/>
      <w:sz w:val="28"/>
      <w:szCs w:val="28"/>
      <w:lang w:eastAsia="en-US"/>
    </w:rPr>
  </w:style>
  <w:style w:type="paragraph" w:styleId="Ttulo3">
    <w:name w:val="heading 3"/>
    <w:basedOn w:val="Normal"/>
    <w:next w:val="Normal"/>
    <w:link w:val="Ttulo3Char"/>
    <w:unhideWhenUsed/>
    <w:qFormat/>
    <w:rsid w:val="00B7393C"/>
    <w:pPr>
      <w:spacing w:before="240" w:after="60" w:line="264" w:lineRule="auto"/>
      <w:ind w:left="1134"/>
      <w:outlineLvl w:val="2"/>
    </w:pPr>
    <w:rPr>
      <w:rFonts w:asciiTheme="minorHAnsi" w:eastAsiaTheme="minorEastAsia" w:hAnsiTheme="minorHAnsi" w:cstheme="minorBidi"/>
      <w:b/>
      <w:bCs/>
      <w:color w:val="000000" w:themeColor="text1"/>
      <w:spacing w:val="10"/>
      <w:sz w:val="23"/>
      <w:szCs w:val="23"/>
      <w:lang w:eastAsia="en-US"/>
    </w:rPr>
  </w:style>
  <w:style w:type="paragraph" w:styleId="Ttulo4">
    <w:name w:val="heading 4"/>
    <w:basedOn w:val="Normal"/>
    <w:next w:val="Normal"/>
    <w:link w:val="Ttulo4Char"/>
    <w:uiPriority w:val="9"/>
    <w:unhideWhenUsed/>
    <w:qFormat/>
    <w:rsid w:val="00B7393C"/>
    <w:pPr>
      <w:spacing w:before="240" w:line="264" w:lineRule="auto"/>
      <w:ind w:left="1134"/>
      <w:outlineLvl w:val="3"/>
    </w:pPr>
    <w:rPr>
      <w:rFonts w:asciiTheme="minorHAnsi" w:eastAsiaTheme="minorEastAsia" w:hAnsiTheme="minorHAnsi" w:cstheme="minorBidi"/>
      <w:caps/>
      <w:spacing w:val="14"/>
      <w:sz w:val="22"/>
      <w:szCs w:val="22"/>
      <w:lang w:eastAsia="en-US"/>
    </w:rPr>
  </w:style>
  <w:style w:type="paragraph" w:styleId="Ttulo5">
    <w:name w:val="heading 5"/>
    <w:basedOn w:val="Normal"/>
    <w:next w:val="Normal"/>
    <w:link w:val="Ttulo5Char"/>
    <w:unhideWhenUsed/>
    <w:qFormat/>
    <w:rsid w:val="00B7393C"/>
    <w:pPr>
      <w:spacing w:before="200" w:line="264" w:lineRule="auto"/>
      <w:ind w:left="1134"/>
      <w:outlineLvl w:val="4"/>
    </w:pPr>
    <w:rPr>
      <w:rFonts w:asciiTheme="minorHAnsi" w:eastAsiaTheme="minorEastAsia" w:hAnsiTheme="minorHAnsi" w:cstheme="minorBidi"/>
      <w:b/>
      <w:bCs/>
      <w:color w:val="775F55" w:themeColor="text2"/>
      <w:spacing w:val="10"/>
      <w:sz w:val="23"/>
      <w:szCs w:val="23"/>
      <w:lang w:eastAsia="en-US"/>
    </w:rPr>
  </w:style>
  <w:style w:type="paragraph" w:styleId="Ttulo6">
    <w:name w:val="heading 6"/>
    <w:basedOn w:val="Normal"/>
    <w:next w:val="Normal"/>
    <w:link w:val="Ttulo6Char"/>
    <w:unhideWhenUsed/>
    <w:qFormat/>
    <w:rsid w:val="00B7393C"/>
    <w:pPr>
      <w:spacing w:line="264" w:lineRule="auto"/>
      <w:ind w:left="1134"/>
      <w:outlineLvl w:val="5"/>
    </w:pPr>
    <w:rPr>
      <w:rFonts w:asciiTheme="minorHAnsi" w:eastAsiaTheme="minorEastAsia" w:hAnsiTheme="minorHAnsi" w:cstheme="minorBidi"/>
      <w:b/>
      <w:bCs/>
      <w:color w:val="DD8047" w:themeColor="accent2"/>
      <w:spacing w:val="10"/>
      <w:sz w:val="23"/>
      <w:szCs w:val="23"/>
      <w:lang w:eastAsia="en-US"/>
    </w:rPr>
  </w:style>
  <w:style w:type="paragraph" w:styleId="Ttulo7">
    <w:name w:val="heading 7"/>
    <w:basedOn w:val="Normal"/>
    <w:next w:val="Normal"/>
    <w:link w:val="Ttulo7Char"/>
    <w:uiPriority w:val="9"/>
    <w:unhideWhenUsed/>
    <w:qFormat/>
    <w:rsid w:val="00B7393C"/>
    <w:pPr>
      <w:spacing w:line="264" w:lineRule="auto"/>
      <w:ind w:left="1134"/>
      <w:outlineLvl w:val="6"/>
    </w:pPr>
    <w:rPr>
      <w:rFonts w:asciiTheme="minorHAnsi" w:eastAsiaTheme="minorEastAsia" w:hAnsiTheme="minorHAnsi" w:cstheme="minorBidi"/>
      <w:smallCaps/>
      <w:color w:val="000000" w:themeColor="text1"/>
      <w:spacing w:val="10"/>
      <w:sz w:val="23"/>
      <w:szCs w:val="23"/>
      <w:lang w:eastAsia="en-US"/>
    </w:rPr>
  </w:style>
  <w:style w:type="paragraph" w:styleId="Ttulo8">
    <w:name w:val="heading 8"/>
    <w:basedOn w:val="Normal"/>
    <w:next w:val="Normal"/>
    <w:link w:val="Ttulo8Char"/>
    <w:unhideWhenUsed/>
    <w:qFormat/>
    <w:rsid w:val="00B7393C"/>
    <w:pPr>
      <w:spacing w:line="264" w:lineRule="auto"/>
      <w:ind w:left="1134"/>
      <w:outlineLvl w:val="7"/>
    </w:pPr>
    <w:rPr>
      <w:rFonts w:asciiTheme="minorHAnsi" w:eastAsiaTheme="minorEastAsia" w:hAnsiTheme="minorHAnsi" w:cstheme="minorBidi"/>
      <w:b/>
      <w:bCs/>
      <w:i/>
      <w:iCs/>
      <w:color w:val="94B6D2" w:themeColor="accent1"/>
      <w:spacing w:val="10"/>
      <w:lang w:eastAsia="en-US"/>
    </w:rPr>
  </w:style>
  <w:style w:type="paragraph" w:styleId="Ttulo9">
    <w:name w:val="heading 9"/>
    <w:basedOn w:val="Normal"/>
    <w:next w:val="Normal"/>
    <w:link w:val="Ttulo9Char"/>
    <w:uiPriority w:val="9"/>
    <w:semiHidden/>
    <w:unhideWhenUsed/>
    <w:qFormat/>
    <w:rsid w:val="00B7393C"/>
    <w:pPr>
      <w:spacing w:line="264" w:lineRule="auto"/>
      <w:ind w:left="1134"/>
      <w:outlineLvl w:val="8"/>
    </w:pPr>
    <w:rPr>
      <w:rFonts w:asciiTheme="minorHAnsi" w:eastAsiaTheme="minorEastAsia" w:hAnsiTheme="minorHAnsi" w:cstheme="minorBidi"/>
      <w:b/>
      <w:bCs/>
      <w:caps/>
      <w:color w:val="A5AB81" w:themeColor="accent3"/>
      <w:spacing w:val="40"/>
      <w:sz w:val="20"/>
      <w:szCs w:val="23"/>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1"/>
    <w:rsid w:val="00B7393C"/>
    <w:pPr>
      <w:spacing w:after="0" w:line="240" w:lineRule="auto"/>
    </w:pPr>
    <w:rPr>
      <w:rFonts w:eastAsiaTheme="minorEastAsia"/>
      <w:lang w:val="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udao">
    <w:name w:val="Salutation"/>
    <w:basedOn w:val="Normal"/>
    <w:next w:val="Normal"/>
    <w:link w:val="SaudaoChar"/>
    <w:uiPriority w:val="6"/>
    <w:unhideWhenUsed/>
    <w:qFormat/>
    <w:rsid w:val="00B7393C"/>
    <w:pPr>
      <w:spacing w:before="400" w:after="320"/>
      <w:ind w:left="1134"/>
    </w:pPr>
    <w:rPr>
      <w:rFonts w:asciiTheme="minorHAnsi" w:eastAsiaTheme="minorEastAsia" w:hAnsiTheme="minorHAnsi" w:cstheme="minorBidi"/>
      <w:b/>
      <w:bCs/>
      <w:sz w:val="23"/>
      <w:szCs w:val="23"/>
      <w:lang w:eastAsia="en-US"/>
    </w:rPr>
  </w:style>
  <w:style w:type="character" w:customStyle="1" w:styleId="SaudaoChar">
    <w:name w:val="Saudação Char"/>
    <w:basedOn w:val="Fontepargpadro"/>
    <w:link w:val="Saudao"/>
    <w:uiPriority w:val="6"/>
    <w:rsid w:val="00B7393C"/>
    <w:rPr>
      <w:b/>
      <w:bCs/>
      <w:sz w:val="23"/>
    </w:rPr>
  </w:style>
  <w:style w:type="paragraph" w:customStyle="1" w:styleId="EndereodoRemetente">
    <w:name w:val="Endereço do Remetente"/>
    <w:basedOn w:val="SemEspaamento"/>
    <w:uiPriority w:val="3"/>
    <w:qFormat/>
    <w:rsid w:val="00B7393C"/>
    <w:pPr>
      <w:spacing w:after="200"/>
    </w:pPr>
    <w:rPr>
      <w:color w:val="775F55" w:themeColor="text2"/>
    </w:rPr>
  </w:style>
  <w:style w:type="paragraph" w:customStyle="1" w:styleId="EndereodoDestinatrio">
    <w:name w:val="Endereço do Destinatário"/>
    <w:basedOn w:val="SemEspaamento"/>
    <w:uiPriority w:val="4"/>
    <w:qFormat/>
    <w:rsid w:val="00B7393C"/>
    <w:pPr>
      <w:spacing w:before="240"/>
      <w:contextualSpacing/>
    </w:pPr>
    <w:rPr>
      <w:color w:val="775F55" w:themeColor="text2"/>
    </w:rPr>
  </w:style>
  <w:style w:type="character" w:styleId="TextodoEspaoReservado">
    <w:name w:val="Placeholder Text"/>
    <w:basedOn w:val="Fontepargpadro"/>
    <w:uiPriority w:val="99"/>
    <w:semiHidden/>
    <w:rsid w:val="00B7393C"/>
    <w:rPr>
      <w:color w:val="808080"/>
    </w:rPr>
  </w:style>
  <w:style w:type="paragraph" w:styleId="Data">
    <w:name w:val="Date"/>
    <w:basedOn w:val="SemEspaamento"/>
    <w:next w:val="Normal"/>
    <w:link w:val="DataChar"/>
    <w:uiPriority w:val="99"/>
    <w:unhideWhenUsed/>
    <w:rsid w:val="00B7393C"/>
    <w:pPr>
      <w:framePr w:wrap="around" w:hAnchor="page" w:xAlign="center" w:yAlign="top"/>
      <w:contextualSpacing/>
      <w:suppressOverlap/>
      <w:jc w:val="center"/>
    </w:pPr>
    <w:rPr>
      <w:b/>
      <w:bCs/>
      <w:color w:val="FFFFFF" w:themeColor="background1"/>
    </w:rPr>
  </w:style>
  <w:style w:type="character" w:customStyle="1" w:styleId="DataChar">
    <w:name w:val="Data Char"/>
    <w:basedOn w:val="Fontepargpadro"/>
    <w:link w:val="Data"/>
    <w:uiPriority w:val="99"/>
    <w:rsid w:val="00B7393C"/>
    <w:rPr>
      <w:rFonts w:eastAsiaTheme="minorEastAsia"/>
      <w:b/>
      <w:bCs/>
      <w:color w:val="FFFFFF" w:themeColor="background1"/>
      <w:sz w:val="23"/>
      <w:szCs w:val="23"/>
      <w:lang w:val="pt-BR"/>
    </w:rPr>
  </w:style>
  <w:style w:type="paragraph" w:styleId="SemEspaamento">
    <w:name w:val="No Spacing"/>
    <w:basedOn w:val="Normal"/>
    <w:link w:val="SemEspaamentoChar"/>
    <w:uiPriority w:val="1"/>
    <w:qFormat/>
    <w:rsid w:val="00B7393C"/>
    <w:pPr>
      <w:ind w:left="1134"/>
    </w:pPr>
    <w:rPr>
      <w:rFonts w:asciiTheme="minorHAnsi" w:eastAsiaTheme="minorEastAsia" w:hAnsiTheme="minorHAnsi" w:cstheme="minorBidi"/>
      <w:sz w:val="23"/>
      <w:szCs w:val="23"/>
      <w:lang w:eastAsia="en-US"/>
    </w:rPr>
  </w:style>
  <w:style w:type="paragraph" w:styleId="Textodebalo">
    <w:name w:val="Balloon Text"/>
    <w:basedOn w:val="Normal"/>
    <w:link w:val="TextodebaloChar"/>
    <w:uiPriority w:val="99"/>
    <w:semiHidden/>
    <w:unhideWhenUsed/>
    <w:rsid w:val="00B7393C"/>
    <w:rPr>
      <w:rFonts w:hAnsi="Tahoma"/>
      <w:sz w:val="16"/>
      <w:szCs w:val="16"/>
    </w:rPr>
  </w:style>
  <w:style w:type="character" w:customStyle="1" w:styleId="TextodebaloChar">
    <w:name w:val="Texto de balão Char"/>
    <w:basedOn w:val="Fontepargpadro"/>
    <w:link w:val="Textodebalo"/>
    <w:uiPriority w:val="99"/>
    <w:semiHidden/>
    <w:rsid w:val="00B7393C"/>
    <w:rPr>
      <w:rFonts w:eastAsiaTheme="minorEastAsia" w:hAnsi="Tahoma"/>
      <w:sz w:val="16"/>
      <w:szCs w:val="16"/>
      <w:lang w:val="pt-BR"/>
    </w:rPr>
  </w:style>
  <w:style w:type="paragraph" w:styleId="Textoembloco">
    <w:name w:val="Block Text"/>
    <w:aliases w:val="Citação em Bloco"/>
    <w:uiPriority w:val="40"/>
    <w:rsid w:val="00B7393C"/>
    <w:pPr>
      <w:pBdr>
        <w:top w:val="single" w:sz="2" w:space="10" w:color="BED3E4" w:themeColor="accent1" w:themeTint="99"/>
        <w:bottom w:val="single" w:sz="24" w:space="10" w:color="BED3E4" w:themeColor="accent1" w:themeTint="99"/>
      </w:pBdr>
      <w:spacing w:after="280" w:line="240" w:lineRule="auto"/>
      <w:ind w:left="1440" w:right="1440"/>
      <w:jc w:val="both"/>
    </w:pPr>
    <w:rPr>
      <w:rFonts w:eastAsiaTheme="minorEastAsia"/>
      <w:color w:val="7F7F7F" w:themeColor="background1" w:themeShade="7F"/>
      <w:sz w:val="28"/>
      <w:szCs w:val="28"/>
      <w:lang w:val="pt-BR"/>
    </w:rPr>
  </w:style>
  <w:style w:type="character" w:styleId="TtulodoLivro">
    <w:name w:val="Book Title"/>
    <w:basedOn w:val="Fontepargpadro"/>
    <w:uiPriority w:val="33"/>
    <w:qFormat/>
    <w:rsid w:val="00B7393C"/>
    <w:rPr>
      <w:rFonts w:asciiTheme="minorHAnsi" w:eastAsiaTheme="minorEastAsia" w:hAnsiTheme="minorHAnsi" w:cstheme="minorBidi"/>
      <w:bCs w:val="0"/>
      <w:i/>
      <w:iCs/>
      <w:color w:val="775F55" w:themeColor="text2"/>
      <w:sz w:val="23"/>
      <w:szCs w:val="23"/>
      <w:lang w:val="pt-BR"/>
    </w:rPr>
  </w:style>
  <w:style w:type="paragraph" w:styleId="Legenda">
    <w:name w:val="caption"/>
    <w:basedOn w:val="Normal"/>
    <w:next w:val="Normal"/>
    <w:uiPriority w:val="35"/>
    <w:unhideWhenUsed/>
    <w:rsid w:val="00B7393C"/>
    <w:pPr>
      <w:spacing w:after="180" w:line="264" w:lineRule="auto"/>
      <w:ind w:left="1134"/>
    </w:pPr>
    <w:rPr>
      <w:rFonts w:asciiTheme="minorHAnsi" w:eastAsiaTheme="minorEastAsia" w:hAnsiTheme="minorHAnsi" w:cstheme="minorBidi"/>
      <w:b/>
      <w:bCs/>
      <w:caps/>
      <w:sz w:val="16"/>
      <w:szCs w:val="16"/>
      <w:lang w:eastAsia="en-US"/>
    </w:rPr>
  </w:style>
  <w:style w:type="paragraph" w:styleId="Encerramento">
    <w:name w:val="Closing"/>
    <w:basedOn w:val="Normal"/>
    <w:link w:val="EncerramentoChar"/>
    <w:uiPriority w:val="7"/>
    <w:unhideWhenUsed/>
    <w:qFormat/>
    <w:rsid w:val="00B7393C"/>
    <w:pPr>
      <w:spacing w:before="960" w:after="960" w:line="264" w:lineRule="auto"/>
      <w:ind w:left="1134"/>
      <w:contextualSpacing/>
    </w:pPr>
    <w:rPr>
      <w:rFonts w:asciiTheme="minorHAnsi" w:eastAsiaTheme="minorEastAsia" w:hAnsiTheme="minorHAnsi" w:cstheme="minorBidi"/>
      <w:sz w:val="23"/>
      <w:szCs w:val="23"/>
      <w:lang w:eastAsia="en-US"/>
    </w:rPr>
  </w:style>
  <w:style w:type="character" w:customStyle="1" w:styleId="EncerramentoChar">
    <w:name w:val="Encerramento Char"/>
    <w:basedOn w:val="Fontepargpadro"/>
    <w:link w:val="Encerramento"/>
    <w:uiPriority w:val="7"/>
    <w:rsid w:val="00B7393C"/>
    <w:rPr>
      <w:rFonts w:eastAsiaTheme="minorEastAsia"/>
      <w:sz w:val="23"/>
      <w:szCs w:val="23"/>
      <w:lang w:val="pt-BR"/>
    </w:rPr>
  </w:style>
  <w:style w:type="character" w:styleId="nfase">
    <w:name w:val="Emphasis"/>
    <w:uiPriority w:val="20"/>
    <w:qFormat/>
    <w:rsid w:val="00B7393C"/>
    <w:rPr>
      <w:rFonts w:asciiTheme="minorHAnsi" w:eastAsiaTheme="minorEastAsia" w:hAnsiTheme="minorHAnsi" w:cstheme="minorBidi"/>
      <w:b/>
      <w:bCs/>
      <w:i/>
      <w:iCs/>
      <w:color w:val="775F55" w:themeColor="text2"/>
      <w:spacing w:val="10"/>
      <w:sz w:val="23"/>
      <w:szCs w:val="23"/>
      <w:lang w:val="pt-BR"/>
    </w:rPr>
  </w:style>
  <w:style w:type="paragraph" w:styleId="Rodap">
    <w:name w:val="footer"/>
    <w:basedOn w:val="Normal"/>
    <w:link w:val="RodapChar"/>
    <w:uiPriority w:val="99"/>
    <w:unhideWhenUsed/>
    <w:rsid w:val="00B7393C"/>
    <w:pPr>
      <w:tabs>
        <w:tab w:val="center" w:pos="4320"/>
        <w:tab w:val="right" w:pos="8640"/>
      </w:tabs>
      <w:spacing w:after="180" w:line="264" w:lineRule="auto"/>
      <w:ind w:left="1134"/>
    </w:pPr>
    <w:rPr>
      <w:rFonts w:asciiTheme="minorHAnsi" w:eastAsiaTheme="minorEastAsia" w:hAnsiTheme="minorHAnsi" w:cstheme="minorBidi"/>
      <w:sz w:val="23"/>
      <w:szCs w:val="23"/>
      <w:lang w:eastAsia="en-US"/>
    </w:rPr>
  </w:style>
  <w:style w:type="character" w:customStyle="1" w:styleId="RodapChar">
    <w:name w:val="Rodapé Char"/>
    <w:basedOn w:val="Fontepargpadro"/>
    <w:link w:val="Rodap"/>
    <w:uiPriority w:val="99"/>
    <w:rsid w:val="00B7393C"/>
    <w:rPr>
      <w:sz w:val="23"/>
    </w:rPr>
  </w:style>
  <w:style w:type="paragraph" w:styleId="Cabealho">
    <w:name w:val="header"/>
    <w:basedOn w:val="Normal"/>
    <w:link w:val="CabealhoChar"/>
    <w:uiPriority w:val="99"/>
    <w:unhideWhenUsed/>
    <w:rsid w:val="00B7393C"/>
    <w:pPr>
      <w:tabs>
        <w:tab w:val="center" w:pos="4320"/>
        <w:tab w:val="right" w:pos="8640"/>
      </w:tabs>
      <w:spacing w:after="180" w:line="264" w:lineRule="auto"/>
      <w:ind w:left="1134"/>
    </w:pPr>
    <w:rPr>
      <w:rFonts w:asciiTheme="minorHAnsi" w:eastAsiaTheme="minorEastAsia" w:hAnsiTheme="minorHAnsi" w:cstheme="minorBidi"/>
      <w:sz w:val="23"/>
      <w:szCs w:val="23"/>
      <w:lang w:eastAsia="en-US"/>
    </w:rPr>
  </w:style>
  <w:style w:type="character" w:customStyle="1" w:styleId="CabealhoChar">
    <w:name w:val="Cabeçalho Char"/>
    <w:basedOn w:val="Fontepargpadro"/>
    <w:link w:val="Cabealho"/>
    <w:uiPriority w:val="99"/>
    <w:rsid w:val="00B7393C"/>
    <w:rPr>
      <w:sz w:val="23"/>
    </w:rPr>
  </w:style>
  <w:style w:type="character" w:customStyle="1" w:styleId="Ttulo1Char">
    <w:name w:val="Título 1 Char"/>
    <w:basedOn w:val="Fontepargpadro"/>
    <w:link w:val="Ttulo1"/>
    <w:uiPriority w:val="9"/>
    <w:semiHidden/>
    <w:rsid w:val="00B7393C"/>
    <w:rPr>
      <w:rFonts w:asciiTheme="majorHAnsi" w:eastAsiaTheme="majorEastAsia" w:hAnsiTheme="majorHAnsi" w:cstheme="majorBidi"/>
      <w:caps/>
      <w:color w:val="775F55" w:themeColor="text2"/>
      <w:sz w:val="32"/>
      <w:szCs w:val="32"/>
    </w:rPr>
  </w:style>
  <w:style w:type="character" w:customStyle="1" w:styleId="Ttulo2Char">
    <w:name w:val="Título 2 Char"/>
    <w:basedOn w:val="Fontepargpadro"/>
    <w:link w:val="Ttulo2"/>
    <w:uiPriority w:val="9"/>
    <w:semiHidden/>
    <w:rsid w:val="00B7393C"/>
    <w:rPr>
      <w:b/>
      <w:bCs/>
      <w:color w:val="94B6D2" w:themeColor="accent1"/>
      <w:spacing w:val="20"/>
      <w:sz w:val="28"/>
      <w:szCs w:val="28"/>
    </w:rPr>
  </w:style>
  <w:style w:type="character" w:customStyle="1" w:styleId="Ttulo3Char">
    <w:name w:val="Título 3 Char"/>
    <w:basedOn w:val="Fontepargpadro"/>
    <w:link w:val="Ttulo3"/>
    <w:rsid w:val="00B7393C"/>
    <w:rPr>
      <w:b/>
      <w:bCs/>
      <w:color w:val="000000" w:themeColor="text1"/>
      <w:spacing w:val="10"/>
      <w:sz w:val="23"/>
    </w:rPr>
  </w:style>
  <w:style w:type="character" w:customStyle="1" w:styleId="Ttulo4Char">
    <w:name w:val="Título 4 Char"/>
    <w:basedOn w:val="Fontepargpadro"/>
    <w:link w:val="Ttulo4"/>
    <w:uiPriority w:val="9"/>
    <w:rsid w:val="00B7393C"/>
    <w:rPr>
      <w:caps/>
      <w:spacing w:val="14"/>
    </w:rPr>
  </w:style>
  <w:style w:type="character" w:customStyle="1" w:styleId="Ttulo5Char">
    <w:name w:val="Título 5 Char"/>
    <w:basedOn w:val="Fontepargpadro"/>
    <w:link w:val="Ttulo5"/>
    <w:uiPriority w:val="9"/>
    <w:semiHidden/>
    <w:rsid w:val="00B7393C"/>
    <w:rPr>
      <w:b/>
      <w:bCs/>
      <w:color w:val="775F55" w:themeColor="text2"/>
      <w:spacing w:val="10"/>
      <w:sz w:val="23"/>
    </w:rPr>
  </w:style>
  <w:style w:type="character" w:customStyle="1" w:styleId="Ttulo6Char">
    <w:name w:val="Título 6 Char"/>
    <w:basedOn w:val="Fontepargpadro"/>
    <w:link w:val="Ttulo6"/>
    <w:uiPriority w:val="9"/>
    <w:semiHidden/>
    <w:rsid w:val="00B7393C"/>
    <w:rPr>
      <w:b/>
      <w:bCs/>
      <w:color w:val="DD8047" w:themeColor="accent2"/>
      <w:spacing w:val="10"/>
      <w:sz w:val="23"/>
    </w:rPr>
  </w:style>
  <w:style w:type="character" w:customStyle="1" w:styleId="Ttulo7Char">
    <w:name w:val="Título 7 Char"/>
    <w:basedOn w:val="Fontepargpadro"/>
    <w:link w:val="Ttulo7"/>
    <w:uiPriority w:val="9"/>
    <w:rsid w:val="00B7393C"/>
    <w:rPr>
      <w:smallCaps/>
      <w:color w:val="000000" w:themeColor="text1"/>
      <w:spacing w:val="10"/>
      <w:sz w:val="23"/>
    </w:rPr>
  </w:style>
  <w:style w:type="character" w:customStyle="1" w:styleId="Ttulo8Char">
    <w:name w:val="Título 8 Char"/>
    <w:basedOn w:val="Fontepargpadro"/>
    <w:link w:val="Ttulo8"/>
    <w:uiPriority w:val="9"/>
    <w:semiHidden/>
    <w:rsid w:val="00B7393C"/>
    <w:rPr>
      <w:b/>
      <w:bCs/>
      <w:i/>
      <w:iCs/>
      <w:color w:val="94B6D2" w:themeColor="accent1"/>
      <w:spacing w:val="10"/>
      <w:sz w:val="24"/>
      <w:szCs w:val="24"/>
    </w:rPr>
  </w:style>
  <w:style w:type="character" w:customStyle="1" w:styleId="Ttulo9Char">
    <w:name w:val="Título 9 Char"/>
    <w:basedOn w:val="Fontepargpadro"/>
    <w:link w:val="Ttulo9"/>
    <w:uiPriority w:val="9"/>
    <w:semiHidden/>
    <w:rsid w:val="00B7393C"/>
    <w:rPr>
      <w:b/>
      <w:bCs/>
      <w:caps/>
      <w:color w:val="A5AB81" w:themeColor="accent3"/>
      <w:spacing w:val="40"/>
      <w:sz w:val="20"/>
      <w:szCs w:val="20"/>
    </w:rPr>
  </w:style>
  <w:style w:type="character" w:styleId="Hyperlink">
    <w:name w:val="Hyperlink"/>
    <w:basedOn w:val="Fontepargpadro"/>
    <w:uiPriority w:val="99"/>
    <w:unhideWhenUsed/>
    <w:rsid w:val="00B7393C"/>
    <w:rPr>
      <w:color w:val="F7B615" w:themeColor="hyperlink"/>
      <w:u w:val="single"/>
    </w:rPr>
  </w:style>
  <w:style w:type="character" w:styleId="nfaseIntensa">
    <w:name w:val="Intense Emphasis"/>
    <w:basedOn w:val="Fontepargpadro"/>
    <w:uiPriority w:val="21"/>
    <w:qFormat/>
    <w:rsid w:val="00B7393C"/>
    <w:rPr>
      <w:rFonts w:asciiTheme="minorHAnsi" w:hAnsiTheme="minorHAnsi"/>
      <w:b/>
      <w:bCs/>
      <w:dstrike w:val="0"/>
      <w:color w:val="DD8047" w:themeColor="accent2"/>
      <w:spacing w:val="10"/>
      <w:w w:val="100"/>
      <w:kern w:val="0"/>
      <w:position w:val="0"/>
      <w:sz w:val="23"/>
      <w:vertAlign w:val="baseline"/>
    </w:rPr>
  </w:style>
  <w:style w:type="paragraph" w:styleId="CitaoIntensa">
    <w:name w:val="Intense Quote"/>
    <w:basedOn w:val="Normal"/>
    <w:link w:val="CitaoIntensaChar"/>
    <w:uiPriority w:val="30"/>
    <w:qFormat/>
    <w:rsid w:val="00B7393C"/>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line="264" w:lineRule="auto"/>
      <w:ind w:left="720" w:right="720"/>
      <w:contextualSpacing/>
    </w:pPr>
    <w:rPr>
      <w:rFonts w:asciiTheme="minorHAnsi" w:eastAsiaTheme="minorEastAsia" w:hAnsiTheme="minorHAnsi" w:cstheme="minorBidi"/>
      <w:b/>
      <w:bCs/>
      <w:color w:val="DD8047" w:themeColor="accent2"/>
      <w:sz w:val="23"/>
      <w:szCs w:val="23"/>
      <w:lang w:eastAsia="en-US"/>
    </w:rPr>
  </w:style>
  <w:style w:type="character" w:customStyle="1" w:styleId="CitaoIntensaChar">
    <w:name w:val="Citação Intensa Char"/>
    <w:basedOn w:val="Fontepargpadro"/>
    <w:link w:val="CitaoIntensa"/>
    <w:uiPriority w:val="30"/>
    <w:rsid w:val="00B7393C"/>
    <w:rPr>
      <w:b/>
      <w:bCs/>
      <w:color w:val="DD8047" w:themeColor="accent2"/>
      <w:sz w:val="23"/>
      <w:shd w:val="clear" w:color="auto" w:fill="FFFFFF" w:themeFill="background1"/>
    </w:rPr>
  </w:style>
  <w:style w:type="character" w:styleId="RefernciaIntensa">
    <w:name w:val="Intense Reference"/>
    <w:basedOn w:val="Fontepargpadro"/>
    <w:uiPriority w:val="32"/>
    <w:qFormat/>
    <w:rsid w:val="00B7393C"/>
    <w:rPr>
      <w:rFonts w:asciiTheme="minorHAnsi" w:hAnsiTheme="minorHAnsi"/>
      <w:b/>
      <w:bCs/>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rsid w:val="00B7393C"/>
    <w:pPr>
      <w:spacing w:after="180" w:line="264" w:lineRule="auto"/>
      <w:ind w:left="360" w:hanging="360"/>
    </w:pPr>
    <w:rPr>
      <w:rFonts w:asciiTheme="minorHAnsi" w:eastAsiaTheme="minorEastAsia" w:hAnsiTheme="minorHAnsi" w:cstheme="minorBidi"/>
      <w:sz w:val="23"/>
      <w:szCs w:val="23"/>
      <w:lang w:eastAsia="en-US"/>
    </w:rPr>
  </w:style>
  <w:style w:type="paragraph" w:styleId="Lista2">
    <w:name w:val="List 2"/>
    <w:basedOn w:val="Normal"/>
    <w:uiPriority w:val="99"/>
    <w:semiHidden/>
    <w:unhideWhenUsed/>
    <w:rsid w:val="00B7393C"/>
    <w:pPr>
      <w:ind w:left="720" w:hanging="360"/>
    </w:pPr>
  </w:style>
  <w:style w:type="paragraph" w:styleId="Commarcadores">
    <w:name w:val="List Bullet"/>
    <w:basedOn w:val="Normal"/>
    <w:uiPriority w:val="37"/>
    <w:qFormat/>
    <w:rsid w:val="00B7393C"/>
    <w:pPr>
      <w:numPr>
        <w:numId w:val="2"/>
      </w:numPr>
      <w:spacing w:after="180" w:line="264" w:lineRule="auto"/>
    </w:pPr>
    <w:rPr>
      <w:rFonts w:asciiTheme="minorHAnsi" w:eastAsiaTheme="minorEastAsia" w:hAnsiTheme="minorHAnsi" w:cstheme="minorBidi"/>
      <w:lang w:eastAsia="en-US"/>
    </w:rPr>
  </w:style>
  <w:style w:type="paragraph" w:styleId="Commarcadores2">
    <w:name w:val="List Bullet 2"/>
    <w:basedOn w:val="Normal"/>
    <w:uiPriority w:val="37"/>
    <w:qFormat/>
    <w:rsid w:val="00B7393C"/>
    <w:pPr>
      <w:numPr>
        <w:numId w:val="3"/>
      </w:numPr>
      <w:spacing w:after="180" w:line="264" w:lineRule="auto"/>
    </w:pPr>
    <w:rPr>
      <w:rFonts w:asciiTheme="minorHAnsi" w:eastAsiaTheme="minorEastAsia" w:hAnsiTheme="minorHAnsi" w:cstheme="minorBidi"/>
      <w:color w:val="94B6D2" w:themeColor="accent1"/>
      <w:sz w:val="23"/>
      <w:szCs w:val="23"/>
      <w:lang w:eastAsia="en-US"/>
    </w:rPr>
  </w:style>
  <w:style w:type="paragraph" w:styleId="Commarcadores3">
    <w:name w:val="List Bullet 3"/>
    <w:basedOn w:val="Normal"/>
    <w:uiPriority w:val="37"/>
    <w:qFormat/>
    <w:rsid w:val="00B7393C"/>
    <w:pPr>
      <w:numPr>
        <w:numId w:val="4"/>
      </w:numPr>
      <w:spacing w:after="180" w:line="264" w:lineRule="auto"/>
    </w:pPr>
    <w:rPr>
      <w:rFonts w:asciiTheme="minorHAnsi" w:eastAsiaTheme="minorEastAsia" w:hAnsiTheme="minorHAnsi" w:cstheme="minorBidi"/>
      <w:color w:val="DD8047" w:themeColor="accent2"/>
      <w:sz w:val="23"/>
      <w:szCs w:val="23"/>
      <w:lang w:eastAsia="en-US"/>
    </w:rPr>
  </w:style>
  <w:style w:type="paragraph" w:styleId="Commarcadores4">
    <w:name w:val="List Bullet 4"/>
    <w:basedOn w:val="Normal"/>
    <w:uiPriority w:val="37"/>
    <w:qFormat/>
    <w:rsid w:val="00B7393C"/>
    <w:pPr>
      <w:numPr>
        <w:numId w:val="5"/>
      </w:numPr>
      <w:spacing w:after="180" w:line="264" w:lineRule="auto"/>
    </w:pPr>
    <w:rPr>
      <w:rFonts w:asciiTheme="minorHAnsi" w:eastAsiaTheme="minorEastAsia" w:hAnsiTheme="minorHAnsi" w:cstheme="minorBidi"/>
      <w:caps/>
      <w:spacing w:val="4"/>
      <w:sz w:val="23"/>
      <w:szCs w:val="23"/>
      <w:lang w:eastAsia="en-US"/>
    </w:rPr>
  </w:style>
  <w:style w:type="paragraph" w:styleId="Commarcadores5">
    <w:name w:val="List Bullet 5"/>
    <w:basedOn w:val="Normal"/>
    <w:uiPriority w:val="37"/>
    <w:qFormat/>
    <w:rsid w:val="00B7393C"/>
    <w:pPr>
      <w:numPr>
        <w:numId w:val="6"/>
      </w:numPr>
      <w:spacing w:after="180" w:line="264" w:lineRule="auto"/>
    </w:pPr>
    <w:rPr>
      <w:rFonts w:asciiTheme="minorHAnsi" w:eastAsiaTheme="minorEastAsia" w:hAnsiTheme="minorHAnsi" w:cstheme="minorBidi"/>
      <w:sz w:val="23"/>
      <w:szCs w:val="23"/>
      <w:lang w:eastAsia="en-US"/>
    </w:rPr>
  </w:style>
  <w:style w:type="paragraph" w:styleId="PargrafodaLista">
    <w:name w:val="List Paragraph"/>
    <w:basedOn w:val="Normal"/>
    <w:uiPriority w:val="34"/>
    <w:unhideWhenUsed/>
    <w:qFormat/>
    <w:rsid w:val="00B7393C"/>
    <w:pPr>
      <w:spacing w:after="180" w:line="264" w:lineRule="auto"/>
      <w:ind w:left="720"/>
      <w:contextualSpacing/>
    </w:pPr>
    <w:rPr>
      <w:rFonts w:asciiTheme="minorHAnsi" w:eastAsiaTheme="minorEastAsia" w:hAnsiTheme="minorHAnsi" w:cstheme="minorBidi"/>
      <w:sz w:val="23"/>
      <w:szCs w:val="23"/>
      <w:lang w:eastAsia="en-US"/>
    </w:rPr>
  </w:style>
  <w:style w:type="numbering" w:customStyle="1" w:styleId="EstilodeListaMediano">
    <w:name w:val="Estilo de Lista Mediano"/>
    <w:uiPriority w:val="99"/>
    <w:rsid w:val="00B7393C"/>
    <w:pPr>
      <w:numPr>
        <w:numId w:val="1"/>
      </w:numPr>
    </w:pPr>
  </w:style>
  <w:style w:type="paragraph" w:styleId="Citao">
    <w:name w:val="Quote"/>
    <w:basedOn w:val="Normal"/>
    <w:link w:val="CitaoChar"/>
    <w:uiPriority w:val="29"/>
    <w:qFormat/>
    <w:rsid w:val="00B7393C"/>
    <w:pPr>
      <w:spacing w:after="180" w:line="264" w:lineRule="auto"/>
      <w:ind w:left="1134"/>
    </w:pPr>
    <w:rPr>
      <w:rFonts w:asciiTheme="minorHAnsi" w:eastAsiaTheme="minorEastAsia" w:hAnsiTheme="minorHAnsi" w:cstheme="minorBidi"/>
      <w:i/>
      <w:iCs/>
      <w:smallCaps/>
      <w:color w:val="775F55" w:themeColor="text2"/>
      <w:spacing w:val="6"/>
      <w:sz w:val="23"/>
      <w:szCs w:val="23"/>
      <w:lang w:eastAsia="en-US"/>
    </w:rPr>
  </w:style>
  <w:style w:type="character" w:customStyle="1" w:styleId="CitaoChar">
    <w:name w:val="Citação Char"/>
    <w:basedOn w:val="Fontepargpadro"/>
    <w:link w:val="Citao"/>
    <w:uiPriority w:val="29"/>
    <w:rsid w:val="00B7393C"/>
    <w:rPr>
      <w:i/>
      <w:iCs/>
      <w:smallCaps/>
      <w:color w:val="775F55" w:themeColor="text2"/>
      <w:spacing w:val="6"/>
      <w:sz w:val="23"/>
    </w:rPr>
  </w:style>
  <w:style w:type="character" w:styleId="Forte">
    <w:name w:val="Strong"/>
    <w:uiPriority w:val="22"/>
    <w:qFormat/>
    <w:rsid w:val="00B7393C"/>
    <w:rPr>
      <w:rFonts w:asciiTheme="minorHAnsi" w:eastAsiaTheme="minorEastAsia" w:hAnsiTheme="minorHAnsi" w:cstheme="minorBidi"/>
      <w:b/>
      <w:bCs/>
      <w:iCs w:val="0"/>
      <w:color w:val="DD8047" w:themeColor="accent2"/>
      <w:szCs w:val="23"/>
      <w:lang w:val="pt-BR"/>
    </w:rPr>
  </w:style>
  <w:style w:type="paragraph" w:styleId="Subttulo">
    <w:name w:val="Subtitle"/>
    <w:basedOn w:val="Normal"/>
    <w:link w:val="SubttuloChar"/>
    <w:uiPriority w:val="11"/>
    <w:rsid w:val="00B7393C"/>
    <w:pPr>
      <w:spacing w:after="720"/>
      <w:ind w:left="1134"/>
    </w:pPr>
    <w:rPr>
      <w:rFonts w:asciiTheme="majorHAnsi" w:eastAsiaTheme="majorEastAsia" w:hAnsiTheme="majorHAnsi" w:cstheme="majorBidi"/>
      <w:b/>
      <w:bCs/>
      <w:caps/>
      <w:color w:val="DD8047" w:themeColor="accent2"/>
      <w:spacing w:val="50"/>
      <w:lang w:eastAsia="en-US"/>
    </w:rPr>
  </w:style>
  <w:style w:type="character" w:customStyle="1" w:styleId="SubttuloChar">
    <w:name w:val="Subtítulo Char"/>
    <w:basedOn w:val="Fontepargpadro"/>
    <w:link w:val="Subttulo"/>
    <w:uiPriority w:val="11"/>
    <w:rsid w:val="00B7393C"/>
    <w:rPr>
      <w:rFonts w:asciiTheme="majorHAnsi" w:eastAsiaTheme="majorEastAsia" w:hAnsiTheme="majorHAnsi" w:cstheme="majorBidi"/>
      <w:b/>
      <w:bCs/>
      <w:caps/>
      <w:color w:val="DD8047" w:themeColor="accent2"/>
      <w:spacing w:val="50"/>
      <w:sz w:val="24"/>
      <w:szCs w:val="24"/>
    </w:rPr>
  </w:style>
  <w:style w:type="character" w:styleId="nfaseSutil">
    <w:name w:val="Subtle Emphasis"/>
    <w:basedOn w:val="Fontepargpadro"/>
    <w:uiPriority w:val="19"/>
    <w:qFormat/>
    <w:rsid w:val="00B7393C"/>
    <w:rPr>
      <w:rFonts w:asciiTheme="minorHAnsi" w:hAnsiTheme="minorHAnsi"/>
      <w:i/>
      <w:iCs/>
      <w:sz w:val="23"/>
    </w:rPr>
  </w:style>
  <w:style w:type="character" w:styleId="RefernciaSutil">
    <w:name w:val="Subtle Reference"/>
    <w:basedOn w:val="Fontepargpadro"/>
    <w:uiPriority w:val="31"/>
    <w:qFormat/>
    <w:rsid w:val="00B7393C"/>
    <w:rPr>
      <w:rFonts w:asciiTheme="minorHAnsi" w:hAnsiTheme="minorHAnsi"/>
      <w:b/>
      <w:bCs/>
      <w:i/>
      <w:iCs/>
      <w:color w:val="775F55" w:themeColor="text2"/>
      <w:sz w:val="23"/>
    </w:rPr>
  </w:style>
  <w:style w:type="paragraph" w:styleId="ndicedeautoridades">
    <w:name w:val="table of authorities"/>
    <w:basedOn w:val="Normal"/>
    <w:next w:val="Normal"/>
    <w:uiPriority w:val="99"/>
    <w:semiHidden/>
    <w:unhideWhenUsed/>
    <w:rsid w:val="00B7393C"/>
    <w:pPr>
      <w:ind w:left="220" w:hanging="220"/>
    </w:pPr>
  </w:style>
  <w:style w:type="paragraph" w:styleId="Ttulo">
    <w:name w:val="Title"/>
    <w:basedOn w:val="Normal"/>
    <w:link w:val="TtuloChar"/>
    <w:uiPriority w:val="10"/>
    <w:rsid w:val="00B7393C"/>
    <w:pPr>
      <w:ind w:left="1134"/>
    </w:pPr>
    <w:rPr>
      <w:rFonts w:asciiTheme="minorHAnsi" w:eastAsiaTheme="minorEastAsia" w:hAnsiTheme="minorHAnsi" w:cstheme="minorBidi"/>
      <w:color w:val="775F55" w:themeColor="text2"/>
      <w:sz w:val="72"/>
      <w:szCs w:val="72"/>
      <w:lang w:eastAsia="en-US"/>
    </w:rPr>
  </w:style>
  <w:style w:type="character" w:customStyle="1" w:styleId="TtuloChar">
    <w:name w:val="Título Char"/>
    <w:basedOn w:val="Fontepargpadro"/>
    <w:link w:val="Ttulo"/>
    <w:uiPriority w:val="10"/>
    <w:rsid w:val="00B7393C"/>
    <w:rPr>
      <w:color w:val="775F55" w:themeColor="text2"/>
      <w:sz w:val="72"/>
      <w:szCs w:val="72"/>
    </w:rPr>
  </w:style>
  <w:style w:type="paragraph" w:styleId="Sumrio1">
    <w:name w:val="toc 1"/>
    <w:basedOn w:val="Normal"/>
    <w:next w:val="Normal"/>
    <w:autoRedefine/>
    <w:uiPriority w:val="39"/>
    <w:unhideWhenUsed/>
    <w:qFormat/>
    <w:rsid w:val="00877D91"/>
    <w:pPr>
      <w:numPr>
        <w:numId w:val="7"/>
      </w:numPr>
      <w:tabs>
        <w:tab w:val="right" w:leader="dot" w:pos="8630"/>
      </w:tabs>
      <w:spacing w:before="180" w:after="40"/>
      <w:ind w:left="349" w:hanging="349"/>
    </w:pPr>
    <w:rPr>
      <w:rFonts w:asciiTheme="minorHAnsi" w:eastAsiaTheme="minorEastAsia" w:hAnsiTheme="minorHAnsi" w:cstheme="minorBidi"/>
      <w:bCs/>
      <w:caps/>
      <w:noProof/>
      <w:color w:val="775F55" w:themeColor="text2"/>
      <w:sz w:val="23"/>
      <w:szCs w:val="23"/>
      <w:lang w:eastAsia="en-US"/>
    </w:rPr>
  </w:style>
  <w:style w:type="paragraph" w:styleId="Sumrio2">
    <w:name w:val="toc 2"/>
    <w:basedOn w:val="Normal"/>
    <w:next w:val="Normal"/>
    <w:autoRedefine/>
    <w:uiPriority w:val="39"/>
    <w:unhideWhenUsed/>
    <w:qFormat/>
    <w:rsid w:val="00F74D51"/>
    <w:pPr>
      <w:tabs>
        <w:tab w:val="right" w:leader="dot" w:pos="8630"/>
      </w:tabs>
      <w:spacing w:after="40"/>
      <w:ind w:left="349"/>
    </w:pPr>
    <w:rPr>
      <w:rFonts w:asciiTheme="minorHAnsi" w:eastAsiaTheme="minorEastAsia" w:hAnsiTheme="minorHAnsi" w:cstheme="minorBidi"/>
      <w:noProof/>
      <w:sz w:val="23"/>
      <w:szCs w:val="23"/>
      <w:lang w:eastAsia="en-US"/>
    </w:rPr>
  </w:style>
  <w:style w:type="paragraph" w:styleId="Sumrio3">
    <w:name w:val="toc 3"/>
    <w:basedOn w:val="Normal"/>
    <w:next w:val="Normal"/>
    <w:autoRedefine/>
    <w:uiPriority w:val="39"/>
    <w:unhideWhenUsed/>
    <w:qFormat/>
    <w:rsid w:val="006642C4"/>
    <w:pPr>
      <w:tabs>
        <w:tab w:val="left" w:pos="720"/>
        <w:tab w:val="left" w:pos="878"/>
        <w:tab w:val="right" w:leader="dot" w:pos="9637"/>
      </w:tabs>
      <w:spacing w:before="80" w:after="80"/>
    </w:pPr>
    <w:rPr>
      <w:rFonts w:eastAsiaTheme="minorEastAsia"/>
      <w:b/>
      <w:noProof/>
      <w:lang w:eastAsia="en-US"/>
    </w:rPr>
  </w:style>
  <w:style w:type="paragraph" w:styleId="Sumrio4">
    <w:name w:val="toc 4"/>
    <w:basedOn w:val="Normal"/>
    <w:next w:val="Normal"/>
    <w:autoRedefine/>
    <w:uiPriority w:val="99"/>
    <w:semiHidden/>
    <w:unhideWhenUsed/>
    <w:qFormat/>
    <w:rsid w:val="00B7393C"/>
    <w:pPr>
      <w:tabs>
        <w:tab w:val="right" w:leader="dot" w:pos="8630"/>
      </w:tabs>
      <w:spacing w:after="40"/>
      <w:ind w:left="432"/>
    </w:pPr>
    <w:rPr>
      <w:noProof/>
    </w:rPr>
  </w:style>
  <w:style w:type="paragraph" w:styleId="Sumrio5">
    <w:name w:val="toc 5"/>
    <w:basedOn w:val="Normal"/>
    <w:next w:val="Normal"/>
    <w:autoRedefine/>
    <w:uiPriority w:val="39"/>
    <w:unhideWhenUsed/>
    <w:qFormat/>
    <w:rsid w:val="006642C4"/>
    <w:pPr>
      <w:tabs>
        <w:tab w:val="right" w:leader="dot" w:pos="9410"/>
      </w:tabs>
      <w:spacing w:after="40"/>
      <w:ind w:left="576"/>
    </w:pPr>
    <w:rPr>
      <w:noProof/>
    </w:rPr>
  </w:style>
  <w:style w:type="paragraph" w:styleId="Sumrio6">
    <w:name w:val="toc 6"/>
    <w:basedOn w:val="Normal"/>
    <w:next w:val="Normal"/>
    <w:autoRedefine/>
    <w:uiPriority w:val="39"/>
    <w:unhideWhenUsed/>
    <w:qFormat/>
    <w:rsid w:val="00FF52C2"/>
    <w:pPr>
      <w:tabs>
        <w:tab w:val="right" w:leader="dot" w:pos="9410"/>
      </w:tabs>
      <w:spacing w:after="40"/>
      <w:ind w:left="720"/>
      <w:jc w:val="both"/>
    </w:pPr>
    <w:rPr>
      <w:noProof/>
    </w:rPr>
  </w:style>
  <w:style w:type="paragraph" w:styleId="Sumrio7">
    <w:name w:val="toc 7"/>
    <w:basedOn w:val="Normal"/>
    <w:next w:val="Normal"/>
    <w:autoRedefine/>
    <w:uiPriority w:val="99"/>
    <w:semiHidden/>
    <w:unhideWhenUsed/>
    <w:qFormat/>
    <w:rsid w:val="00B7393C"/>
    <w:pPr>
      <w:tabs>
        <w:tab w:val="right" w:leader="dot" w:pos="8630"/>
      </w:tabs>
      <w:spacing w:after="40"/>
      <w:ind w:left="864"/>
    </w:pPr>
    <w:rPr>
      <w:noProof/>
    </w:rPr>
  </w:style>
  <w:style w:type="paragraph" w:styleId="Sumrio8">
    <w:name w:val="toc 8"/>
    <w:basedOn w:val="Normal"/>
    <w:next w:val="Normal"/>
    <w:autoRedefine/>
    <w:uiPriority w:val="99"/>
    <w:semiHidden/>
    <w:unhideWhenUsed/>
    <w:qFormat/>
    <w:rsid w:val="00B7393C"/>
    <w:pPr>
      <w:tabs>
        <w:tab w:val="right" w:leader="dot" w:pos="8630"/>
      </w:tabs>
      <w:spacing w:after="40"/>
      <w:ind w:left="1008"/>
    </w:pPr>
    <w:rPr>
      <w:noProof/>
    </w:rPr>
  </w:style>
  <w:style w:type="paragraph" w:styleId="Sumrio9">
    <w:name w:val="toc 9"/>
    <w:basedOn w:val="Normal"/>
    <w:next w:val="Normal"/>
    <w:autoRedefine/>
    <w:uiPriority w:val="99"/>
    <w:semiHidden/>
    <w:unhideWhenUsed/>
    <w:qFormat/>
    <w:rsid w:val="00B7393C"/>
    <w:pPr>
      <w:tabs>
        <w:tab w:val="right" w:leader="dot" w:pos="8630"/>
      </w:tabs>
      <w:spacing w:after="40"/>
      <w:ind w:left="1152"/>
    </w:pPr>
    <w:rPr>
      <w:noProof/>
    </w:rPr>
  </w:style>
  <w:style w:type="paragraph" w:customStyle="1" w:styleId="NomedaEmpresa">
    <w:name w:val="Nome da Empresa"/>
    <w:basedOn w:val="Normal"/>
    <w:uiPriority w:val="2"/>
    <w:qFormat/>
    <w:rsid w:val="00B7393C"/>
    <w:pPr>
      <w:spacing w:line="264" w:lineRule="auto"/>
      <w:ind w:left="1134"/>
    </w:pPr>
    <w:rPr>
      <w:rFonts w:asciiTheme="minorHAnsi" w:eastAsiaTheme="minorEastAsia" w:hAnsiTheme="minorHAnsi" w:cstheme="minorBidi"/>
      <w:b/>
      <w:bCs/>
      <w:color w:val="775F55" w:themeColor="text2"/>
      <w:sz w:val="28"/>
      <w:szCs w:val="28"/>
      <w:lang w:eastAsia="en-US"/>
    </w:rPr>
  </w:style>
  <w:style w:type="paragraph" w:styleId="Assinatura">
    <w:name w:val="Signature"/>
    <w:basedOn w:val="Normal"/>
    <w:link w:val="AssinaturaChar"/>
    <w:uiPriority w:val="8"/>
    <w:unhideWhenUsed/>
    <w:qFormat/>
    <w:rsid w:val="00B7393C"/>
    <w:pPr>
      <w:spacing w:after="180" w:line="264" w:lineRule="auto"/>
      <w:ind w:left="1134"/>
    </w:pPr>
    <w:rPr>
      <w:rFonts w:asciiTheme="minorHAnsi" w:eastAsiaTheme="minorEastAsia" w:hAnsiTheme="minorHAnsi" w:cstheme="minorBidi"/>
      <w:b/>
      <w:bCs/>
      <w:sz w:val="23"/>
      <w:szCs w:val="23"/>
      <w:lang w:eastAsia="en-US"/>
    </w:rPr>
  </w:style>
  <w:style w:type="character" w:customStyle="1" w:styleId="AssinaturaChar">
    <w:name w:val="Assinatura Char"/>
    <w:basedOn w:val="Fontepargpadro"/>
    <w:link w:val="Assinatura"/>
    <w:uiPriority w:val="8"/>
    <w:rsid w:val="00B7393C"/>
    <w:rPr>
      <w:b/>
      <w:bCs/>
      <w:sz w:val="23"/>
    </w:rPr>
  </w:style>
  <w:style w:type="paragraph" w:customStyle="1" w:styleId="CabealhoPar">
    <w:name w:val="Cabeçalho Par"/>
    <w:basedOn w:val="SemEspaamento"/>
    <w:uiPriority w:val="49"/>
    <w:semiHidden/>
    <w:unhideWhenUsed/>
    <w:rsid w:val="00B7393C"/>
    <w:pPr>
      <w:pBdr>
        <w:bottom w:val="single" w:sz="4" w:space="1" w:color="94B6D2" w:themeColor="accent1"/>
      </w:pBdr>
    </w:pPr>
    <w:rPr>
      <w:b/>
      <w:bCs/>
      <w:color w:val="775F55" w:themeColor="text2"/>
      <w:sz w:val="20"/>
    </w:rPr>
  </w:style>
  <w:style w:type="paragraph" w:customStyle="1" w:styleId="RodapPar">
    <w:name w:val="Rodapé Par"/>
    <w:basedOn w:val="Normal"/>
    <w:uiPriority w:val="49"/>
    <w:unhideWhenUsed/>
    <w:rsid w:val="00B7393C"/>
    <w:pPr>
      <w:pBdr>
        <w:top w:val="single" w:sz="4" w:space="1" w:color="94B6D2" w:themeColor="accent1"/>
      </w:pBdr>
      <w:spacing w:after="180" w:line="264" w:lineRule="auto"/>
      <w:ind w:left="1134"/>
    </w:pPr>
    <w:rPr>
      <w:rFonts w:asciiTheme="minorHAnsi" w:eastAsiaTheme="minorEastAsia" w:hAnsiTheme="minorHAnsi" w:cstheme="minorBidi"/>
      <w:color w:val="775F55" w:themeColor="text2"/>
      <w:sz w:val="20"/>
      <w:szCs w:val="20"/>
      <w:lang w:eastAsia="en-US"/>
    </w:rPr>
  </w:style>
  <w:style w:type="paragraph" w:customStyle="1" w:styleId="Cabealhompar">
    <w:name w:val="Cabeçalho Ímpar"/>
    <w:basedOn w:val="SemEspaamento"/>
    <w:uiPriority w:val="49"/>
    <w:semiHidden/>
    <w:unhideWhenUsed/>
    <w:rsid w:val="00B7393C"/>
    <w:pPr>
      <w:pBdr>
        <w:bottom w:val="single" w:sz="4" w:space="1" w:color="94B6D2" w:themeColor="accent1"/>
      </w:pBdr>
      <w:jc w:val="right"/>
    </w:pPr>
    <w:rPr>
      <w:b/>
      <w:bCs/>
      <w:color w:val="775F55" w:themeColor="text2"/>
      <w:sz w:val="20"/>
    </w:rPr>
  </w:style>
  <w:style w:type="paragraph" w:customStyle="1" w:styleId="Rodapmpar">
    <w:name w:val="Rodapé Ímpar"/>
    <w:basedOn w:val="Normal"/>
    <w:uiPriority w:val="49"/>
    <w:unhideWhenUsed/>
    <w:rsid w:val="00B7393C"/>
    <w:pPr>
      <w:pBdr>
        <w:top w:val="single" w:sz="4" w:space="1" w:color="94B6D2" w:themeColor="accent1"/>
      </w:pBdr>
      <w:spacing w:after="180" w:line="264" w:lineRule="auto"/>
      <w:ind w:left="1134"/>
      <w:jc w:val="right"/>
    </w:pPr>
    <w:rPr>
      <w:rFonts w:asciiTheme="minorHAnsi" w:eastAsiaTheme="minorEastAsia" w:hAnsiTheme="minorHAnsi" w:cstheme="minorBidi"/>
      <w:color w:val="775F55" w:themeColor="text2"/>
      <w:sz w:val="20"/>
      <w:szCs w:val="20"/>
      <w:lang w:eastAsia="en-US"/>
    </w:rPr>
  </w:style>
  <w:style w:type="paragraph" w:styleId="Corpodetexto2">
    <w:name w:val="Body Text 2"/>
    <w:basedOn w:val="Normal"/>
    <w:link w:val="Corpodetexto2Char"/>
    <w:semiHidden/>
    <w:rsid w:val="00A60EC7"/>
    <w:pPr>
      <w:shd w:val="clear" w:color="auto" w:fill="FFFFFF"/>
      <w:spacing w:before="240" w:line="312" w:lineRule="auto"/>
      <w:ind w:left="1134"/>
      <w:jc w:val="both"/>
    </w:pPr>
    <w:rPr>
      <w:rFonts w:ascii="Baskerville Old Face" w:hAnsi="Baskerville Old Face"/>
      <w:color w:val="4F6228"/>
    </w:rPr>
  </w:style>
  <w:style w:type="character" w:customStyle="1" w:styleId="Corpodetexto2Char">
    <w:name w:val="Corpo de texto 2 Char"/>
    <w:basedOn w:val="Fontepargpadro"/>
    <w:link w:val="Corpodetexto2"/>
    <w:semiHidden/>
    <w:rsid w:val="00A60EC7"/>
    <w:rPr>
      <w:rFonts w:ascii="Baskerville Old Face" w:eastAsia="Times New Roman" w:hAnsi="Baskerville Old Face" w:cs="Times New Roman"/>
      <w:color w:val="4F6228"/>
      <w:sz w:val="24"/>
      <w:szCs w:val="24"/>
      <w:shd w:val="clear" w:color="auto" w:fill="FFFFFF"/>
      <w:lang w:val="pt-BR" w:eastAsia="pt-BR"/>
    </w:rPr>
  </w:style>
  <w:style w:type="paragraph" w:customStyle="1" w:styleId="E7469D3A43C64506BC56974EC1F716D7">
    <w:name w:val="E7469D3A43C64506BC56974EC1F716D7"/>
    <w:rsid w:val="00792F67"/>
    <w:rPr>
      <w:rFonts w:eastAsiaTheme="minorEastAsia"/>
    </w:rPr>
  </w:style>
  <w:style w:type="paragraph" w:styleId="CabealhodoSumrio">
    <w:name w:val="TOC Heading"/>
    <w:basedOn w:val="Ttulo1"/>
    <w:next w:val="Normal"/>
    <w:uiPriority w:val="39"/>
    <w:unhideWhenUsed/>
    <w:qFormat/>
    <w:rsid w:val="00C22F00"/>
    <w:pPr>
      <w:keepNext/>
      <w:keepLines/>
      <w:spacing w:before="480" w:after="0" w:line="276" w:lineRule="auto"/>
      <w:outlineLvl w:val="9"/>
    </w:pPr>
    <w:rPr>
      <w:b/>
      <w:bCs/>
      <w:caps w:val="0"/>
      <w:color w:val="548AB7" w:themeColor="accent1" w:themeShade="BF"/>
      <w:sz w:val="28"/>
      <w:szCs w:val="28"/>
    </w:rPr>
  </w:style>
  <w:style w:type="character" w:styleId="HiperlinkVisitado">
    <w:name w:val="FollowedHyperlink"/>
    <w:basedOn w:val="Fontepargpadro"/>
    <w:uiPriority w:val="99"/>
    <w:semiHidden/>
    <w:unhideWhenUsed/>
    <w:rsid w:val="00933398"/>
    <w:rPr>
      <w:color w:val="704404" w:themeColor="followedHyperlink"/>
      <w:u w:val="single"/>
    </w:rPr>
  </w:style>
  <w:style w:type="numbering" w:customStyle="1" w:styleId="Estilo1">
    <w:name w:val="Estilo1"/>
    <w:uiPriority w:val="99"/>
    <w:rsid w:val="00C228BC"/>
    <w:pPr>
      <w:numPr>
        <w:numId w:val="8"/>
      </w:numPr>
    </w:pPr>
  </w:style>
  <w:style w:type="paragraph" w:styleId="Pr-formataoHTML">
    <w:name w:val="HTML Preformatted"/>
    <w:basedOn w:val="Normal"/>
    <w:link w:val="Pr-formataoHTMLChar"/>
    <w:uiPriority w:val="99"/>
    <w:semiHidden/>
    <w:unhideWhenUsed/>
    <w:rsid w:val="00437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437014"/>
    <w:rPr>
      <w:rFonts w:ascii="Courier New" w:eastAsia="Times New Roman" w:hAnsi="Courier New" w:cs="Courier New"/>
      <w:sz w:val="20"/>
      <w:szCs w:val="20"/>
      <w:lang w:val="pt-BR" w:eastAsia="pt-BR"/>
    </w:rPr>
  </w:style>
  <w:style w:type="character" w:styleId="Refdecomentrio">
    <w:name w:val="annotation reference"/>
    <w:basedOn w:val="Fontepargpadro"/>
    <w:uiPriority w:val="99"/>
    <w:semiHidden/>
    <w:unhideWhenUsed/>
    <w:rsid w:val="00213A9A"/>
    <w:rPr>
      <w:sz w:val="16"/>
      <w:szCs w:val="16"/>
    </w:rPr>
  </w:style>
  <w:style w:type="paragraph" w:styleId="Textodecomentrio">
    <w:name w:val="annotation text"/>
    <w:basedOn w:val="Normal"/>
    <w:link w:val="TextodecomentrioChar"/>
    <w:uiPriority w:val="99"/>
    <w:unhideWhenUsed/>
    <w:rsid w:val="00213A9A"/>
    <w:pPr>
      <w:spacing w:after="180"/>
      <w:ind w:left="1134"/>
    </w:pPr>
    <w:rPr>
      <w:rFonts w:asciiTheme="minorHAnsi" w:eastAsiaTheme="minorEastAsia" w:hAnsiTheme="minorHAnsi" w:cstheme="minorBidi"/>
      <w:sz w:val="20"/>
      <w:szCs w:val="20"/>
      <w:lang w:eastAsia="en-US"/>
    </w:rPr>
  </w:style>
  <w:style w:type="character" w:customStyle="1" w:styleId="TextodecomentrioChar">
    <w:name w:val="Texto de comentário Char"/>
    <w:basedOn w:val="Fontepargpadro"/>
    <w:link w:val="Textodecomentrio"/>
    <w:uiPriority w:val="99"/>
    <w:rsid w:val="00213A9A"/>
    <w:rPr>
      <w:rFonts w:eastAsiaTheme="minorEastAsia"/>
      <w:sz w:val="20"/>
      <w:szCs w:val="20"/>
      <w:lang w:val="pt-BR"/>
    </w:rPr>
  </w:style>
  <w:style w:type="paragraph" w:styleId="Assuntodocomentrio">
    <w:name w:val="annotation subject"/>
    <w:basedOn w:val="Textodecomentrio"/>
    <w:next w:val="Textodecomentrio"/>
    <w:link w:val="AssuntodocomentrioChar"/>
    <w:uiPriority w:val="99"/>
    <w:semiHidden/>
    <w:unhideWhenUsed/>
    <w:rsid w:val="00213A9A"/>
    <w:rPr>
      <w:b/>
      <w:bCs/>
    </w:rPr>
  </w:style>
  <w:style w:type="character" w:customStyle="1" w:styleId="AssuntodocomentrioChar">
    <w:name w:val="Assunto do comentário Char"/>
    <w:basedOn w:val="TextodecomentrioChar"/>
    <w:link w:val="Assuntodocomentrio"/>
    <w:uiPriority w:val="99"/>
    <w:semiHidden/>
    <w:rsid w:val="00213A9A"/>
    <w:rPr>
      <w:rFonts w:eastAsiaTheme="minorEastAsia"/>
      <w:b/>
      <w:bCs/>
      <w:sz w:val="20"/>
      <w:szCs w:val="20"/>
      <w:lang w:val="pt-BR"/>
    </w:rPr>
  </w:style>
  <w:style w:type="paragraph" w:customStyle="1" w:styleId="default">
    <w:name w:val="default"/>
    <w:basedOn w:val="Normal"/>
    <w:rsid w:val="00C31620"/>
    <w:pPr>
      <w:autoSpaceDE w:val="0"/>
      <w:autoSpaceDN w:val="0"/>
    </w:pPr>
    <w:rPr>
      <w:rFonts w:eastAsiaTheme="minorHAnsi"/>
      <w:color w:val="000000"/>
    </w:rPr>
  </w:style>
  <w:style w:type="paragraph" w:styleId="TextosemFormatao">
    <w:name w:val="Plain Text"/>
    <w:basedOn w:val="Normal"/>
    <w:link w:val="TextosemFormataoChar"/>
    <w:uiPriority w:val="99"/>
    <w:semiHidden/>
    <w:unhideWhenUsed/>
    <w:rsid w:val="00246FB8"/>
    <w:rPr>
      <w:rFonts w:ascii="Calibri" w:eastAsiaTheme="minorHAnsi" w:hAnsi="Calibri"/>
      <w:sz w:val="22"/>
      <w:szCs w:val="21"/>
    </w:rPr>
  </w:style>
  <w:style w:type="character" w:customStyle="1" w:styleId="TextosemFormataoChar">
    <w:name w:val="Texto sem Formatação Char"/>
    <w:basedOn w:val="Fontepargpadro"/>
    <w:link w:val="TextosemFormatao"/>
    <w:uiPriority w:val="99"/>
    <w:semiHidden/>
    <w:rsid w:val="00246FB8"/>
    <w:rPr>
      <w:rFonts w:ascii="Calibri" w:hAnsi="Calibri"/>
      <w:szCs w:val="21"/>
      <w:lang w:val="pt-BR"/>
    </w:rPr>
  </w:style>
  <w:style w:type="paragraph" w:styleId="NormalWeb">
    <w:name w:val="Normal (Web)"/>
    <w:basedOn w:val="Normal"/>
    <w:uiPriority w:val="99"/>
    <w:unhideWhenUsed/>
    <w:rsid w:val="00E4530F"/>
    <w:pPr>
      <w:spacing w:before="100" w:beforeAutospacing="1" w:after="100" w:afterAutospacing="1"/>
    </w:pPr>
  </w:style>
  <w:style w:type="paragraph" w:styleId="Reviso">
    <w:name w:val="Revision"/>
    <w:hidden/>
    <w:uiPriority w:val="99"/>
    <w:semiHidden/>
    <w:rsid w:val="00A97837"/>
    <w:pPr>
      <w:spacing w:after="0" w:line="240" w:lineRule="auto"/>
    </w:pPr>
    <w:rPr>
      <w:rFonts w:eastAsiaTheme="minorEastAsia"/>
      <w:sz w:val="23"/>
      <w:szCs w:val="23"/>
      <w:lang w:val="pt-BR"/>
    </w:rPr>
  </w:style>
  <w:style w:type="character" w:customStyle="1" w:styleId="Ttulo10">
    <w:name w:val="Título #1_"/>
    <w:basedOn w:val="Fontepargpadro"/>
    <w:link w:val="Ttulo11"/>
    <w:rsid w:val="007F7B75"/>
    <w:rPr>
      <w:rFonts w:ascii="Calibri" w:eastAsia="Calibri" w:hAnsi="Calibri" w:cs="Calibri"/>
      <w:b/>
      <w:bCs/>
      <w:sz w:val="19"/>
      <w:szCs w:val="19"/>
      <w:shd w:val="clear" w:color="auto" w:fill="FFFFFF"/>
    </w:rPr>
  </w:style>
  <w:style w:type="character" w:customStyle="1" w:styleId="Textodocorpo2">
    <w:name w:val="Texto do corpo (2)_"/>
    <w:basedOn w:val="Fontepargpadro"/>
    <w:link w:val="Textodocorpo20"/>
    <w:rsid w:val="007F7B75"/>
    <w:rPr>
      <w:rFonts w:ascii="Calibri" w:eastAsia="Calibri" w:hAnsi="Calibri" w:cs="Calibri"/>
      <w:b/>
      <w:bCs/>
      <w:sz w:val="19"/>
      <w:szCs w:val="19"/>
      <w:shd w:val="clear" w:color="auto" w:fill="FFFFFF"/>
    </w:rPr>
  </w:style>
  <w:style w:type="paragraph" w:customStyle="1" w:styleId="Ttulo11">
    <w:name w:val="Título #1"/>
    <w:basedOn w:val="Normal"/>
    <w:link w:val="Ttulo10"/>
    <w:rsid w:val="007F7B75"/>
    <w:pPr>
      <w:widowControl w:val="0"/>
      <w:shd w:val="clear" w:color="auto" w:fill="FFFFFF"/>
      <w:spacing w:line="0" w:lineRule="atLeast"/>
      <w:jc w:val="center"/>
      <w:outlineLvl w:val="0"/>
    </w:pPr>
    <w:rPr>
      <w:rFonts w:ascii="Calibri" w:eastAsia="Calibri" w:hAnsi="Calibri" w:cs="Calibri"/>
      <w:b/>
      <w:bCs/>
      <w:sz w:val="19"/>
      <w:szCs w:val="19"/>
      <w:lang w:val="en-US" w:eastAsia="en-US"/>
    </w:rPr>
  </w:style>
  <w:style w:type="paragraph" w:customStyle="1" w:styleId="Textodocorpo20">
    <w:name w:val="Texto do corpo (2)"/>
    <w:basedOn w:val="Normal"/>
    <w:link w:val="Textodocorpo2"/>
    <w:rsid w:val="007F7B75"/>
    <w:pPr>
      <w:widowControl w:val="0"/>
      <w:shd w:val="clear" w:color="auto" w:fill="FFFFFF"/>
      <w:spacing w:line="245" w:lineRule="exact"/>
    </w:pPr>
    <w:rPr>
      <w:rFonts w:ascii="Calibri" w:eastAsia="Calibri" w:hAnsi="Calibri" w:cs="Calibri"/>
      <w:b/>
      <w:bCs/>
      <w:sz w:val="19"/>
      <w:szCs w:val="19"/>
      <w:lang w:val="en-US" w:eastAsia="en-US"/>
    </w:rPr>
  </w:style>
  <w:style w:type="character" w:customStyle="1" w:styleId="Textodocorpo2Constantia10ptSemnegrito">
    <w:name w:val="Texto do corpo (2) + Constantia;10 pt;Sem negrito"/>
    <w:basedOn w:val="Textodocorpo2"/>
    <w:rsid w:val="006F6075"/>
    <w:rPr>
      <w:rFonts w:ascii="Constantia" w:eastAsia="Constantia" w:hAnsi="Constantia" w:cs="Constantia"/>
      <w:b/>
      <w:bCs/>
      <w:i w:val="0"/>
      <w:iCs w:val="0"/>
      <w:smallCaps w:val="0"/>
      <w:strike w:val="0"/>
      <w:color w:val="000000"/>
      <w:spacing w:val="0"/>
      <w:w w:val="100"/>
      <w:position w:val="0"/>
      <w:sz w:val="20"/>
      <w:szCs w:val="20"/>
      <w:u w:val="none"/>
      <w:shd w:val="clear" w:color="auto" w:fill="FFFFFF"/>
      <w:lang w:val="pt-BR" w:eastAsia="pt-BR" w:bidi="pt-BR"/>
    </w:rPr>
  </w:style>
  <w:style w:type="paragraph" w:customStyle="1" w:styleId="Default0">
    <w:name w:val="Default"/>
    <w:rsid w:val="00FA6F69"/>
    <w:pPr>
      <w:autoSpaceDE w:val="0"/>
      <w:autoSpaceDN w:val="0"/>
      <w:adjustRightInd w:val="0"/>
      <w:spacing w:after="0" w:line="240" w:lineRule="auto"/>
    </w:pPr>
    <w:rPr>
      <w:rFonts w:ascii="Century Gothic" w:hAnsi="Century Gothic" w:cs="Century Gothic"/>
      <w:color w:val="000000"/>
      <w:sz w:val="24"/>
      <w:szCs w:val="24"/>
      <w:lang w:val="pt-BR"/>
    </w:rPr>
  </w:style>
  <w:style w:type="paragraph" w:customStyle="1" w:styleId="textojustificado">
    <w:name w:val="texto_justificado"/>
    <w:basedOn w:val="Normal"/>
    <w:rsid w:val="00897BDE"/>
    <w:pPr>
      <w:spacing w:before="120" w:after="120"/>
      <w:ind w:left="120" w:right="120"/>
      <w:jc w:val="both"/>
    </w:pPr>
    <w:rPr>
      <w:rFonts w:ascii="Calibri" w:hAnsi="Calibri"/>
      <w:sz w:val="22"/>
      <w:szCs w:val="22"/>
    </w:rPr>
  </w:style>
  <w:style w:type="paragraph" w:customStyle="1" w:styleId="textojustificadorecuoprimeiralinha">
    <w:name w:val="texto_justificado_recuo_primeira_linha"/>
    <w:basedOn w:val="Normal"/>
    <w:rsid w:val="00B27252"/>
    <w:pPr>
      <w:spacing w:before="120" w:after="120"/>
      <w:ind w:left="120" w:right="120" w:firstLine="1418"/>
      <w:jc w:val="both"/>
    </w:pPr>
    <w:rPr>
      <w:rFonts w:ascii="Calibri" w:hAnsi="Calibri"/>
      <w:sz w:val="22"/>
      <w:szCs w:val="22"/>
    </w:rPr>
  </w:style>
  <w:style w:type="character" w:customStyle="1" w:styleId="highlight">
    <w:name w:val="highlight"/>
    <w:basedOn w:val="Fontepargpadro"/>
    <w:rsid w:val="00B71C0C"/>
  </w:style>
  <w:style w:type="paragraph" w:customStyle="1" w:styleId="inciso">
    <w:name w:val="inciso"/>
    <w:basedOn w:val="Normal"/>
    <w:rsid w:val="004307BF"/>
    <w:pPr>
      <w:spacing w:before="100" w:beforeAutospacing="1" w:after="100" w:afterAutospacing="1"/>
    </w:pPr>
  </w:style>
  <w:style w:type="paragraph" w:customStyle="1" w:styleId="artigo1ate9">
    <w:name w:val="artigo_1_ate_9º"/>
    <w:basedOn w:val="Normal"/>
    <w:rsid w:val="004307BF"/>
    <w:pPr>
      <w:spacing w:before="100" w:beforeAutospacing="1" w:after="100" w:afterAutospacing="1"/>
    </w:pPr>
  </w:style>
  <w:style w:type="paragraph" w:customStyle="1" w:styleId="paragrafoate9">
    <w:name w:val="paragrafo_ate_9"/>
    <w:basedOn w:val="Normal"/>
    <w:rsid w:val="004307BF"/>
    <w:pPr>
      <w:spacing w:before="100" w:beforeAutospacing="1" w:after="100" w:afterAutospacing="1"/>
    </w:pPr>
  </w:style>
  <w:style w:type="paragraph" w:customStyle="1" w:styleId="paragraph">
    <w:name w:val="paragraph"/>
    <w:basedOn w:val="Normal"/>
    <w:rsid w:val="00B26C9B"/>
    <w:pPr>
      <w:spacing w:before="100" w:beforeAutospacing="1" w:after="100" w:afterAutospacing="1"/>
    </w:pPr>
  </w:style>
  <w:style w:type="character" w:customStyle="1" w:styleId="normaltextrun">
    <w:name w:val="normaltextrun"/>
    <w:basedOn w:val="Fontepargpadro"/>
    <w:rsid w:val="00B26C9B"/>
  </w:style>
  <w:style w:type="character" w:customStyle="1" w:styleId="eop">
    <w:name w:val="eop"/>
    <w:basedOn w:val="Fontepargpadro"/>
    <w:rsid w:val="00B26C9B"/>
  </w:style>
  <w:style w:type="paragraph" w:customStyle="1" w:styleId="xtextoalinhadoesquerdaespacamentosimples">
    <w:name w:val="x_textoalinhadoesquerdaespacamentosimples"/>
    <w:basedOn w:val="Normal"/>
    <w:rsid w:val="00CE2BAF"/>
    <w:pPr>
      <w:spacing w:before="100" w:beforeAutospacing="1" w:after="100" w:afterAutospacing="1"/>
    </w:pPr>
  </w:style>
  <w:style w:type="paragraph" w:customStyle="1" w:styleId="xtextojustificado">
    <w:name w:val="x_textojustificado"/>
    <w:basedOn w:val="Normal"/>
    <w:rsid w:val="00CE2BAF"/>
    <w:pPr>
      <w:spacing w:before="100" w:beforeAutospacing="1" w:after="100" w:afterAutospacing="1"/>
    </w:pPr>
  </w:style>
  <w:style w:type="paragraph" w:customStyle="1" w:styleId="xtextojustificadorecuoprimeiralinha">
    <w:name w:val="x_textojustificadorecuoprimeiralinha"/>
    <w:basedOn w:val="Normal"/>
    <w:rsid w:val="00CE2BAF"/>
    <w:pPr>
      <w:spacing w:before="100" w:beforeAutospacing="1" w:after="100" w:afterAutospacing="1"/>
    </w:pPr>
  </w:style>
  <w:style w:type="paragraph" w:customStyle="1" w:styleId="xmsonormal">
    <w:name w:val="x_msonormal"/>
    <w:basedOn w:val="Normal"/>
    <w:rsid w:val="00085706"/>
    <w:pPr>
      <w:spacing w:before="100" w:beforeAutospacing="1" w:after="100" w:afterAutospacing="1"/>
    </w:pPr>
  </w:style>
  <w:style w:type="paragraph" w:customStyle="1" w:styleId="textoalinhadoesquerdaespacamentosimples">
    <w:name w:val="texto_alinhado_esquerda_espacamento_simples"/>
    <w:basedOn w:val="Normal"/>
    <w:rsid w:val="006F2F8E"/>
    <w:pPr>
      <w:spacing w:before="100" w:beforeAutospacing="1" w:after="100" w:afterAutospacing="1"/>
    </w:pPr>
  </w:style>
  <w:style w:type="character" w:customStyle="1" w:styleId="xcontentpasted3">
    <w:name w:val="x_contentpasted3"/>
    <w:basedOn w:val="Fontepargpadro"/>
    <w:rsid w:val="00A41E9A"/>
  </w:style>
  <w:style w:type="character" w:customStyle="1" w:styleId="xmsohyperlink">
    <w:name w:val="x_msohyperlink"/>
    <w:basedOn w:val="Fontepargpadro"/>
    <w:rsid w:val="00A41E9A"/>
  </w:style>
  <w:style w:type="paragraph" w:customStyle="1" w:styleId="itemdenumeronivel1semsombreado">
    <w:name w:val="item_de_numero_nivel1_sem_sombreado"/>
    <w:basedOn w:val="Normal"/>
    <w:rsid w:val="001279C7"/>
    <w:pPr>
      <w:spacing w:before="100" w:beforeAutospacing="1" w:after="100" w:afterAutospacing="1"/>
    </w:pPr>
  </w:style>
  <w:style w:type="paragraph" w:customStyle="1" w:styleId="textoalinhadoesquerda">
    <w:name w:val="texto_alinhado_esquerda"/>
    <w:basedOn w:val="Normal"/>
    <w:rsid w:val="00A2769B"/>
    <w:pPr>
      <w:spacing w:before="100" w:beforeAutospacing="1" w:after="100" w:afterAutospacing="1"/>
    </w:pPr>
  </w:style>
  <w:style w:type="paragraph" w:customStyle="1" w:styleId="xxxxxmsonormal">
    <w:name w:val="x_xxxxmsonormal"/>
    <w:basedOn w:val="Normal"/>
    <w:rsid w:val="00D8415F"/>
    <w:pPr>
      <w:spacing w:before="100" w:beforeAutospacing="1" w:after="100" w:afterAutospacing="1"/>
    </w:pPr>
  </w:style>
  <w:style w:type="character" w:customStyle="1" w:styleId="xxxcontentpasted0">
    <w:name w:val="x_xxcontentpasted0"/>
    <w:basedOn w:val="Fontepargpadro"/>
    <w:rsid w:val="00D8415F"/>
  </w:style>
  <w:style w:type="character" w:customStyle="1" w:styleId="SemEspaamentoChar">
    <w:name w:val="Sem Espaçamento Char"/>
    <w:basedOn w:val="Fontepargpadro"/>
    <w:link w:val="SemEspaamento"/>
    <w:uiPriority w:val="1"/>
    <w:rsid w:val="00E3562D"/>
    <w:rPr>
      <w:rFonts w:eastAsiaTheme="minorEastAsia"/>
      <w:sz w:val="23"/>
      <w:szCs w:val="23"/>
      <w:lang w:val="pt-BR"/>
    </w:rPr>
  </w:style>
  <w:style w:type="character" w:customStyle="1" w:styleId="hgkelc">
    <w:name w:val="hgkelc"/>
    <w:basedOn w:val="Fontepargpadro"/>
    <w:rsid w:val="00BA7635"/>
  </w:style>
  <w:style w:type="character" w:customStyle="1" w:styleId="ui-provider">
    <w:name w:val="ui-provider"/>
    <w:basedOn w:val="Fontepargpadro"/>
    <w:rsid w:val="00ED71B3"/>
  </w:style>
  <w:style w:type="character" w:customStyle="1" w:styleId="cloakedemail">
    <w:name w:val="cloaked_email"/>
    <w:basedOn w:val="Fontepargpadro"/>
    <w:rsid w:val="008E5F1B"/>
  </w:style>
  <w:style w:type="character" w:styleId="MenoPendente">
    <w:name w:val="Unresolved Mention"/>
    <w:basedOn w:val="Fontepargpadro"/>
    <w:uiPriority w:val="99"/>
    <w:semiHidden/>
    <w:unhideWhenUsed/>
    <w:rsid w:val="00B42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8174">
      <w:bodyDiv w:val="1"/>
      <w:marLeft w:val="0"/>
      <w:marRight w:val="0"/>
      <w:marTop w:val="0"/>
      <w:marBottom w:val="0"/>
      <w:divBdr>
        <w:top w:val="none" w:sz="0" w:space="0" w:color="auto"/>
        <w:left w:val="none" w:sz="0" w:space="0" w:color="auto"/>
        <w:bottom w:val="none" w:sz="0" w:space="0" w:color="auto"/>
        <w:right w:val="none" w:sz="0" w:space="0" w:color="auto"/>
      </w:divBdr>
    </w:div>
    <w:div w:id="5518112">
      <w:bodyDiv w:val="1"/>
      <w:marLeft w:val="0"/>
      <w:marRight w:val="0"/>
      <w:marTop w:val="0"/>
      <w:marBottom w:val="0"/>
      <w:divBdr>
        <w:top w:val="none" w:sz="0" w:space="0" w:color="auto"/>
        <w:left w:val="none" w:sz="0" w:space="0" w:color="auto"/>
        <w:bottom w:val="none" w:sz="0" w:space="0" w:color="auto"/>
        <w:right w:val="none" w:sz="0" w:space="0" w:color="auto"/>
      </w:divBdr>
    </w:div>
    <w:div w:id="12190040">
      <w:bodyDiv w:val="1"/>
      <w:marLeft w:val="0"/>
      <w:marRight w:val="0"/>
      <w:marTop w:val="0"/>
      <w:marBottom w:val="0"/>
      <w:divBdr>
        <w:top w:val="none" w:sz="0" w:space="0" w:color="auto"/>
        <w:left w:val="none" w:sz="0" w:space="0" w:color="auto"/>
        <w:bottom w:val="none" w:sz="0" w:space="0" w:color="auto"/>
        <w:right w:val="none" w:sz="0" w:space="0" w:color="auto"/>
      </w:divBdr>
    </w:div>
    <w:div w:id="131289302">
      <w:bodyDiv w:val="1"/>
      <w:marLeft w:val="0"/>
      <w:marRight w:val="0"/>
      <w:marTop w:val="0"/>
      <w:marBottom w:val="0"/>
      <w:divBdr>
        <w:top w:val="none" w:sz="0" w:space="0" w:color="auto"/>
        <w:left w:val="none" w:sz="0" w:space="0" w:color="auto"/>
        <w:bottom w:val="none" w:sz="0" w:space="0" w:color="auto"/>
        <w:right w:val="none" w:sz="0" w:space="0" w:color="auto"/>
      </w:divBdr>
      <w:divsChild>
        <w:div w:id="46413916">
          <w:marLeft w:val="0"/>
          <w:marRight w:val="0"/>
          <w:marTop w:val="0"/>
          <w:marBottom w:val="0"/>
          <w:divBdr>
            <w:top w:val="none" w:sz="0" w:space="0" w:color="auto"/>
            <w:left w:val="none" w:sz="0" w:space="0" w:color="auto"/>
            <w:bottom w:val="none" w:sz="0" w:space="0" w:color="auto"/>
            <w:right w:val="none" w:sz="0" w:space="0" w:color="auto"/>
          </w:divBdr>
        </w:div>
        <w:div w:id="65761517">
          <w:marLeft w:val="0"/>
          <w:marRight w:val="0"/>
          <w:marTop w:val="0"/>
          <w:marBottom w:val="0"/>
          <w:divBdr>
            <w:top w:val="none" w:sz="0" w:space="0" w:color="auto"/>
            <w:left w:val="none" w:sz="0" w:space="0" w:color="auto"/>
            <w:bottom w:val="none" w:sz="0" w:space="0" w:color="auto"/>
            <w:right w:val="none" w:sz="0" w:space="0" w:color="auto"/>
          </w:divBdr>
        </w:div>
        <w:div w:id="66193816">
          <w:marLeft w:val="0"/>
          <w:marRight w:val="0"/>
          <w:marTop w:val="0"/>
          <w:marBottom w:val="0"/>
          <w:divBdr>
            <w:top w:val="none" w:sz="0" w:space="0" w:color="auto"/>
            <w:left w:val="none" w:sz="0" w:space="0" w:color="auto"/>
            <w:bottom w:val="none" w:sz="0" w:space="0" w:color="auto"/>
            <w:right w:val="none" w:sz="0" w:space="0" w:color="auto"/>
          </w:divBdr>
        </w:div>
        <w:div w:id="94399687">
          <w:marLeft w:val="0"/>
          <w:marRight w:val="0"/>
          <w:marTop w:val="0"/>
          <w:marBottom w:val="0"/>
          <w:divBdr>
            <w:top w:val="none" w:sz="0" w:space="0" w:color="auto"/>
            <w:left w:val="none" w:sz="0" w:space="0" w:color="auto"/>
            <w:bottom w:val="none" w:sz="0" w:space="0" w:color="auto"/>
            <w:right w:val="none" w:sz="0" w:space="0" w:color="auto"/>
          </w:divBdr>
        </w:div>
        <w:div w:id="122189659">
          <w:marLeft w:val="0"/>
          <w:marRight w:val="0"/>
          <w:marTop w:val="0"/>
          <w:marBottom w:val="0"/>
          <w:divBdr>
            <w:top w:val="none" w:sz="0" w:space="0" w:color="auto"/>
            <w:left w:val="none" w:sz="0" w:space="0" w:color="auto"/>
            <w:bottom w:val="none" w:sz="0" w:space="0" w:color="auto"/>
            <w:right w:val="none" w:sz="0" w:space="0" w:color="auto"/>
          </w:divBdr>
        </w:div>
        <w:div w:id="216743825">
          <w:marLeft w:val="0"/>
          <w:marRight w:val="0"/>
          <w:marTop w:val="0"/>
          <w:marBottom w:val="0"/>
          <w:divBdr>
            <w:top w:val="none" w:sz="0" w:space="0" w:color="auto"/>
            <w:left w:val="none" w:sz="0" w:space="0" w:color="auto"/>
            <w:bottom w:val="none" w:sz="0" w:space="0" w:color="auto"/>
            <w:right w:val="none" w:sz="0" w:space="0" w:color="auto"/>
          </w:divBdr>
        </w:div>
        <w:div w:id="245768620">
          <w:marLeft w:val="0"/>
          <w:marRight w:val="0"/>
          <w:marTop w:val="0"/>
          <w:marBottom w:val="0"/>
          <w:divBdr>
            <w:top w:val="none" w:sz="0" w:space="0" w:color="auto"/>
            <w:left w:val="none" w:sz="0" w:space="0" w:color="auto"/>
            <w:bottom w:val="none" w:sz="0" w:space="0" w:color="auto"/>
            <w:right w:val="none" w:sz="0" w:space="0" w:color="auto"/>
          </w:divBdr>
        </w:div>
        <w:div w:id="330062352">
          <w:marLeft w:val="0"/>
          <w:marRight w:val="0"/>
          <w:marTop w:val="0"/>
          <w:marBottom w:val="0"/>
          <w:divBdr>
            <w:top w:val="none" w:sz="0" w:space="0" w:color="auto"/>
            <w:left w:val="none" w:sz="0" w:space="0" w:color="auto"/>
            <w:bottom w:val="none" w:sz="0" w:space="0" w:color="auto"/>
            <w:right w:val="none" w:sz="0" w:space="0" w:color="auto"/>
          </w:divBdr>
        </w:div>
        <w:div w:id="385908718">
          <w:marLeft w:val="0"/>
          <w:marRight w:val="0"/>
          <w:marTop w:val="0"/>
          <w:marBottom w:val="0"/>
          <w:divBdr>
            <w:top w:val="none" w:sz="0" w:space="0" w:color="auto"/>
            <w:left w:val="none" w:sz="0" w:space="0" w:color="auto"/>
            <w:bottom w:val="none" w:sz="0" w:space="0" w:color="auto"/>
            <w:right w:val="none" w:sz="0" w:space="0" w:color="auto"/>
          </w:divBdr>
        </w:div>
        <w:div w:id="410783716">
          <w:marLeft w:val="0"/>
          <w:marRight w:val="0"/>
          <w:marTop w:val="0"/>
          <w:marBottom w:val="0"/>
          <w:divBdr>
            <w:top w:val="none" w:sz="0" w:space="0" w:color="auto"/>
            <w:left w:val="none" w:sz="0" w:space="0" w:color="auto"/>
            <w:bottom w:val="none" w:sz="0" w:space="0" w:color="auto"/>
            <w:right w:val="none" w:sz="0" w:space="0" w:color="auto"/>
          </w:divBdr>
        </w:div>
        <w:div w:id="438792638">
          <w:marLeft w:val="0"/>
          <w:marRight w:val="0"/>
          <w:marTop w:val="0"/>
          <w:marBottom w:val="0"/>
          <w:divBdr>
            <w:top w:val="none" w:sz="0" w:space="0" w:color="auto"/>
            <w:left w:val="none" w:sz="0" w:space="0" w:color="auto"/>
            <w:bottom w:val="none" w:sz="0" w:space="0" w:color="auto"/>
            <w:right w:val="none" w:sz="0" w:space="0" w:color="auto"/>
          </w:divBdr>
        </w:div>
        <w:div w:id="531462324">
          <w:marLeft w:val="0"/>
          <w:marRight w:val="0"/>
          <w:marTop w:val="0"/>
          <w:marBottom w:val="0"/>
          <w:divBdr>
            <w:top w:val="none" w:sz="0" w:space="0" w:color="auto"/>
            <w:left w:val="none" w:sz="0" w:space="0" w:color="auto"/>
            <w:bottom w:val="none" w:sz="0" w:space="0" w:color="auto"/>
            <w:right w:val="none" w:sz="0" w:space="0" w:color="auto"/>
          </w:divBdr>
        </w:div>
        <w:div w:id="810295552">
          <w:marLeft w:val="0"/>
          <w:marRight w:val="0"/>
          <w:marTop w:val="0"/>
          <w:marBottom w:val="0"/>
          <w:divBdr>
            <w:top w:val="none" w:sz="0" w:space="0" w:color="auto"/>
            <w:left w:val="none" w:sz="0" w:space="0" w:color="auto"/>
            <w:bottom w:val="none" w:sz="0" w:space="0" w:color="auto"/>
            <w:right w:val="none" w:sz="0" w:space="0" w:color="auto"/>
          </w:divBdr>
        </w:div>
        <w:div w:id="813567967">
          <w:marLeft w:val="0"/>
          <w:marRight w:val="0"/>
          <w:marTop w:val="0"/>
          <w:marBottom w:val="0"/>
          <w:divBdr>
            <w:top w:val="none" w:sz="0" w:space="0" w:color="auto"/>
            <w:left w:val="none" w:sz="0" w:space="0" w:color="auto"/>
            <w:bottom w:val="none" w:sz="0" w:space="0" w:color="auto"/>
            <w:right w:val="none" w:sz="0" w:space="0" w:color="auto"/>
          </w:divBdr>
        </w:div>
        <w:div w:id="885675516">
          <w:marLeft w:val="0"/>
          <w:marRight w:val="0"/>
          <w:marTop w:val="0"/>
          <w:marBottom w:val="0"/>
          <w:divBdr>
            <w:top w:val="none" w:sz="0" w:space="0" w:color="auto"/>
            <w:left w:val="none" w:sz="0" w:space="0" w:color="auto"/>
            <w:bottom w:val="none" w:sz="0" w:space="0" w:color="auto"/>
            <w:right w:val="none" w:sz="0" w:space="0" w:color="auto"/>
          </w:divBdr>
        </w:div>
        <w:div w:id="945887758">
          <w:marLeft w:val="0"/>
          <w:marRight w:val="0"/>
          <w:marTop w:val="0"/>
          <w:marBottom w:val="0"/>
          <w:divBdr>
            <w:top w:val="none" w:sz="0" w:space="0" w:color="auto"/>
            <w:left w:val="none" w:sz="0" w:space="0" w:color="auto"/>
            <w:bottom w:val="none" w:sz="0" w:space="0" w:color="auto"/>
            <w:right w:val="none" w:sz="0" w:space="0" w:color="auto"/>
          </w:divBdr>
        </w:div>
        <w:div w:id="1022898112">
          <w:marLeft w:val="0"/>
          <w:marRight w:val="0"/>
          <w:marTop w:val="0"/>
          <w:marBottom w:val="0"/>
          <w:divBdr>
            <w:top w:val="none" w:sz="0" w:space="0" w:color="auto"/>
            <w:left w:val="none" w:sz="0" w:space="0" w:color="auto"/>
            <w:bottom w:val="none" w:sz="0" w:space="0" w:color="auto"/>
            <w:right w:val="none" w:sz="0" w:space="0" w:color="auto"/>
          </w:divBdr>
        </w:div>
        <w:div w:id="1062873318">
          <w:marLeft w:val="0"/>
          <w:marRight w:val="0"/>
          <w:marTop w:val="0"/>
          <w:marBottom w:val="0"/>
          <w:divBdr>
            <w:top w:val="none" w:sz="0" w:space="0" w:color="auto"/>
            <w:left w:val="none" w:sz="0" w:space="0" w:color="auto"/>
            <w:bottom w:val="none" w:sz="0" w:space="0" w:color="auto"/>
            <w:right w:val="none" w:sz="0" w:space="0" w:color="auto"/>
          </w:divBdr>
        </w:div>
        <w:div w:id="1080442245">
          <w:marLeft w:val="0"/>
          <w:marRight w:val="0"/>
          <w:marTop w:val="0"/>
          <w:marBottom w:val="0"/>
          <w:divBdr>
            <w:top w:val="none" w:sz="0" w:space="0" w:color="auto"/>
            <w:left w:val="none" w:sz="0" w:space="0" w:color="auto"/>
            <w:bottom w:val="none" w:sz="0" w:space="0" w:color="auto"/>
            <w:right w:val="none" w:sz="0" w:space="0" w:color="auto"/>
          </w:divBdr>
        </w:div>
        <w:div w:id="1137259994">
          <w:marLeft w:val="0"/>
          <w:marRight w:val="0"/>
          <w:marTop w:val="0"/>
          <w:marBottom w:val="0"/>
          <w:divBdr>
            <w:top w:val="none" w:sz="0" w:space="0" w:color="auto"/>
            <w:left w:val="none" w:sz="0" w:space="0" w:color="auto"/>
            <w:bottom w:val="none" w:sz="0" w:space="0" w:color="auto"/>
            <w:right w:val="none" w:sz="0" w:space="0" w:color="auto"/>
          </w:divBdr>
        </w:div>
        <w:div w:id="1211958479">
          <w:marLeft w:val="0"/>
          <w:marRight w:val="0"/>
          <w:marTop w:val="0"/>
          <w:marBottom w:val="0"/>
          <w:divBdr>
            <w:top w:val="none" w:sz="0" w:space="0" w:color="auto"/>
            <w:left w:val="none" w:sz="0" w:space="0" w:color="auto"/>
            <w:bottom w:val="none" w:sz="0" w:space="0" w:color="auto"/>
            <w:right w:val="none" w:sz="0" w:space="0" w:color="auto"/>
          </w:divBdr>
        </w:div>
        <w:div w:id="1291476463">
          <w:marLeft w:val="0"/>
          <w:marRight w:val="0"/>
          <w:marTop w:val="0"/>
          <w:marBottom w:val="0"/>
          <w:divBdr>
            <w:top w:val="none" w:sz="0" w:space="0" w:color="auto"/>
            <w:left w:val="none" w:sz="0" w:space="0" w:color="auto"/>
            <w:bottom w:val="none" w:sz="0" w:space="0" w:color="auto"/>
            <w:right w:val="none" w:sz="0" w:space="0" w:color="auto"/>
          </w:divBdr>
        </w:div>
        <w:div w:id="1320766369">
          <w:marLeft w:val="0"/>
          <w:marRight w:val="0"/>
          <w:marTop w:val="0"/>
          <w:marBottom w:val="0"/>
          <w:divBdr>
            <w:top w:val="none" w:sz="0" w:space="0" w:color="auto"/>
            <w:left w:val="none" w:sz="0" w:space="0" w:color="auto"/>
            <w:bottom w:val="none" w:sz="0" w:space="0" w:color="auto"/>
            <w:right w:val="none" w:sz="0" w:space="0" w:color="auto"/>
          </w:divBdr>
        </w:div>
        <w:div w:id="1350330769">
          <w:marLeft w:val="0"/>
          <w:marRight w:val="0"/>
          <w:marTop w:val="0"/>
          <w:marBottom w:val="0"/>
          <w:divBdr>
            <w:top w:val="none" w:sz="0" w:space="0" w:color="auto"/>
            <w:left w:val="none" w:sz="0" w:space="0" w:color="auto"/>
            <w:bottom w:val="none" w:sz="0" w:space="0" w:color="auto"/>
            <w:right w:val="none" w:sz="0" w:space="0" w:color="auto"/>
          </w:divBdr>
        </w:div>
        <w:div w:id="1595935498">
          <w:marLeft w:val="0"/>
          <w:marRight w:val="0"/>
          <w:marTop w:val="0"/>
          <w:marBottom w:val="0"/>
          <w:divBdr>
            <w:top w:val="none" w:sz="0" w:space="0" w:color="auto"/>
            <w:left w:val="none" w:sz="0" w:space="0" w:color="auto"/>
            <w:bottom w:val="none" w:sz="0" w:space="0" w:color="auto"/>
            <w:right w:val="none" w:sz="0" w:space="0" w:color="auto"/>
          </w:divBdr>
        </w:div>
        <w:div w:id="1990935166">
          <w:marLeft w:val="0"/>
          <w:marRight w:val="0"/>
          <w:marTop w:val="0"/>
          <w:marBottom w:val="0"/>
          <w:divBdr>
            <w:top w:val="none" w:sz="0" w:space="0" w:color="auto"/>
            <w:left w:val="none" w:sz="0" w:space="0" w:color="auto"/>
            <w:bottom w:val="none" w:sz="0" w:space="0" w:color="auto"/>
            <w:right w:val="none" w:sz="0" w:space="0" w:color="auto"/>
          </w:divBdr>
        </w:div>
        <w:div w:id="2016763561">
          <w:marLeft w:val="0"/>
          <w:marRight w:val="0"/>
          <w:marTop w:val="0"/>
          <w:marBottom w:val="0"/>
          <w:divBdr>
            <w:top w:val="none" w:sz="0" w:space="0" w:color="auto"/>
            <w:left w:val="none" w:sz="0" w:space="0" w:color="auto"/>
            <w:bottom w:val="none" w:sz="0" w:space="0" w:color="auto"/>
            <w:right w:val="none" w:sz="0" w:space="0" w:color="auto"/>
          </w:divBdr>
        </w:div>
      </w:divsChild>
    </w:div>
    <w:div w:id="254364292">
      <w:bodyDiv w:val="1"/>
      <w:marLeft w:val="0"/>
      <w:marRight w:val="0"/>
      <w:marTop w:val="0"/>
      <w:marBottom w:val="0"/>
      <w:divBdr>
        <w:top w:val="none" w:sz="0" w:space="0" w:color="auto"/>
        <w:left w:val="none" w:sz="0" w:space="0" w:color="auto"/>
        <w:bottom w:val="none" w:sz="0" w:space="0" w:color="auto"/>
        <w:right w:val="none" w:sz="0" w:space="0" w:color="auto"/>
      </w:divBdr>
    </w:div>
    <w:div w:id="317226538">
      <w:bodyDiv w:val="1"/>
      <w:marLeft w:val="0"/>
      <w:marRight w:val="0"/>
      <w:marTop w:val="0"/>
      <w:marBottom w:val="0"/>
      <w:divBdr>
        <w:top w:val="none" w:sz="0" w:space="0" w:color="auto"/>
        <w:left w:val="none" w:sz="0" w:space="0" w:color="auto"/>
        <w:bottom w:val="none" w:sz="0" w:space="0" w:color="auto"/>
        <w:right w:val="none" w:sz="0" w:space="0" w:color="auto"/>
      </w:divBdr>
      <w:divsChild>
        <w:div w:id="928586659">
          <w:marLeft w:val="0"/>
          <w:marRight w:val="0"/>
          <w:marTop w:val="0"/>
          <w:marBottom w:val="0"/>
          <w:divBdr>
            <w:top w:val="none" w:sz="0" w:space="0" w:color="auto"/>
            <w:left w:val="none" w:sz="0" w:space="0" w:color="auto"/>
            <w:bottom w:val="none" w:sz="0" w:space="0" w:color="auto"/>
            <w:right w:val="none" w:sz="0" w:space="0" w:color="auto"/>
          </w:divBdr>
        </w:div>
        <w:div w:id="1317495151">
          <w:marLeft w:val="0"/>
          <w:marRight w:val="0"/>
          <w:marTop w:val="0"/>
          <w:marBottom w:val="0"/>
          <w:divBdr>
            <w:top w:val="none" w:sz="0" w:space="0" w:color="auto"/>
            <w:left w:val="none" w:sz="0" w:space="0" w:color="auto"/>
            <w:bottom w:val="none" w:sz="0" w:space="0" w:color="auto"/>
            <w:right w:val="none" w:sz="0" w:space="0" w:color="auto"/>
          </w:divBdr>
        </w:div>
      </w:divsChild>
    </w:div>
    <w:div w:id="354622707">
      <w:bodyDiv w:val="1"/>
      <w:marLeft w:val="0"/>
      <w:marRight w:val="0"/>
      <w:marTop w:val="0"/>
      <w:marBottom w:val="0"/>
      <w:divBdr>
        <w:top w:val="none" w:sz="0" w:space="0" w:color="auto"/>
        <w:left w:val="none" w:sz="0" w:space="0" w:color="auto"/>
        <w:bottom w:val="none" w:sz="0" w:space="0" w:color="auto"/>
        <w:right w:val="none" w:sz="0" w:space="0" w:color="auto"/>
      </w:divBdr>
    </w:div>
    <w:div w:id="358825280">
      <w:bodyDiv w:val="1"/>
      <w:marLeft w:val="0"/>
      <w:marRight w:val="0"/>
      <w:marTop w:val="0"/>
      <w:marBottom w:val="0"/>
      <w:divBdr>
        <w:top w:val="none" w:sz="0" w:space="0" w:color="auto"/>
        <w:left w:val="none" w:sz="0" w:space="0" w:color="auto"/>
        <w:bottom w:val="none" w:sz="0" w:space="0" w:color="auto"/>
        <w:right w:val="none" w:sz="0" w:space="0" w:color="auto"/>
      </w:divBdr>
    </w:div>
    <w:div w:id="453913314">
      <w:bodyDiv w:val="1"/>
      <w:marLeft w:val="0"/>
      <w:marRight w:val="0"/>
      <w:marTop w:val="0"/>
      <w:marBottom w:val="0"/>
      <w:divBdr>
        <w:top w:val="none" w:sz="0" w:space="0" w:color="auto"/>
        <w:left w:val="none" w:sz="0" w:space="0" w:color="auto"/>
        <w:bottom w:val="none" w:sz="0" w:space="0" w:color="auto"/>
        <w:right w:val="none" w:sz="0" w:space="0" w:color="auto"/>
      </w:divBdr>
    </w:div>
    <w:div w:id="502161373">
      <w:bodyDiv w:val="1"/>
      <w:marLeft w:val="0"/>
      <w:marRight w:val="0"/>
      <w:marTop w:val="0"/>
      <w:marBottom w:val="0"/>
      <w:divBdr>
        <w:top w:val="none" w:sz="0" w:space="0" w:color="auto"/>
        <w:left w:val="none" w:sz="0" w:space="0" w:color="auto"/>
        <w:bottom w:val="none" w:sz="0" w:space="0" w:color="auto"/>
        <w:right w:val="none" w:sz="0" w:space="0" w:color="auto"/>
      </w:divBdr>
    </w:div>
    <w:div w:id="577981020">
      <w:bodyDiv w:val="1"/>
      <w:marLeft w:val="0"/>
      <w:marRight w:val="0"/>
      <w:marTop w:val="0"/>
      <w:marBottom w:val="0"/>
      <w:divBdr>
        <w:top w:val="none" w:sz="0" w:space="0" w:color="auto"/>
        <w:left w:val="none" w:sz="0" w:space="0" w:color="auto"/>
        <w:bottom w:val="none" w:sz="0" w:space="0" w:color="auto"/>
        <w:right w:val="none" w:sz="0" w:space="0" w:color="auto"/>
      </w:divBdr>
    </w:div>
    <w:div w:id="609894444">
      <w:bodyDiv w:val="1"/>
      <w:marLeft w:val="0"/>
      <w:marRight w:val="0"/>
      <w:marTop w:val="0"/>
      <w:marBottom w:val="0"/>
      <w:divBdr>
        <w:top w:val="none" w:sz="0" w:space="0" w:color="auto"/>
        <w:left w:val="none" w:sz="0" w:space="0" w:color="auto"/>
        <w:bottom w:val="none" w:sz="0" w:space="0" w:color="auto"/>
        <w:right w:val="none" w:sz="0" w:space="0" w:color="auto"/>
      </w:divBdr>
    </w:div>
    <w:div w:id="617879131">
      <w:bodyDiv w:val="1"/>
      <w:marLeft w:val="0"/>
      <w:marRight w:val="0"/>
      <w:marTop w:val="0"/>
      <w:marBottom w:val="0"/>
      <w:divBdr>
        <w:top w:val="none" w:sz="0" w:space="0" w:color="auto"/>
        <w:left w:val="none" w:sz="0" w:space="0" w:color="auto"/>
        <w:bottom w:val="none" w:sz="0" w:space="0" w:color="auto"/>
        <w:right w:val="none" w:sz="0" w:space="0" w:color="auto"/>
      </w:divBdr>
      <w:divsChild>
        <w:div w:id="241567482">
          <w:marLeft w:val="0"/>
          <w:marRight w:val="0"/>
          <w:marTop w:val="0"/>
          <w:marBottom w:val="0"/>
          <w:divBdr>
            <w:top w:val="none" w:sz="0" w:space="0" w:color="auto"/>
            <w:left w:val="none" w:sz="0" w:space="0" w:color="auto"/>
            <w:bottom w:val="none" w:sz="0" w:space="0" w:color="auto"/>
            <w:right w:val="none" w:sz="0" w:space="0" w:color="auto"/>
          </w:divBdr>
        </w:div>
        <w:div w:id="846360585">
          <w:marLeft w:val="0"/>
          <w:marRight w:val="0"/>
          <w:marTop w:val="0"/>
          <w:marBottom w:val="0"/>
          <w:divBdr>
            <w:top w:val="none" w:sz="0" w:space="0" w:color="auto"/>
            <w:left w:val="none" w:sz="0" w:space="0" w:color="auto"/>
            <w:bottom w:val="none" w:sz="0" w:space="0" w:color="auto"/>
            <w:right w:val="none" w:sz="0" w:space="0" w:color="auto"/>
          </w:divBdr>
        </w:div>
        <w:div w:id="1052466024">
          <w:marLeft w:val="0"/>
          <w:marRight w:val="0"/>
          <w:marTop w:val="0"/>
          <w:marBottom w:val="0"/>
          <w:divBdr>
            <w:top w:val="none" w:sz="0" w:space="0" w:color="auto"/>
            <w:left w:val="none" w:sz="0" w:space="0" w:color="auto"/>
            <w:bottom w:val="none" w:sz="0" w:space="0" w:color="auto"/>
            <w:right w:val="none" w:sz="0" w:space="0" w:color="auto"/>
          </w:divBdr>
        </w:div>
      </w:divsChild>
    </w:div>
    <w:div w:id="619533131">
      <w:bodyDiv w:val="1"/>
      <w:marLeft w:val="0"/>
      <w:marRight w:val="0"/>
      <w:marTop w:val="0"/>
      <w:marBottom w:val="0"/>
      <w:divBdr>
        <w:top w:val="none" w:sz="0" w:space="0" w:color="auto"/>
        <w:left w:val="none" w:sz="0" w:space="0" w:color="auto"/>
        <w:bottom w:val="none" w:sz="0" w:space="0" w:color="auto"/>
        <w:right w:val="none" w:sz="0" w:space="0" w:color="auto"/>
      </w:divBdr>
    </w:div>
    <w:div w:id="648830810">
      <w:bodyDiv w:val="1"/>
      <w:marLeft w:val="0"/>
      <w:marRight w:val="0"/>
      <w:marTop w:val="0"/>
      <w:marBottom w:val="0"/>
      <w:divBdr>
        <w:top w:val="none" w:sz="0" w:space="0" w:color="auto"/>
        <w:left w:val="none" w:sz="0" w:space="0" w:color="auto"/>
        <w:bottom w:val="none" w:sz="0" w:space="0" w:color="auto"/>
        <w:right w:val="none" w:sz="0" w:space="0" w:color="auto"/>
      </w:divBdr>
      <w:divsChild>
        <w:div w:id="56899993">
          <w:marLeft w:val="0"/>
          <w:marRight w:val="0"/>
          <w:marTop w:val="0"/>
          <w:marBottom w:val="0"/>
          <w:divBdr>
            <w:top w:val="none" w:sz="0" w:space="0" w:color="auto"/>
            <w:left w:val="none" w:sz="0" w:space="0" w:color="auto"/>
            <w:bottom w:val="none" w:sz="0" w:space="0" w:color="auto"/>
            <w:right w:val="none" w:sz="0" w:space="0" w:color="auto"/>
          </w:divBdr>
        </w:div>
        <w:div w:id="406658618">
          <w:marLeft w:val="0"/>
          <w:marRight w:val="0"/>
          <w:marTop w:val="0"/>
          <w:marBottom w:val="0"/>
          <w:divBdr>
            <w:top w:val="none" w:sz="0" w:space="0" w:color="auto"/>
            <w:left w:val="none" w:sz="0" w:space="0" w:color="auto"/>
            <w:bottom w:val="none" w:sz="0" w:space="0" w:color="auto"/>
            <w:right w:val="none" w:sz="0" w:space="0" w:color="auto"/>
          </w:divBdr>
        </w:div>
        <w:div w:id="623579489">
          <w:marLeft w:val="0"/>
          <w:marRight w:val="0"/>
          <w:marTop w:val="0"/>
          <w:marBottom w:val="0"/>
          <w:divBdr>
            <w:top w:val="none" w:sz="0" w:space="0" w:color="auto"/>
            <w:left w:val="none" w:sz="0" w:space="0" w:color="auto"/>
            <w:bottom w:val="none" w:sz="0" w:space="0" w:color="auto"/>
            <w:right w:val="none" w:sz="0" w:space="0" w:color="auto"/>
          </w:divBdr>
        </w:div>
        <w:div w:id="635569836">
          <w:marLeft w:val="0"/>
          <w:marRight w:val="0"/>
          <w:marTop w:val="0"/>
          <w:marBottom w:val="0"/>
          <w:divBdr>
            <w:top w:val="none" w:sz="0" w:space="0" w:color="auto"/>
            <w:left w:val="none" w:sz="0" w:space="0" w:color="auto"/>
            <w:bottom w:val="none" w:sz="0" w:space="0" w:color="auto"/>
            <w:right w:val="none" w:sz="0" w:space="0" w:color="auto"/>
          </w:divBdr>
        </w:div>
        <w:div w:id="647058510">
          <w:marLeft w:val="0"/>
          <w:marRight w:val="0"/>
          <w:marTop w:val="0"/>
          <w:marBottom w:val="0"/>
          <w:divBdr>
            <w:top w:val="none" w:sz="0" w:space="0" w:color="auto"/>
            <w:left w:val="none" w:sz="0" w:space="0" w:color="auto"/>
            <w:bottom w:val="none" w:sz="0" w:space="0" w:color="auto"/>
            <w:right w:val="none" w:sz="0" w:space="0" w:color="auto"/>
          </w:divBdr>
        </w:div>
        <w:div w:id="802428267">
          <w:marLeft w:val="0"/>
          <w:marRight w:val="0"/>
          <w:marTop w:val="0"/>
          <w:marBottom w:val="0"/>
          <w:divBdr>
            <w:top w:val="none" w:sz="0" w:space="0" w:color="auto"/>
            <w:left w:val="none" w:sz="0" w:space="0" w:color="auto"/>
            <w:bottom w:val="none" w:sz="0" w:space="0" w:color="auto"/>
            <w:right w:val="none" w:sz="0" w:space="0" w:color="auto"/>
          </w:divBdr>
        </w:div>
        <w:div w:id="940451844">
          <w:marLeft w:val="0"/>
          <w:marRight w:val="0"/>
          <w:marTop w:val="0"/>
          <w:marBottom w:val="0"/>
          <w:divBdr>
            <w:top w:val="none" w:sz="0" w:space="0" w:color="auto"/>
            <w:left w:val="none" w:sz="0" w:space="0" w:color="auto"/>
            <w:bottom w:val="none" w:sz="0" w:space="0" w:color="auto"/>
            <w:right w:val="none" w:sz="0" w:space="0" w:color="auto"/>
          </w:divBdr>
        </w:div>
        <w:div w:id="1019548097">
          <w:marLeft w:val="0"/>
          <w:marRight w:val="0"/>
          <w:marTop w:val="0"/>
          <w:marBottom w:val="0"/>
          <w:divBdr>
            <w:top w:val="none" w:sz="0" w:space="0" w:color="auto"/>
            <w:left w:val="none" w:sz="0" w:space="0" w:color="auto"/>
            <w:bottom w:val="none" w:sz="0" w:space="0" w:color="auto"/>
            <w:right w:val="none" w:sz="0" w:space="0" w:color="auto"/>
          </w:divBdr>
        </w:div>
        <w:div w:id="1039738733">
          <w:marLeft w:val="0"/>
          <w:marRight w:val="0"/>
          <w:marTop w:val="0"/>
          <w:marBottom w:val="0"/>
          <w:divBdr>
            <w:top w:val="none" w:sz="0" w:space="0" w:color="auto"/>
            <w:left w:val="none" w:sz="0" w:space="0" w:color="auto"/>
            <w:bottom w:val="none" w:sz="0" w:space="0" w:color="auto"/>
            <w:right w:val="none" w:sz="0" w:space="0" w:color="auto"/>
          </w:divBdr>
        </w:div>
        <w:div w:id="1603031991">
          <w:marLeft w:val="0"/>
          <w:marRight w:val="0"/>
          <w:marTop w:val="0"/>
          <w:marBottom w:val="0"/>
          <w:divBdr>
            <w:top w:val="none" w:sz="0" w:space="0" w:color="auto"/>
            <w:left w:val="none" w:sz="0" w:space="0" w:color="auto"/>
            <w:bottom w:val="none" w:sz="0" w:space="0" w:color="auto"/>
            <w:right w:val="none" w:sz="0" w:space="0" w:color="auto"/>
          </w:divBdr>
        </w:div>
      </w:divsChild>
    </w:div>
    <w:div w:id="690768281">
      <w:bodyDiv w:val="1"/>
      <w:marLeft w:val="0"/>
      <w:marRight w:val="0"/>
      <w:marTop w:val="0"/>
      <w:marBottom w:val="0"/>
      <w:divBdr>
        <w:top w:val="none" w:sz="0" w:space="0" w:color="auto"/>
        <w:left w:val="none" w:sz="0" w:space="0" w:color="auto"/>
        <w:bottom w:val="none" w:sz="0" w:space="0" w:color="auto"/>
        <w:right w:val="none" w:sz="0" w:space="0" w:color="auto"/>
      </w:divBdr>
    </w:div>
    <w:div w:id="723065610">
      <w:bodyDiv w:val="1"/>
      <w:marLeft w:val="0"/>
      <w:marRight w:val="0"/>
      <w:marTop w:val="0"/>
      <w:marBottom w:val="0"/>
      <w:divBdr>
        <w:top w:val="none" w:sz="0" w:space="0" w:color="auto"/>
        <w:left w:val="none" w:sz="0" w:space="0" w:color="auto"/>
        <w:bottom w:val="none" w:sz="0" w:space="0" w:color="auto"/>
        <w:right w:val="none" w:sz="0" w:space="0" w:color="auto"/>
      </w:divBdr>
    </w:div>
    <w:div w:id="806244543">
      <w:bodyDiv w:val="1"/>
      <w:marLeft w:val="0"/>
      <w:marRight w:val="0"/>
      <w:marTop w:val="0"/>
      <w:marBottom w:val="0"/>
      <w:divBdr>
        <w:top w:val="none" w:sz="0" w:space="0" w:color="auto"/>
        <w:left w:val="none" w:sz="0" w:space="0" w:color="auto"/>
        <w:bottom w:val="none" w:sz="0" w:space="0" w:color="auto"/>
        <w:right w:val="none" w:sz="0" w:space="0" w:color="auto"/>
      </w:divBdr>
    </w:div>
    <w:div w:id="942298258">
      <w:bodyDiv w:val="1"/>
      <w:marLeft w:val="0"/>
      <w:marRight w:val="0"/>
      <w:marTop w:val="0"/>
      <w:marBottom w:val="0"/>
      <w:divBdr>
        <w:top w:val="none" w:sz="0" w:space="0" w:color="auto"/>
        <w:left w:val="none" w:sz="0" w:space="0" w:color="auto"/>
        <w:bottom w:val="none" w:sz="0" w:space="0" w:color="auto"/>
        <w:right w:val="none" w:sz="0" w:space="0" w:color="auto"/>
      </w:divBdr>
      <w:divsChild>
        <w:div w:id="1291131023">
          <w:marLeft w:val="0"/>
          <w:marRight w:val="0"/>
          <w:marTop w:val="0"/>
          <w:marBottom w:val="0"/>
          <w:divBdr>
            <w:top w:val="none" w:sz="0" w:space="0" w:color="auto"/>
            <w:left w:val="none" w:sz="0" w:space="0" w:color="auto"/>
            <w:bottom w:val="none" w:sz="0" w:space="0" w:color="auto"/>
            <w:right w:val="none" w:sz="0" w:space="0" w:color="auto"/>
          </w:divBdr>
          <w:divsChild>
            <w:div w:id="455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1398">
      <w:bodyDiv w:val="1"/>
      <w:marLeft w:val="0"/>
      <w:marRight w:val="0"/>
      <w:marTop w:val="0"/>
      <w:marBottom w:val="0"/>
      <w:divBdr>
        <w:top w:val="none" w:sz="0" w:space="0" w:color="auto"/>
        <w:left w:val="none" w:sz="0" w:space="0" w:color="auto"/>
        <w:bottom w:val="none" w:sz="0" w:space="0" w:color="auto"/>
        <w:right w:val="none" w:sz="0" w:space="0" w:color="auto"/>
      </w:divBdr>
    </w:div>
    <w:div w:id="1009022619">
      <w:bodyDiv w:val="1"/>
      <w:marLeft w:val="0"/>
      <w:marRight w:val="0"/>
      <w:marTop w:val="0"/>
      <w:marBottom w:val="0"/>
      <w:divBdr>
        <w:top w:val="none" w:sz="0" w:space="0" w:color="auto"/>
        <w:left w:val="none" w:sz="0" w:space="0" w:color="auto"/>
        <w:bottom w:val="none" w:sz="0" w:space="0" w:color="auto"/>
        <w:right w:val="none" w:sz="0" w:space="0" w:color="auto"/>
      </w:divBdr>
    </w:div>
    <w:div w:id="1014069544">
      <w:bodyDiv w:val="1"/>
      <w:marLeft w:val="0"/>
      <w:marRight w:val="0"/>
      <w:marTop w:val="0"/>
      <w:marBottom w:val="0"/>
      <w:divBdr>
        <w:top w:val="none" w:sz="0" w:space="0" w:color="auto"/>
        <w:left w:val="none" w:sz="0" w:space="0" w:color="auto"/>
        <w:bottom w:val="none" w:sz="0" w:space="0" w:color="auto"/>
        <w:right w:val="none" w:sz="0" w:space="0" w:color="auto"/>
      </w:divBdr>
    </w:div>
    <w:div w:id="1049383165">
      <w:bodyDiv w:val="1"/>
      <w:marLeft w:val="0"/>
      <w:marRight w:val="0"/>
      <w:marTop w:val="0"/>
      <w:marBottom w:val="0"/>
      <w:divBdr>
        <w:top w:val="none" w:sz="0" w:space="0" w:color="auto"/>
        <w:left w:val="none" w:sz="0" w:space="0" w:color="auto"/>
        <w:bottom w:val="none" w:sz="0" w:space="0" w:color="auto"/>
        <w:right w:val="none" w:sz="0" w:space="0" w:color="auto"/>
      </w:divBdr>
    </w:div>
    <w:div w:id="1112474438">
      <w:bodyDiv w:val="1"/>
      <w:marLeft w:val="0"/>
      <w:marRight w:val="0"/>
      <w:marTop w:val="0"/>
      <w:marBottom w:val="0"/>
      <w:divBdr>
        <w:top w:val="none" w:sz="0" w:space="0" w:color="auto"/>
        <w:left w:val="none" w:sz="0" w:space="0" w:color="auto"/>
        <w:bottom w:val="none" w:sz="0" w:space="0" w:color="auto"/>
        <w:right w:val="none" w:sz="0" w:space="0" w:color="auto"/>
      </w:divBdr>
    </w:div>
    <w:div w:id="1116144787">
      <w:bodyDiv w:val="1"/>
      <w:marLeft w:val="0"/>
      <w:marRight w:val="0"/>
      <w:marTop w:val="0"/>
      <w:marBottom w:val="0"/>
      <w:divBdr>
        <w:top w:val="none" w:sz="0" w:space="0" w:color="auto"/>
        <w:left w:val="none" w:sz="0" w:space="0" w:color="auto"/>
        <w:bottom w:val="none" w:sz="0" w:space="0" w:color="auto"/>
        <w:right w:val="none" w:sz="0" w:space="0" w:color="auto"/>
      </w:divBdr>
      <w:divsChild>
        <w:div w:id="149635239">
          <w:marLeft w:val="0"/>
          <w:marRight w:val="0"/>
          <w:marTop w:val="0"/>
          <w:marBottom w:val="0"/>
          <w:divBdr>
            <w:top w:val="none" w:sz="0" w:space="0" w:color="auto"/>
            <w:left w:val="none" w:sz="0" w:space="0" w:color="auto"/>
            <w:bottom w:val="none" w:sz="0" w:space="0" w:color="auto"/>
            <w:right w:val="none" w:sz="0" w:space="0" w:color="auto"/>
          </w:divBdr>
        </w:div>
        <w:div w:id="323555628">
          <w:marLeft w:val="0"/>
          <w:marRight w:val="0"/>
          <w:marTop w:val="0"/>
          <w:marBottom w:val="0"/>
          <w:divBdr>
            <w:top w:val="none" w:sz="0" w:space="0" w:color="auto"/>
            <w:left w:val="none" w:sz="0" w:space="0" w:color="auto"/>
            <w:bottom w:val="none" w:sz="0" w:space="0" w:color="auto"/>
            <w:right w:val="none" w:sz="0" w:space="0" w:color="auto"/>
          </w:divBdr>
        </w:div>
        <w:div w:id="598103256">
          <w:marLeft w:val="0"/>
          <w:marRight w:val="0"/>
          <w:marTop w:val="0"/>
          <w:marBottom w:val="0"/>
          <w:divBdr>
            <w:top w:val="none" w:sz="0" w:space="0" w:color="auto"/>
            <w:left w:val="none" w:sz="0" w:space="0" w:color="auto"/>
            <w:bottom w:val="none" w:sz="0" w:space="0" w:color="auto"/>
            <w:right w:val="none" w:sz="0" w:space="0" w:color="auto"/>
          </w:divBdr>
        </w:div>
        <w:div w:id="1144809993">
          <w:marLeft w:val="0"/>
          <w:marRight w:val="0"/>
          <w:marTop w:val="0"/>
          <w:marBottom w:val="0"/>
          <w:divBdr>
            <w:top w:val="none" w:sz="0" w:space="0" w:color="auto"/>
            <w:left w:val="none" w:sz="0" w:space="0" w:color="auto"/>
            <w:bottom w:val="none" w:sz="0" w:space="0" w:color="auto"/>
            <w:right w:val="none" w:sz="0" w:space="0" w:color="auto"/>
          </w:divBdr>
        </w:div>
        <w:div w:id="1561019145">
          <w:marLeft w:val="0"/>
          <w:marRight w:val="0"/>
          <w:marTop w:val="0"/>
          <w:marBottom w:val="0"/>
          <w:divBdr>
            <w:top w:val="none" w:sz="0" w:space="0" w:color="auto"/>
            <w:left w:val="none" w:sz="0" w:space="0" w:color="auto"/>
            <w:bottom w:val="none" w:sz="0" w:space="0" w:color="auto"/>
            <w:right w:val="none" w:sz="0" w:space="0" w:color="auto"/>
          </w:divBdr>
        </w:div>
      </w:divsChild>
    </w:div>
    <w:div w:id="1135294729">
      <w:bodyDiv w:val="1"/>
      <w:marLeft w:val="0"/>
      <w:marRight w:val="0"/>
      <w:marTop w:val="0"/>
      <w:marBottom w:val="0"/>
      <w:divBdr>
        <w:top w:val="none" w:sz="0" w:space="0" w:color="auto"/>
        <w:left w:val="none" w:sz="0" w:space="0" w:color="auto"/>
        <w:bottom w:val="none" w:sz="0" w:space="0" w:color="auto"/>
        <w:right w:val="none" w:sz="0" w:space="0" w:color="auto"/>
      </w:divBdr>
    </w:div>
    <w:div w:id="1141927538">
      <w:bodyDiv w:val="1"/>
      <w:marLeft w:val="0"/>
      <w:marRight w:val="0"/>
      <w:marTop w:val="0"/>
      <w:marBottom w:val="0"/>
      <w:divBdr>
        <w:top w:val="none" w:sz="0" w:space="0" w:color="auto"/>
        <w:left w:val="none" w:sz="0" w:space="0" w:color="auto"/>
        <w:bottom w:val="none" w:sz="0" w:space="0" w:color="auto"/>
        <w:right w:val="none" w:sz="0" w:space="0" w:color="auto"/>
      </w:divBdr>
    </w:div>
    <w:div w:id="1178886109">
      <w:bodyDiv w:val="1"/>
      <w:marLeft w:val="0"/>
      <w:marRight w:val="0"/>
      <w:marTop w:val="0"/>
      <w:marBottom w:val="0"/>
      <w:divBdr>
        <w:top w:val="none" w:sz="0" w:space="0" w:color="auto"/>
        <w:left w:val="none" w:sz="0" w:space="0" w:color="auto"/>
        <w:bottom w:val="none" w:sz="0" w:space="0" w:color="auto"/>
        <w:right w:val="none" w:sz="0" w:space="0" w:color="auto"/>
      </w:divBdr>
    </w:div>
    <w:div w:id="1229146516">
      <w:bodyDiv w:val="1"/>
      <w:marLeft w:val="0"/>
      <w:marRight w:val="0"/>
      <w:marTop w:val="0"/>
      <w:marBottom w:val="0"/>
      <w:divBdr>
        <w:top w:val="none" w:sz="0" w:space="0" w:color="auto"/>
        <w:left w:val="none" w:sz="0" w:space="0" w:color="auto"/>
        <w:bottom w:val="none" w:sz="0" w:space="0" w:color="auto"/>
        <w:right w:val="none" w:sz="0" w:space="0" w:color="auto"/>
      </w:divBdr>
      <w:divsChild>
        <w:div w:id="16005388">
          <w:marLeft w:val="0"/>
          <w:marRight w:val="0"/>
          <w:marTop w:val="0"/>
          <w:marBottom w:val="0"/>
          <w:divBdr>
            <w:top w:val="none" w:sz="0" w:space="0" w:color="auto"/>
            <w:left w:val="none" w:sz="0" w:space="0" w:color="auto"/>
            <w:bottom w:val="none" w:sz="0" w:space="0" w:color="auto"/>
            <w:right w:val="none" w:sz="0" w:space="0" w:color="auto"/>
          </w:divBdr>
        </w:div>
        <w:div w:id="139618359">
          <w:marLeft w:val="0"/>
          <w:marRight w:val="0"/>
          <w:marTop w:val="0"/>
          <w:marBottom w:val="0"/>
          <w:divBdr>
            <w:top w:val="none" w:sz="0" w:space="0" w:color="auto"/>
            <w:left w:val="none" w:sz="0" w:space="0" w:color="auto"/>
            <w:bottom w:val="none" w:sz="0" w:space="0" w:color="auto"/>
            <w:right w:val="none" w:sz="0" w:space="0" w:color="auto"/>
          </w:divBdr>
        </w:div>
        <w:div w:id="534542367">
          <w:marLeft w:val="0"/>
          <w:marRight w:val="0"/>
          <w:marTop w:val="0"/>
          <w:marBottom w:val="0"/>
          <w:divBdr>
            <w:top w:val="none" w:sz="0" w:space="0" w:color="auto"/>
            <w:left w:val="none" w:sz="0" w:space="0" w:color="auto"/>
            <w:bottom w:val="none" w:sz="0" w:space="0" w:color="auto"/>
            <w:right w:val="none" w:sz="0" w:space="0" w:color="auto"/>
          </w:divBdr>
        </w:div>
        <w:div w:id="791822452">
          <w:marLeft w:val="0"/>
          <w:marRight w:val="0"/>
          <w:marTop w:val="0"/>
          <w:marBottom w:val="0"/>
          <w:divBdr>
            <w:top w:val="none" w:sz="0" w:space="0" w:color="auto"/>
            <w:left w:val="none" w:sz="0" w:space="0" w:color="auto"/>
            <w:bottom w:val="none" w:sz="0" w:space="0" w:color="auto"/>
            <w:right w:val="none" w:sz="0" w:space="0" w:color="auto"/>
          </w:divBdr>
        </w:div>
        <w:div w:id="1009261439">
          <w:marLeft w:val="0"/>
          <w:marRight w:val="0"/>
          <w:marTop w:val="0"/>
          <w:marBottom w:val="0"/>
          <w:divBdr>
            <w:top w:val="none" w:sz="0" w:space="0" w:color="auto"/>
            <w:left w:val="none" w:sz="0" w:space="0" w:color="auto"/>
            <w:bottom w:val="none" w:sz="0" w:space="0" w:color="auto"/>
            <w:right w:val="none" w:sz="0" w:space="0" w:color="auto"/>
          </w:divBdr>
        </w:div>
        <w:div w:id="1017460692">
          <w:marLeft w:val="0"/>
          <w:marRight w:val="0"/>
          <w:marTop w:val="0"/>
          <w:marBottom w:val="0"/>
          <w:divBdr>
            <w:top w:val="none" w:sz="0" w:space="0" w:color="auto"/>
            <w:left w:val="none" w:sz="0" w:space="0" w:color="auto"/>
            <w:bottom w:val="none" w:sz="0" w:space="0" w:color="auto"/>
            <w:right w:val="none" w:sz="0" w:space="0" w:color="auto"/>
          </w:divBdr>
        </w:div>
        <w:div w:id="1206599476">
          <w:marLeft w:val="0"/>
          <w:marRight w:val="0"/>
          <w:marTop w:val="0"/>
          <w:marBottom w:val="0"/>
          <w:divBdr>
            <w:top w:val="none" w:sz="0" w:space="0" w:color="auto"/>
            <w:left w:val="none" w:sz="0" w:space="0" w:color="auto"/>
            <w:bottom w:val="none" w:sz="0" w:space="0" w:color="auto"/>
            <w:right w:val="none" w:sz="0" w:space="0" w:color="auto"/>
          </w:divBdr>
        </w:div>
        <w:div w:id="1468353026">
          <w:marLeft w:val="0"/>
          <w:marRight w:val="0"/>
          <w:marTop w:val="0"/>
          <w:marBottom w:val="0"/>
          <w:divBdr>
            <w:top w:val="none" w:sz="0" w:space="0" w:color="auto"/>
            <w:left w:val="none" w:sz="0" w:space="0" w:color="auto"/>
            <w:bottom w:val="none" w:sz="0" w:space="0" w:color="auto"/>
            <w:right w:val="none" w:sz="0" w:space="0" w:color="auto"/>
          </w:divBdr>
        </w:div>
        <w:div w:id="1624069999">
          <w:marLeft w:val="0"/>
          <w:marRight w:val="0"/>
          <w:marTop w:val="0"/>
          <w:marBottom w:val="0"/>
          <w:divBdr>
            <w:top w:val="none" w:sz="0" w:space="0" w:color="auto"/>
            <w:left w:val="none" w:sz="0" w:space="0" w:color="auto"/>
            <w:bottom w:val="none" w:sz="0" w:space="0" w:color="auto"/>
            <w:right w:val="none" w:sz="0" w:space="0" w:color="auto"/>
          </w:divBdr>
        </w:div>
        <w:div w:id="1676565375">
          <w:marLeft w:val="0"/>
          <w:marRight w:val="0"/>
          <w:marTop w:val="0"/>
          <w:marBottom w:val="0"/>
          <w:divBdr>
            <w:top w:val="none" w:sz="0" w:space="0" w:color="auto"/>
            <w:left w:val="none" w:sz="0" w:space="0" w:color="auto"/>
            <w:bottom w:val="none" w:sz="0" w:space="0" w:color="auto"/>
            <w:right w:val="none" w:sz="0" w:space="0" w:color="auto"/>
          </w:divBdr>
        </w:div>
        <w:div w:id="1862357114">
          <w:marLeft w:val="0"/>
          <w:marRight w:val="0"/>
          <w:marTop w:val="0"/>
          <w:marBottom w:val="0"/>
          <w:divBdr>
            <w:top w:val="none" w:sz="0" w:space="0" w:color="auto"/>
            <w:left w:val="none" w:sz="0" w:space="0" w:color="auto"/>
            <w:bottom w:val="none" w:sz="0" w:space="0" w:color="auto"/>
            <w:right w:val="none" w:sz="0" w:space="0" w:color="auto"/>
          </w:divBdr>
        </w:div>
        <w:div w:id="1875918678">
          <w:marLeft w:val="0"/>
          <w:marRight w:val="0"/>
          <w:marTop w:val="0"/>
          <w:marBottom w:val="0"/>
          <w:divBdr>
            <w:top w:val="none" w:sz="0" w:space="0" w:color="auto"/>
            <w:left w:val="none" w:sz="0" w:space="0" w:color="auto"/>
            <w:bottom w:val="none" w:sz="0" w:space="0" w:color="auto"/>
            <w:right w:val="none" w:sz="0" w:space="0" w:color="auto"/>
          </w:divBdr>
        </w:div>
        <w:div w:id="1992830680">
          <w:marLeft w:val="0"/>
          <w:marRight w:val="0"/>
          <w:marTop w:val="0"/>
          <w:marBottom w:val="0"/>
          <w:divBdr>
            <w:top w:val="none" w:sz="0" w:space="0" w:color="auto"/>
            <w:left w:val="none" w:sz="0" w:space="0" w:color="auto"/>
            <w:bottom w:val="none" w:sz="0" w:space="0" w:color="auto"/>
            <w:right w:val="none" w:sz="0" w:space="0" w:color="auto"/>
          </w:divBdr>
        </w:div>
      </w:divsChild>
    </w:div>
    <w:div w:id="1249727321">
      <w:bodyDiv w:val="1"/>
      <w:marLeft w:val="0"/>
      <w:marRight w:val="0"/>
      <w:marTop w:val="0"/>
      <w:marBottom w:val="0"/>
      <w:divBdr>
        <w:top w:val="none" w:sz="0" w:space="0" w:color="auto"/>
        <w:left w:val="none" w:sz="0" w:space="0" w:color="auto"/>
        <w:bottom w:val="none" w:sz="0" w:space="0" w:color="auto"/>
        <w:right w:val="none" w:sz="0" w:space="0" w:color="auto"/>
      </w:divBdr>
    </w:div>
    <w:div w:id="1267690519">
      <w:bodyDiv w:val="1"/>
      <w:marLeft w:val="0"/>
      <w:marRight w:val="0"/>
      <w:marTop w:val="0"/>
      <w:marBottom w:val="0"/>
      <w:divBdr>
        <w:top w:val="none" w:sz="0" w:space="0" w:color="auto"/>
        <w:left w:val="none" w:sz="0" w:space="0" w:color="auto"/>
        <w:bottom w:val="none" w:sz="0" w:space="0" w:color="auto"/>
        <w:right w:val="none" w:sz="0" w:space="0" w:color="auto"/>
      </w:divBdr>
    </w:div>
    <w:div w:id="1286424164">
      <w:bodyDiv w:val="1"/>
      <w:marLeft w:val="0"/>
      <w:marRight w:val="0"/>
      <w:marTop w:val="0"/>
      <w:marBottom w:val="0"/>
      <w:divBdr>
        <w:top w:val="none" w:sz="0" w:space="0" w:color="auto"/>
        <w:left w:val="none" w:sz="0" w:space="0" w:color="auto"/>
        <w:bottom w:val="none" w:sz="0" w:space="0" w:color="auto"/>
        <w:right w:val="none" w:sz="0" w:space="0" w:color="auto"/>
      </w:divBdr>
    </w:div>
    <w:div w:id="1287807897">
      <w:bodyDiv w:val="1"/>
      <w:marLeft w:val="0"/>
      <w:marRight w:val="0"/>
      <w:marTop w:val="0"/>
      <w:marBottom w:val="0"/>
      <w:divBdr>
        <w:top w:val="none" w:sz="0" w:space="0" w:color="auto"/>
        <w:left w:val="none" w:sz="0" w:space="0" w:color="auto"/>
        <w:bottom w:val="none" w:sz="0" w:space="0" w:color="auto"/>
        <w:right w:val="none" w:sz="0" w:space="0" w:color="auto"/>
      </w:divBdr>
    </w:div>
    <w:div w:id="1311061405">
      <w:bodyDiv w:val="1"/>
      <w:marLeft w:val="0"/>
      <w:marRight w:val="0"/>
      <w:marTop w:val="0"/>
      <w:marBottom w:val="0"/>
      <w:divBdr>
        <w:top w:val="none" w:sz="0" w:space="0" w:color="auto"/>
        <w:left w:val="none" w:sz="0" w:space="0" w:color="auto"/>
        <w:bottom w:val="none" w:sz="0" w:space="0" w:color="auto"/>
        <w:right w:val="none" w:sz="0" w:space="0" w:color="auto"/>
      </w:divBdr>
    </w:div>
    <w:div w:id="1363555283">
      <w:bodyDiv w:val="1"/>
      <w:marLeft w:val="0"/>
      <w:marRight w:val="0"/>
      <w:marTop w:val="0"/>
      <w:marBottom w:val="0"/>
      <w:divBdr>
        <w:top w:val="none" w:sz="0" w:space="0" w:color="auto"/>
        <w:left w:val="none" w:sz="0" w:space="0" w:color="auto"/>
        <w:bottom w:val="none" w:sz="0" w:space="0" w:color="auto"/>
        <w:right w:val="none" w:sz="0" w:space="0" w:color="auto"/>
      </w:divBdr>
      <w:divsChild>
        <w:div w:id="1690183364">
          <w:marLeft w:val="0"/>
          <w:marRight w:val="0"/>
          <w:marTop w:val="0"/>
          <w:marBottom w:val="0"/>
          <w:divBdr>
            <w:top w:val="none" w:sz="0" w:space="0" w:color="auto"/>
            <w:left w:val="none" w:sz="0" w:space="0" w:color="auto"/>
            <w:bottom w:val="none" w:sz="0" w:space="0" w:color="auto"/>
            <w:right w:val="none" w:sz="0" w:space="0" w:color="auto"/>
          </w:divBdr>
          <w:divsChild>
            <w:div w:id="557977646">
              <w:marLeft w:val="0"/>
              <w:marRight w:val="0"/>
              <w:marTop w:val="0"/>
              <w:marBottom w:val="0"/>
              <w:divBdr>
                <w:top w:val="none" w:sz="0" w:space="0" w:color="auto"/>
                <w:left w:val="none" w:sz="0" w:space="0" w:color="auto"/>
                <w:bottom w:val="none" w:sz="0" w:space="0" w:color="auto"/>
                <w:right w:val="none" w:sz="0" w:space="0" w:color="auto"/>
              </w:divBdr>
            </w:div>
            <w:div w:id="925110436">
              <w:marLeft w:val="0"/>
              <w:marRight w:val="0"/>
              <w:marTop w:val="0"/>
              <w:marBottom w:val="0"/>
              <w:divBdr>
                <w:top w:val="none" w:sz="0" w:space="0" w:color="auto"/>
                <w:left w:val="none" w:sz="0" w:space="0" w:color="auto"/>
                <w:bottom w:val="none" w:sz="0" w:space="0" w:color="auto"/>
                <w:right w:val="none" w:sz="0" w:space="0" w:color="auto"/>
              </w:divBdr>
            </w:div>
            <w:div w:id="17824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69427">
      <w:bodyDiv w:val="1"/>
      <w:marLeft w:val="0"/>
      <w:marRight w:val="0"/>
      <w:marTop w:val="0"/>
      <w:marBottom w:val="0"/>
      <w:divBdr>
        <w:top w:val="none" w:sz="0" w:space="0" w:color="auto"/>
        <w:left w:val="none" w:sz="0" w:space="0" w:color="auto"/>
        <w:bottom w:val="none" w:sz="0" w:space="0" w:color="auto"/>
        <w:right w:val="none" w:sz="0" w:space="0" w:color="auto"/>
      </w:divBdr>
    </w:div>
    <w:div w:id="1516994358">
      <w:bodyDiv w:val="1"/>
      <w:marLeft w:val="0"/>
      <w:marRight w:val="0"/>
      <w:marTop w:val="0"/>
      <w:marBottom w:val="0"/>
      <w:divBdr>
        <w:top w:val="none" w:sz="0" w:space="0" w:color="auto"/>
        <w:left w:val="none" w:sz="0" w:space="0" w:color="auto"/>
        <w:bottom w:val="none" w:sz="0" w:space="0" w:color="auto"/>
        <w:right w:val="none" w:sz="0" w:space="0" w:color="auto"/>
      </w:divBdr>
    </w:div>
    <w:div w:id="1597051707">
      <w:bodyDiv w:val="1"/>
      <w:marLeft w:val="0"/>
      <w:marRight w:val="0"/>
      <w:marTop w:val="0"/>
      <w:marBottom w:val="0"/>
      <w:divBdr>
        <w:top w:val="none" w:sz="0" w:space="0" w:color="auto"/>
        <w:left w:val="none" w:sz="0" w:space="0" w:color="auto"/>
        <w:bottom w:val="none" w:sz="0" w:space="0" w:color="auto"/>
        <w:right w:val="none" w:sz="0" w:space="0" w:color="auto"/>
      </w:divBdr>
    </w:div>
    <w:div w:id="1612592042">
      <w:bodyDiv w:val="1"/>
      <w:marLeft w:val="0"/>
      <w:marRight w:val="0"/>
      <w:marTop w:val="0"/>
      <w:marBottom w:val="0"/>
      <w:divBdr>
        <w:top w:val="none" w:sz="0" w:space="0" w:color="auto"/>
        <w:left w:val="none" w:sz="0" w:space="0" w:color="auto"/>
        <w:bottom w:val="none" w:sz="0" w:space="0" w:color="auto"/>
        <w:right w:val="none" w:sz="0" w:space="0" w:color="auto"/>
      </w:divBdr>
    </w:div>
    <w:div w:id="1680156112">
      <w:bodyDiv w:val="1"/>
      <w:marLeft w:val="0"/>
      <w:marRight w:val="0"/>
      <w:marTop w:val="0"/>
      <w:marBottom w:val="0"/>
      <w:divBdr>
        <w:top w:val="none" w:sz="0" w:space="0" w:color="auto"/>
        <w:left w:val="none" w:sz="0" w:space="0" w:color="auto"/>
        <w:bottom w:val="none" w:sz="0" w:space="0" w:color="auto"/>
        <w:right w:val="none" w:sz="0" w:space="0" w:color="auto"/>
      </w:divBdr>
      <w:divsChild>
        <w:div w:id="388001335">
          <w:marLeft w:val="0"/>
          <w:marRight w:val="0"/>
          <w:marTop w:val="0"/>
          <w:marBottom w:val="0"/>
          <w:divBdr>
            <w:top w:val="none" w:sz="0" w:space="0" w:color="auto"/>
            <w:left w:val="none" w:sz="0" w:space="0" w:color="auto"/>
            <w:bottom w:val="none" w:sz="0" w:space="0" w:color="auto"/>
            <w:right w:val="none" w:sz="0" w:space="0" w:color="auto"/>
          </w:divBdr>
        </w:div>
        <w:div w:id="1040016755">
          <w:marLeft w:val="0"/>
          <w:marRight w:val="0"/>
          <w:marTop w:val="0"/>
          <w:marBottom w:val="0"/>
          <w:divBdr>
            <w:top w:val="none" w:sz="0" w:space="0" w:color="auto"/>
            <w:left w:val="none" w:sz="0" w:space="0" w:color="auto"/>
            <w:bottom w:val="none" w:sz="0" w:space="0" w:color="auto"/>
            <w:right w:val="none" w:sz="0" w:space="0" w:color="auto"/>
          </w:divBdr>
        </w:div>
        <w:div w:id="1299259816">
          <w:marLeft w:val="0"/>
          <w:marRight w:val="0"/>
          <w:marTop w:val="0"/>
          <w:marBottom w:val="0"/>
          <w:divBdr>
            <w:top w:val="none" w:sz="0" w:space="0" w:color="auto"/>
            <w:left w:val="none" w:sz="0" w:space="0" w:color="auto"/>
            <w:bottom w:val="none" w:sz="0" w:space="0" w:color="auto"/>
            <w:right w:val="none" w:sz="0" w:space="0" w:color="auto"/>
          </w:divBdr>
        </w:div>
        <w:div w:id="1477990433">
          <w:marLeft w:val="0"/>
          <w:marRight w:val="0"/>
          <w:marTop w:val="0"/>
          <w:marBottom w:val="0"/>
          <w:divBdr>
            <w:top w:val="none" w:sz="0" w:space="0" w:color="auto"/>
            <w:left w:val="none" w:sz="0" w:space="0" w:color="auto"/>
            <w:bottom w:val="none" w:sz="0" w:space="0" w:color="auto"/>
            <w:right w:val="none" w:sz="0" w:space="0" w:color="auto"/>
          </w:divBdr>
        </w:div>
        <w:div w:id="1505899355">
          <w:marLeft w:val="0"/>
          <w:marRight w:val="0"/>
          <w:marTop w:val="0"/>
          <w:marBottom w:val="0"/>
          <w:divBdr>
            <w:top w:val="none" w:sz="0" w:space="0" w:color="auto"/>
            <w:left w:val="none" w:sz="0" w:space="0" w:color="auto"/>
            <w:bottom w:val="none" w:sz="0" w:space="0" w:color="auto"/>
            <w:right w:val="none" w:sz="0" w:space="0" w:color="auto"/>
          </w:divBdr>
        </w:div>
        <w:div w:id="1722553364">
          <w:marLeft w:val="0"/>
          <w:marRight w:val="0"/>
          <w:marTop w:val="0"/>
          <w:marBottom w:val="0"/>
          <w:divBdr>
            <w:top w:val="none" w:sz="0" w:space="0" w:color="auto"/>
            <w:left w:val="none" w:sz="0" w:space="0" w:color="auto"/>
            <w:bottom w:val="none" w:sz="0" w:space="0" w:color="auto"/>
            <w:right w:val="none" w:sz="0" w:space="0" w:color="auto"/>
          </w:divBdr>
          <w:divsChild>
            <w:div w:id="524054588">
              <w:marLeft w:val="0"/>
              <w:marRight w:val="0"/>
              <w:marTop w:val="0"/>
              <w:marBottom w:val="0"/>
              <w:divBdr>
                <w:top w:val="none" w:sz="0" w:space="0" w:color="auto"/>
                <w:left w:val="none" w:sz="0" w:space="0" w:color="auto"/>
                <w:bottom w:val="none" w:sz="0" w:space="0" w:color="auto"/>
                <w:right w:val="none" w:sz="0" w:space="0" w:color="auto"/>
              </w:divBdr>
            </w:div>
            <w:div w:id="562256742">
              <w:marLeft w:val="0"/>
              <w:marRight w:val="0"/>
              <w:marTop w:val="0"/>
              <w:marBottom w:val="0"/>
              <w:divBdr>
                <w:top w:val="none" w:sz="0" w:space="0" w:color="auto"/>
                <w:left w:val="none" w:sz="0" w:space="0" w:color="auto"/>
                <w:bottom w:val="none" w:sz="0" w:space="0" w:color="auto"/>
                <w:right w:val="none" w:sz="0" w:space="0" w:color="auto"/>
              </w:divBdr>
            </w:div>
            <w:div w:id="1412659356">
              <w:marLeft w:val="0"/>
              <w:marRight w:val="0"/>
              <w:marTop w:val="0"/>
              <w:marBottom w:val="0"/>
              <w:divBdr>
                <w:top w:val="none" w:sz="0" w:space="0" w:color="auto"/>
                <w:left w:val="none" w:sz="0" w:space="0" w:color="auto"/>
                <w:bottom w:val="none" w:sz="0" w:space="0" w:color="auto"/>
                <w:right w:val="none" w:sz="0" w:space="0" w:color="auto"/>
              </w:divBdr>
            </w:div>
            <w:div w:id="19029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3796">
      <w:bodyDiv w:val="1"/>
      <w:marLeft w:val="0"/>
      <w:marRight w:val="0"/>
      <w:marTop w:val="0"/>
      <w:marBottom w:val="0"/>
      <w:divBdr>
        <w:top w:val="none" w:sz="0" w:space="0" w:color="auto"/>
        <w:left w:val="none" w:sz="0" w:space="0" w:color="auto"/>
        <w:bottom w:val="none" w:sz="0" w:space="0" w:color="auto"/>
        <w:right w:val="none" w:sz="0" w:space="0" w:color="auto"/>
      </w:divBdr>
      <w:divsChild>
        <w:div w:id="7297543">
          <w:marLeft w:val="0"/>
          <w:marRight w:val="0"/>
          <w:marTop w:val="0"/>
          <w:marBottom w:val="0"/>
          <w:divBdr>
            <w:top w:val="none" w:sz="0" w:space="0" w:color="auto"/>
            <w:left w:val="none" w:sz="0" w:space="0" w:color="auto"/>
            <w:bottom w:val="none" w:sz="0" w:space="0" w:color="auto"/>
            <w:right w:val="none" w:sz="0" w:space="0" w:color="auto"/>
          </w:divBdr>
        </w:div>
        <w:div w:id="22294363">
          <w:marLeft w:val="0"/>
          <w:marRight w:val="0"/>
          <w:marTop w:val="0"/>
          <w:marBottom w:val="0"/>
          <w:divBdr>
            <w:top w:val="none" w:sz="0" w:space="0" w:color="auto"/>
            <w:left w:val="none" w:sz="0" w:space="0" w:color="auto"/>
            <w:bottom w:val="none" w:sz="0" w:space="0" w:color="auto"/>
            <w:right w:val="none" w:sz="0" w:space="0" w:color="auto"/>
          </w:divBdr>
        </w:div>
        <w:div w:id="65996083">
          <w:marLeft w:val="0"/>
          <w:marRight w:val="0"/>
          <w:marTop w:val="0"/>
          <w:marBottom w:val="0"/>
          <w:divBdr>
            <w:top w:val="none" w:sz="0" w:space="0" w:color="auto"/>
            <w:left w:val="none" w:sz="0" w:space="0" w:color="auto"/>
            <w:bottom w:val="none" w:sz="0" w:space="0" w:color="auto"/>
            <w:right w:val="none" w:sz="0" w:space="0" w:color="auto"/>
          </w:divBdr>
        </w:div>
        <w:div w:id="144132914">
          <w:marLeft w:val="0"/>
          <w:marRight w:val="0"/>
          <w:marTop w:val="0"/>
          <w:marBottom w:val="0"/>
          <w:divBdr>
            <w:top w:val="none" w:sz="0" w:space="0" w:color="auto"/>
            <w:left w:val="none" w:sz="0" w:space="0" w:color="auto"/>
            <w:bottom w:val="none" w:sz="0" w:space="0" w:color="auto"/>
            <w:right w:val="none" w:sz="0" w:space="0" w:color="auto"/>
          </w:divBdr>
        </w:div>
        <w:div w:id="708187719">
          <w:marLeft w:val="0"/>
          <w:marRight w:val="0"/>
          <w:marTop w:val="0"/>
          <w:marBottom w:val="0"/>
          <w:divBdr>
            <w:top w:val="none" w:sz="0" w:space="0" w:color="auto"/>
            <w:left w:val="none" w:sz="0" w:space="0" w:color="auto"/>
            <w:bottom w:val="none" w:sz="0" w:space="0" w:color="auto"/>
            <w:right w:val="none" w:sz="0" w:space="0" w:color="auto"/>
          </w:divBdr>
        </w:div>
        <w:div w:id="800196571">
          <w:marLeft w:val="0"/>
          <w:marRight w:val="0"/>
          <w:marTop w:val="0"/>
          <w:marBottom w:val="0"/>
          <w:divBdr>
            <w:top w:val="none" w:sz="0" w:space="0" w:color="auto"/>
            <w:left w:val="none" w:sz="0" w:space="0" w:color="auto"/>
            <w:bottom w:val="none" w:sz="0" w:space="0" w:color="auto"/>
            <w:right w:val="none" w:sz="0" w:space="0" w:color="auto"/>
          </w:divBdr>
        </w:div>
        <w:div w:id="855387576">
          <w:marLeft w:val="0"/>
          <w:marRight w:val="0"/>
          <w:marTop w:val="0"/>
          <w:marBottom w:val="0"/>
          <w:divBdr>
            <w:top w:val="none" w:sz="0" w:space="0" w:color="auto"/>
            <w:left w:val="none" w:sz="0" w:space="0" w:color="auto"/>
            <w:bottom w:val="none" w:sz="0" w:space="0" w:color="auto"/>
            <w:right w:val="none" w:sz="0" w:space="0" w:color="auto"/>
          </w:divBdr>
        </w:div>
        <w:div w:id="892275292">
          <w:marLeft w:val="0"/>
          <w:marRight w:val="0"/>
          <w:marTop w:val="0"/>
          <w:marBottom w:val="0"/>
          <w:divBdr>
            <w:top w:val="none" w:sz="0" w:space="0" w:color="auto"/>
            <w:left w:val="none" w:sz="0" w:space="0" w:color="auto"/>
            <w:bottom w:val="none" w:sz="0" w:space="0" w:color="auto"/>
            <w:right w:val="none" w:sz="0" w:space="0" w:color="auto"/>
          </w:divBdr>
        </w:div>
        <w:div w:id="1176844552">
          <w:marLeft w:val="0"/>
          <w:marRight w:val="0"/>
          <w:marTop w:val="0"/>
          <w:marBottom w:val="0"/>
          <w:divBdr>
            <w:top w:val="none" w:sz="0" w:space="0" w:color="auto"/>
            <w:left w:val="none" w:sz="0" w:space="0" w:color="auto"/>
            <w:bottom w:val="none" w:sz="0" w:space="0" w:color="auto"/>
            <w:right w:val="none" w:sz="0" w:space="0" w:color="auto"/>
          </w:divBdr>
        </w:div>
        <w:div w:id="1293293262">
          <w:marLeft w:val="0"/>
          <w:marRight w:val="0"/>
          <w:marTop w:val="0"/>
          <w:marBottom w:val="0"/>
          <w:divBdr>
            <w:top w:val="none" w:sz="0" w:space="0" w:color="auto"/>
            <w:left w:val="none" w:sz="0" w:space="0" w:color="auto"/>
            <w:bottom w:val="none" w:sz="0" w:space="0" w:color="auto"/>
            <w:right w:val="none" w:sz="0" w:space="0" w:color="auto"/>
          </w:divBdr>
        </w:div>
        <w:div w:id="1316304646">
          <w:marLeft w:val="0"/>
          <w:marRight w:val="0"/>
          <w:marTop w:val="0"/>
          <w:marBottom w:val="0"/>
          <w:divBdr>
            <w:top w:val="none" w:sz="0" w:space="0" w:color="auto"/>
            <w:left w:val="none" w:sz="0" w:space="0" w:color="auto"/>
            <w:bottom w:val="none" w:sz="0" w:space="0" w:color="auto"/>
            <w:right w:val="none" w:sz="0" w:space="0" w:color="auto"/>
          </w:divBdr>
        </w:div>
        <w:div w:id="1365911859">
          <w:marLeft w:val="0"/>
          <w:marRight w:val="0"/>
          <w:marTop w:val="0"/>
          <w:marBottom w:val="0"/>
          <w:divBdr>
            <w:top w:val="none" w:sz="0" w:space="0" w:color="auto"/>
            <w:left w:val="none" w:sz="0" w:space="0" w:color="auto"/>
            <w:bottom w:val="none" w:sz="0" w:space="0" w:color="auto"/>
            <w:right w:val="none" w:sz="0" w:space="0" w:color="auto"/>
          </w:divBdr>
        </w:div>
        <w:div w:id="1486971562">
          <w:marLeft w:val="0"/>
          <w:marRight w:val="0"/>
          <w:marTop w:val="0"/>
          <w:marBottom w:val="0"/>
          <w:divBdr>
            <w:top w:val="none" w:sz="0" w:space="0" w:color="auto"/>
            <w:left w:val="none" w:sz="0" w:space="0" w:color="auto"/>
            <w:bottom w:val="none" w:sz="0" w:space="0" w:color="auto"/>
            <w:right w:val="none" w:sz="0" w:space="0" w:color="auto"/>
          </w:divBdr>
        </w:div>
        <w:div w:id="1559778243">
          <w:marLeft w:val="0"/>
          <w:marRight w:val="0"/>
          <w:marTop w:val="0"/>
          <w:marBottom w:val="0"/>
          <w:divBdr>
            <w:top w:val="none" w:sz="0" w:space="0" w:color="auto"/>
            <w:left w:val="none" w:sz="0" w:space="0" w:color="auto"/>
            <w:bottom w:val="none" w:sz="0" w:space="0" w:color="auto"/>
            <w:right w:val="none" w:sz="0" w:space="0" w:color="auto"/>
          </w:divBdr>
        </w:div>
        <w:div w:id="1780952685">
          <w:marLeft w:val="0"/>
          <w:marRight w:val="0"/>
          <w:marTop w:val="0"/>
          <w:marBottom w:val="0"/>
          <w:divBdr>
            <w:top w:val="none" w:sz="0" w:space="0" w:color="auto"/>
            <w:left w:val="none" w:sz="0" w:space="0" w:color="auto"/>
            <w:bottom w:val="none" w:sz="0" w:space="0" w:color="auto"/>
            <w:right w:val="none" w:sz="0" w:space="0" w:color="auto"/>
          </w:divBdr>
        </w:div>
        <w:div w:id="1925453518">
          <w:marLeft w:val="0"/>
          <w:marRight w:val="0"/>
          <w:marTop w:val="0"/>
          <w:marBottom w:val="0"/>
          <w:divBdr>
            <w:top w:val="none" w:sz="0" w:space="0" w:color="auto"/>
            <w:left w:val="none" w:sz="0" w:space="0" w:color="auto"/>
            <w:bottom w:val="none" w:sz="0" w:space="0" w:color="auto"/>
            <w:right w:val="none" w:sz="0" w:space="0" w:color="auto"/>
          </w:divBdr>
        </w:div>
        <w:div w:id="1983194650">
          <w:marLeft w:val="0"/>
          <w:marRight w:val="0"/>
          <w:marTop w:val="0"/>
          <w:marBottom w:val="0"/>
          <w:divBdr>
            <w:top w:val="none" w:sz="0" w:space="0" w:color="auto"/>
            <w:left w:val="none" w:sz="0" w:space="0" w:color="auto"/>
            <w:bottom w:val="none" w:sz="0" w:space="0" w:color="auto"/>
            <w:right w:val="none" w:sz="0" w:space="0" w:color="auto"/>
          </w:divBdr>
        </w:div>
        <w:div w:id="2017606940">
          <w:marLeft w:val="0"/>
          <w:marRight w:val="0"/>
          <w:marTop w:val="0"/>
          <w:marBottom w:val="0"/>
          <w:divBdr>
            <w:top w:val="none" w:sz="0" w:space="0" w:color="auto"/>
            <w:left w:val="none" w:sz="0" w:space="0" w:color="auto"/>
            <w:bottom w:val="none" w:sz="0" w:space="0" w:color="auto"/>
            <w:right w:val="none" w:sz="0" w:space="0" w:color="auto"/>
          </w:divBdr>
        </w:div>
        <w:div w:id="2058120542">
          <w:marLeft w:val="0"/>
          <w:marRight w:val="0"/>
          <w:marTop w:val="0"/>
          <w:marBottom w:val="0"/>
          <w:divBdr>
            <w:top w:val="none" w:sz="0" w:space="0" w:color="auto"/>
            <w:left w:val="none" w:sz="0" w:space="0" w:color="auto"/>
            <w:bottom w:val="none" w:sz="0" w:space="0" w:color="auto"/>
            <w:right w:val="none" w:sz="0" w:space="0" w:color="auto"/>
          </w:divBdr>
        </w:div>
        <w:div w:id="2099208422">
          <w:marLeft w:val="0"/>
          <w:marRight w:val="0"/>
          <w:marTop w:val="0"/>
          <w:marBottom w:val="0"/>
          <w:divBdr>
            <w:top w:val="none" w:sz="0" w:space="0" w:color="auto"/>
            <w:left w:val="none" w:sz="0" w:space="0" w:color="auto"/>
            <w:bottom w:val="none" w:sz="0" w:space="0" w:color="auto"/>
            <w:right w:val="none" w:sz="0" w:space="0" w:color="auto"/>
          </w:divBdr>
        </w:div>
        <w:div w:id="2145536378">
          <w:marLeft w:val="0"/>
          <w:marRight w:val="0"/>
          <w:marTop w:val="0"/>
          <w:marBottom w:val="0"/>
          <w:divBdr>
            <w:top w:val="none" w:sz="0" w:space="0" w:color="auto"/>
            <w:left w:val="none" w:sz="0" w:space="0" w:color="auto"/>
            <w:bottom w:val="none" w:sz="0" w:space="0" w:color="auto"/>
            <w:right w:val="none" w:sz="0" w:space="0" w:color="auto"/>
          </w:divBdr>
        </w:div>
      </w:divsChild>
    </w:div>
    <w:div w:id="1777748108">
      <w:bodyDiv w:val="1"/>
      <w:marLeft w:val="0"/>
      <w:marRight w:val="0"/>
      <w:marTop w:val="0"/>
      <w:marBottom w:val="0"/>
      <w:divBdr>
        <w:top w:val="none" w:sz="0" w:space="0" w:color="auto"/>
        <w:left w:val="none" w:sz="0" w:space="0" w:color="auto"/>
        <w:bottom w:val="none" w:sz="0" w:space="0" w:color="auto"/>
        <w:right w:val="none" w:sz="0" w:space="0" w:color="auto"/>
      </w:divBdr>
    </w:div>
    <w:div w:id="1821650701">
      <w:bodyDiv w:val="1"/>
      <w:marLeft w:val="0"/>
      <w:marRight w:val="0"/>
      <w:marTop w:val="0"/>
      <w:marBottom w:val="0"/>
      <w:divBdr>
        <w:top w:val="none" w:sz="0" w:space="0" w:color="auto"/>
        <w:left w:val="none" w:sz="0" w:space="0" w:color="auto"/>
        <w:bottom w:val="none" w:sz="0" w:space="0" w:color="auto"/>
        <w:right w:val="none" w:sz="0" w:space="0" w:color="auto"/>
      </w:divBdr>
    </w:div>
    <w:div w:id="1851678787">
      <w:bodyDiv w:val="1"/>
      <w:marLeft w:val="0"/>
      <w:marRight w:val="0"/>
      <w:marTop w:val="0"/>
      <w:marBottom w:val="0"/>
      <w:divBdr>
        <w:top w:val="none" w:sz="0" w:space="0" w:color="auto"/>
        <w:left w:val="none" w:sz="0" w:space="0" w:color="auto"/>
        <w:bottom w:val="none" w:sz="0" w:space="0" w:color="auto"/>
        <w:right w:val="none" w:sz="0" w:space="0" w:color="auto"/>
      </w:divBdr>
      <w:divsChild>
        <w:div w:id="483594911">
          <w:marLeft w:val="0"/>
          <w:marRight w:val="0"/>
          <w:marTop w:val="0"/>
          <w:marBottom w:val="0"/>
          <w:divBdr>
            <w:top w:val="none" w:sz="0" w:space="0" w:color="auto"/>
            <w:left w:val="none" w:sz="0" w:space="0" w:color="auto"/>
            <w:bottom w:val="none" w:sz="0" w:space="0" w:color="auto"/>
            <w:right w:val="none" w:sz="0" w:space="0" w:color="auto"/>
          </w:divBdr>
          <w:divsChild>
            <w:div w:id="368072434">
              <w:marLeft w:val="0"/>
              <w:marRight w:val="0"/>
              <w:marTop w:val="0"/>
              <w:marBottom w:val="0"/>
              <w:divBdr>
                <w:top w:val="none" w:sz="0" w:space="0" w:color="auto"/>
                <w:left w:val="none" w:sz="0" w:space="0" w:color="auto"/>
                <w:bottom w:val="none" w:sz="0" w:space="0" w:color="auto"/>
                <w:right w:val="none" w:sz="0" w:space="0" w:color="auto"/>
              </w:divBdr>
            </w:div>
            <w:div w:id="841897144">
              <w:marLeft w:val="0"/>
              <w:marRight w:val="0"/>
              <w:marTop w:val="0"/>
              <w:marBottom w:val="0"/>
              <w:divBdr>
                <w:top w:val="none" w:sz="0" w:space="0" w:color="auto"/>
                <w:left w:val="none" w:sz="0" w:space="0" w:color="auto"/>
                <w:bottom w:val="none" w:sz="0" w:space="0" w:color="auto"/>
                <w:right w:val="none" w:sz="0" w:space="0" w:color="auto"/>
              </w:divBdr>
            </w:div>
            <w:div w:id="862210686">
              <w:marLeft w:val="0"/>
              <w:marRight w:val="0"/>
              <w:marTop w:val="0"/>
              <w:marBottom w:val="0"/>
              <w:divBdr>
                <w:top w:val="none" w:sz="0" w:space="0" w:color="auto"/>
                <w:left w:val="none" w:sz="0" w:space="0" w:color="auto"/>
                <w:bottom w:val="none" w:sz="0" w:space="0" w:color="auto"/>
                <w:right w:val="none" w:sz="0" w:space="0" w:color="auto"/>
              </w:divBdr>
            </w:div>
            <w:div w:id="1057972092">
              <w:marLeft w:val="0"/>
              <w:marRight w:val="0"/>
              <w:marTop w:val="0"/>
              <w:marBottom w:val="0"/>
              <w:divBdr>
                <w:top w:val="none" w:sz="0" w:space="0" w:color="auto"/>
                <w:left w:val="none" w:sz="0" w:space="0" w:color="auto"/>
                <w:bottom w:val="none" w:sz="0" w:space="0" w:color="auto"/>
                <w:right w:val="none" w:sz="0" w:space="0" w:color="auto"/>
              </w:divBdr>
            </w:div>
            <w:div w:id="1148208457">
              <w:marLeft w:val="0"/>
              <w:marRight w:val="0"/>
              <w:marTop w:val="0"/>
              <w:marBottom w:val="0"/>
              <w:divBdr>
                <w:top w:val="none" w:sz="0" w:space="0" w:color="auto"/>
                <w:left w:val="none" w:sz="0" w:space="0" w:color="auto"/>
                <w:bottom w:val="none" w:sz="0" w:space="0" w:color="auto"/>
                <w:right w:val="none" w:sz="0" w:space="0" w:color="auto"/>
              </w:divBdr>
            </w:div>
            <w:div w:id="1403986848">
              <w:marLeft w:val="0"/>
              <w:marRight w:val="0"/>
              <w:marTop w:val="0"/>
              <w:marBottom w:val="0"/>
              <w:divBdr>
                <w:top w:val="none" w:sz="0" w:space="0" w:color="auto"/>
                <w:left w:val="none" w:sz="0" w:space="0" w:color="auto"/>
                <w:bottom w:val="none" w:sz="0" w:space="0" w:color="auto"/>
                <w:right w:val="none" w:sz="0" w:space="0" w:color="auto"/>
              </w:divBdr>
            </w:div>
            <w:div w:id="1404569743">
              <w:marLeft w:val="0"/>
              <w:marRight w:val="0"/>
              <w:marTop w:val="0"/>
              <w:marBottom w:val="0"/>
              <w:divBdr>
                <w:top w:val="none" w:sz="0" w:space="0" w:color="auto"/>
                <w:left w:val="none" w:sz="0" w:space="0" w:color="auto"/>
                <w:bottom w:val="none" w:sz="0" w:space="0" w:color="auto"/>
                <w:right w:val="none" w:sz="0" w:space="0" w:color="auto"/>
              </w:divBdr>
            </w:div>
            <w:div w:id="1637175442">
              <w:marLeft w:val="0"/>
              <w:marRight w:val="0"/>
              <w:marTop w:val="0"/>
              <w:marBottom w:val="0"/>
              <w:divBdr>
                <w:top w:val="none" w:sz="0" w:space="0" w:color="auto"/>
                <w:left w:val="none" w:sz="0" w:space="0" w:color="auto"/>
                <w:bottom w:val="none" w:sz="0" w:space="0" w:color="auto"/>
                <w:right w:val="none" w:sz="0" w:space="0" w:color="auto"/>
              </w:divBdr>
            </w:div>
            <w:div w:id="21397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0031">
      <w:bodyDiv w:val="1"/>
      <w:marLeft w:val="0"/>
      <w:marRight w:val="0"/>
      <w:marTop w:val="0"/>
      <w:marBottom w:val="0"/>
      <w:divBdr>
        <w:top w:val="none" w:sz="0" w:space="0" w:color="auto"/>
        <w:left w:val="none" w:sz="0" w:space="0" w:color="auto"/>
        <w:bottom w:val="none" w:sz="0" w:space="0" w:color="auto"/>
        <w:right w:val="none" w:sz="0" w:space="0" w:color="auto"/>
      </w:divBdr>
    </w:div>
    <w:div w:id="1902911214">
      <w:bodyDiv w:val="1"/>
      <w:marLeft w:val="0"/>
      <w:marRight w:val="0"/>
      <w:marTop w:val="0"/>
      <w:marBottom w:val="0"/>
      <w:divBdr>
        <w:top w:val="none" w:sz="0" w:space="0" w:color="auto"/>
        <w:left w:val="none" w:sz="0" w:space="0" w:color="auto"/>
        <w:bottom w:val="none" w:sz="0" w:space="0" w:color="auto"/>
        <w:right w:val="none" w:sz="0" w:space="0" w:color="auto"/>
      </w:divBdr>
      <w:divsChild>
        <w:div w:id="465586694">
          <w:marLeft w:val="0"/>
          <w:marRight w:val="0"/>
          <w:marTop w:val="0"/>
          <w:marBottom w:val="0"/>
          <w:divBdr>
            <w:top w:val="none" w:sz="0" w:space="0" w:color="auto"/>
            <w:left w:val="none" w:sz="0" w:space="0" w:color="auto"/>
            <w:bottom w:val="none" w:sz="0" w:space="0" w:color="auto"/>
            <w:right w:val="none" w:sz="0" w:space="0" w:color="auto"/>
          </w:divBdr>
          <w:divsChild>
            <w:div w:id="477379491">
              <w:marLeft w:val="0"/>
              <w:marRight w:val="0"/>
              <w:marTop w:val="0"/>
              <w:marBottom w:val="0"/>
              <w:divBdr>
                <w:top w:val="none" w:sz="0" w:space="0" w:color="auto"/>
                <w:left w:val="none" w:sz="0" w:space="0" w:color="auto"/>
                <w:bottom w:val="none" w:sz="0" w:space="0" w:color="auto"/>
                <w:right w:val="none" w:sz="0" w:space="0" w:color="auto"/>
              </w:divBdr>
            </w:div>
            <w:div w:id="1035235043">
              <w:marLeft w:val="0"/>
              <w:marRight w:val="0"/>
              <w:marTop w:val="0"/>
              <w:marBottom w:val="0"/>
              <w:divBdr>
                <w:top w:val="none" w:sz="0" w:space="0" w:color="auto"/>
                <w:left w:val="none" w:sz="0" w:space="0" w:color="auto"/>
                <w:bottom w:val="none" w:sz="0" w:space="0" w:color="auto"/>
                <w:right w:val="none" w:sz="0" w:space="0" w:color="auto"/>
              </w:divBdr>
            </w:div>
            <w:div w:id="1707683373">
              <w:marLeft w:val="0"/>
              <w:marRight w:val="0"/>
              <w:marTop w:val="0"/>
              <w:marBottom w:val="0"/>
              <w:divBdr>
                <w:top w:val="none" w:sz="0" w:space="0" w:color="auto"/>
                <w:left w:val="none" w:sz="0" w:space="0" w:color="auto"/>
                <w:bottom w:val="none" w:sz="0" w:space="0" w:color="auto"/>
                <w:right w:val="none" w:sz="0" w:space="0" w:color="auto"/>
              </w:divBdr>
            </w:div>
            <w:div w:id="21147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3028">
      <w:bodyDiv w:val="1"/>
      <w:marLeft w:val="0"/>
      <w:marRight w:val="0"/>
      <w:marTop w:val="0"/>
      <w:marBottom w:val="0"/>
      <w:divBdr>
        <w:top w:val="none" w:sz="0" w:space="0" w:color="auto"/>
        <w:left w:val="none" w:sz="0" w:space="0" w:color="auto"/>
        <w:bottom w:val="none" w:sz="0" w:space="0" w:color="auto"/>
        <w:right w:val="none" w:sz="0" w:space="0" w:color="auto"/>
      </w:divBdr>
    </w:div>
    <w:div w:id="1969817663">
      <w:bodyDiv w:val="1"/>
      <w:marLeft w:val="0"/>
      <w:marRight w:val="0"/>
      <w:marTop w:val="0"/>
      <w:marBottom w:val="0"/>
      <w:divBdr>
        <w:top w:val="none" w:sz="0" w:space="0" w:color="auto"/>
        <w:left w:val="none" w:sz="0" w:space="0" w:color="auto"/>
        <w:bottom w:val="none" w:sz="0" w:space="0" w:color="auto"/>
        <w:right w:val="none" w:sz="0" w:space="0" w:color="auto"/>
      </w:divBdr>
    </w:div>
    <w:div w:id="1985424923">
      <w:bodyDiv w:val="1"/>
      <w:marLeft w:val="0"/>
      <w:marRight w:val="0"/>
      <w:marTop w:val="0"/>
      <w:marBottom w:val="0"/>
      <w:divBdr>
        <w:top w:val="none" w:sz="0" w:space="0" w:color="auto"/>
        <w:left w:val="none" w:sz="0" w:space="0" w:color="auto"/>
        <w:bottom w:val="none" w:sz="0" w:space="0" w:color="auto"/>
        <w:right w:val="none" w:sz="0" w:space="0" w:color="auto"/>
      </w:divBdr>
    </w:div>
    <w:div w:id="1991471295">
      <w:bodyDiv w:val="1"/>
      <w:marLeft w:val="0"/>
      <w:marRight w:val="0"/>
      <w:marTop w:val="0"/>
      <w:marBottom w:val="0"/>
      <w:divBdr>
        <w:top w:val="none" w:sz="0" w:space="0" w:color="auto"/>
        <w:left w:val="none" w:sz="0" w:space="0" w:color="auto"/>
        <w:bottom w:val="none" w:sz="0" w:space="0" w:color="auto"/>
        <w:right w:val="none" w:sz="0" w:space="0" w:color="auto"/>
      </w:divBdr>
    </w:div>
    <w:div w:id="1998726580">
      <w:bodyDiv w:val="1"/>
      <w:marLeft w:val="0"/>
      <w:marRight w:val="0"/>
      <w:marTop w:val="0"/>
      <w:marBottom w:val="0"/>
      <w:divBdr>
        <w:top w:val="none" w:sz="0" w:space="0" w:color="auto"/>
        <w:left w:val="none" w:sz="0" w:space="0" w:color="auto"/>
        <w:bottom w:val="none" w:sz="0" w:space="0" w:color="auto"/>
        <w:right w:val="none" w:sz="0" w:space="0" w:color="auto"/>
      </w:divBdr>
    </w:div>
    <w:div w:id="2034110249">
      <w:bodyDiv w:val="1"/>
      <w:marLeft w:val="0"/>
      <w:marRight w:val="0"/>
      <w:marTop w:val="0"/>
      <w:marBottom w:val="0"/>
      <w:divBdr>
        <w:top w:val="none" w:sz="0" w:space="0" w:color="auto"/>
        <w:left w:val="none" w:sz="0" w:space="0" w:color="auto"/>
        <w:bottom w:val="none" w:sz="0" w:space="0" w:color="auto"/>
        <w:right w:val="none" w:sz="0" w:space="0" w:color="auto"/>
      </w:divBdr>
      <w:divsChild>
        <w:div w:id="153685983">
          <w:marLeft w:val="0"/>
          <w:marRight w:val="0"/>
          <w:marTop w:val="0"/>
          <w:marBottom w:val="0"/>
          <w:divBdr>
            <w:top w:val="none" w:sz="0" w:space="0" w:color="auto"/>
            <w:left w:val="none" w:sz="0" w:space="0" w:color="auto"/>
            <w:bottom w:val="none" w:sz="0" w:space="0" w:color="auto"/>
            <w:right w:val="none" w:sz="0" w:space="0" w:color="auto"/>
          </w:divBdr>
        </w:div>
        <w:div w:id="288636307">
          <w:marLeft w:val="0"/>
          <w:marRight w:val="0"/>
          <w:marTop w:val="0"/>
          <w:marBottom w:val="0"/>
          <w:divBdr>
            <w:top w:val="none" w:sz="0" w:space="0" w:color="auto"/>
            <w:left w:val="none" w:sz="0" w:space="0" w:color="auto"/>
            <w:bottom w:val="none" w:sz="0" w:space="0" w:color="auto"/>
            <w:right w:val="none" w:sz="0" w:space="0" w:color="auto"/>
          </w:divBdr>
        </w:div>
        <w:div w:id="625043079">
          <w:marLeft w:val="0"/>
          <w:marRight w:val="0"/>
          <w:marTop w:val="0"/>
          <w:marBottom w:val="0"/>
          <w:divBdr>
            <w:top w:val="none" w:sz="0" w:space="0" w:color="auto"/>
            <w:left w:val="none" w:sz="0" w:space="0" w:color="auto"/>
            <w:bottom w:val="none" w:sz="0" w:space="0" w:color="auto"/>
            <w:right w:val="none" w:sz="0" w:space="0" w:color="auto"/>
          </w:divBdr>
        </w:div>
        <w:div w:id="661473197">
          <w:marLeft w:val="0"/>
          <w:marRight w:val="0"/>
          <w:marTop w:val="0"/>
          <w:marBottom w:val="0"/>
          <w:divBdr>
            <w:top w:val="none" w:sz="0" w:space="0" w:color="auto"/>
            <w:left w:val="none" w:sz="0" w:space="0" w:color="auto"/>
            <w:bottom w:val="none" w:sz="0" w:space="0" w:color="auto"/>
            <w:right w:val="none" w:sz="0" w:space="0" w:color="auto"/>
          </w:divBdr>
        </w:div>
        <w:div w:id="699282577">
          <w:marLeft w:val="0"/>
          <w:marRight w:val="0"/>
          <w:marTop w:val="0"/>
          <w:marBottom w:val="0"/>
          <w:divBdr>
            <w:top w:val="none" w:sz="0" w:space="0" w:color="auto"/>
            <w:left w:val="none" w:sz="0" w:space="0" w:color="auto"/>
            <w:bottom w:val="none" w:sz="0" w:space="0" w:color="auto"/>
            <w:right w:val="none" w:sz="0" w:space="0" w:color="auto"/>
          </w:divBdr>
        </w:div>
        <w:div w:id="911353076">
          <w:marLeft w:val="0"/>
          <w:marRight w:val="0"/>
          <w:marTop w:val="0"/>
          <w:marBottom w:val="0"/>
          <w:divBdr>
            <w:top w:val="none" w:sz="0" w:space="0" w:color="auto"/>
            <w:left w:val="none" w:sz="0" w:space="0" w:color="auto"/>
            <w:bottom w:val="none" w:sz="0" w:space="0" w:color="auto"/>
            <w:right w:val="none" w:sz="0" w:space="0" w:color="auto"/>
          </w:divBdr>
        </w:div>
        <w:div w:id="911964785">
          <w:marLeft w:val="0"/>
          <w:marRight w:val="0"/>
          <w:marTop w:val="0"/>
          <w:marBottom w:val="0"/>
          <w:divBdr>
            <w:top w:val="none" w:sz="0" w:space="0" w:color="auto"/>
            <w:left w:val="none" w:sz="0" w:space="0" w:color="auto"/>
            <w:bottom w:val="none" w:sz="0" w:space="0" w:color="auto"/>
            <w:right w:val="none" w:sz="0" w:space="0" w:color="auto"/>
          </w:divBdr>
        </w:div>
        <w:div w:id="999189718">
          <w:marLeft w:val="0"/>
          <w:marRight w:val="0"/>
          <w:marTop w:val="0"/>
          <w:marBottom w:val="0"/>
          <w:divBdr>
            <w:top w:val="none" w:sz="0" w:space="0" w:color="auto"/>
            <w:left w:val="none" w:sz="0" w:space="0" w:color="auto"/>
            <w:bottom w:val="none" w:sz="0" w:space="0" w:color="auto"/>
            <w:right w:val="none" w:sz="0" w:space="0" w:color="auto"/>
          </w:divBdr>
        </w:div>
        <w:div w:id="1071728888">
          <w:marLeft w:val="0"/>
          <w:marRight w:val="0"/>
          <w:marTop w:val="0"/>
          <w:marBottom w:val="0"/>
          <w:divBdr>
            <w:top w:val="none" w:sz="0" w:space="0" w:color="auto"/>
            <w:left w:val="none" w:sz="0" w:space="0" w:color="auto"/>
            <w:bottom w:val="none" w:sz="0" w:space="0" w:color="auto"/>
            <w:right w:val="none" w:sz="0" w:space="0" w:color="auto"/>
          </w:divBdr>
        </w:div>
        <w:div w:id="1144395921">
          <w:marLeft w:val="0"/>
          <w:marRight w:val="0"/>
          <w:marTop w:val="0"/>
          <w:marBottom w:val="0"/>
          <w:divBdr>
            <w:top w:val="none" w:sz="0" w:space="0" w:color="auto"/>
            <w:left w:val="none" w:sz="0" w:space="0" w:color="auto"/>
            <w:bottom w:val="none" w:sz="0" w:space="0" w:color="auto"/>
            <w:right w:val="none" w:sz="0" w:space="0" w:color="auto"/>
          </w:divBdr>
        </w:div>
        <w:div w:id="1227762395">
          <w:marLeft w:val="0"/>
          <w:marRight w:val="0"/>
          <w:marTop w:val="0"/>
          <w:marBottom w:val="0"/>
          <w:divBdr>
            <w:top w:val="none" w:sz="0" w:space="0" w:color="auto"/>
            <w:left w:val="none" w:sz="0" w:space="0" w:color="auto"/>
            <w:bottom w:val="none" w:sz="0" w:space="0" w:color="auto"/>
            <w:right w:val="none" w:sz="0" w:space="0" w:color="auto"/>
          </w:divBdr>
        </w:div>
        <w:div w:id="1387994385">
          <w:marLeft w:val="0"/>
          <w:marRight w:val="0"/>
          <w:marTop w:val="0"/>
          <w:marBottom w:val="0"/>
          <w:divBdr>
            <w:top w:val="none" w:sz="0" w:space="0" w:color="auto"/>
            <w:left w:val="none" w:sz="0" w:space="0" w:color="auto"/>
            <w:bottom w:val="none" w:sz="0" w:space="0" w:color="auto"/>
            <w:right w:val="none" w:sz="0" w:space="0" w:color="auto"/>
          </w:divBdr>
        </w:div>
        <w:div w:id="1565407089">
          <w:marLeft w:val="0"/>
          <w:marRight w:val="0"/>
          <w:marTop w:val="0"/>
          <w:marBottom w:val="0"/>
          <w:divBdr>
            <w:top w:val="none" w:sz="0" w:space="0" w:color="auto"/>
            <w:left w:val="none" w:sz="0" w:space="0" w:color="auto"/>
            <w:bottom w:val="none" w:sz="0" w:space="0" w:color="auto"/>
            <w:right w:val="none" w:sz="0" w:space="0" w:color="auto"/>
          </w:divBdr>
        </w:div>
        <w:div w:id="1741948076">
          <w:marLeft w:val="0"/>
          <w:marRight w:val="0"/>
          <w:marTop w:val="0"/>
          <w:marBottom w:val="0"/>
          <w:divBdr>
            <w:top w:val="none" w:sz="0" w:space="0" w:color="auto"/>
            <w:left w:val="none" w:sz="0" w:space="0" w:color="auto"/>
            <w:bottom w:val="none" w:sz="0" w:space="0" w:color="auto"/>
            <w:right w:val="none" w:sz="0" w:space="0" w:color="auto"/>
          </w:divBdr>
        </w:div>
        <w:div w:id="1744402170">
          <w:marLeft w:val="0"/>
          <w:marRight w:val="0"/>
          <w:marTop w:val="0"/>
          <w:marBottom w:val="0"/>
          <w:divBdr>
            <w:top w:val="none" w:sz="0" w:space="0" w:color="auto"/>
            <w:left w:val="none" w:sz="0" w:space="0" w:color="auto"/>
            <w:bottom w:val="none" w:sz="0" w:space="0" w:color="auto"/>
            <w:right w:val="none" w:sz="0" w:space="0" w:color="auto"/>
          </w:divBdr>
        </w:div>
        <w:div w:id="1787574332">
          <w:marLeft w:val="0"/>
          <w:marRight w:val="0"/>
          <w:marTop w:val="0"/>
          <w:marBottom w:val="0"/>
          <w:divBdr>
            <w:top w:val="none" w:sz="0" w:space="0" w:color="auto"/>
            <w:left w:val="none" w:sz="0" w:space="0" w:color="auto"/>
            <w:bottom w:val="none" w:sz="0" w:space="0" w:color="auto"/>
            <w:right w:val="none" w:sz="0" w:space="0" w:color="auto"/>
          </w:divBdr>
        </w:div>
        <w:div w:id="1787771475">
          <w:marLeft w:val="0"/>
          <w:marRight w:val="0"/>
          <w:marTop w:val="0"/>
          <w:marBottom w:val="0"/>
          <w:divBdr>
            <w:top w:val="none" w:sz="0" w:space="0" w:color="auto"/>
            <w:left w:val="none" w:sz="0" w:space="0" w:color="auto"/>
            <w:bottom w:val="none" w:sz="0" w:space="0" w:color="auto"/>
            <w:right w:val="none" w:sz="0" w:space="0" w:color="auto"/>
          </w:divBdr>
        </w:div>
        <w:div w:id="1967929383">
          <w:marLeft w:val="0"/>
          <w:marRight w:val="0"/>
          <w:marTop w:val="0"/>
          <w:marBottom w:val="0"/>
          <w:divBdr>
            <w:top w:val="none" w:sz="0" w:space="0" w:color="auto"/>
            <w:left w:val="none" w:sz="0" w:space="0" w:color="auto"/>
            <w:bottom w:val="none" w:sz="0" w:space="0" w:color="auto"/>
            <w:right w:val="none" w:sz="0" w:space="0" w:color="auto"/>
          </w:divBdr>
        </w:div>
        <w:div w:id="2079739532">
          <w:marLeft w:val="0"/>
          <w:marRight w:val="0"/>
          <w:marTop w:val="0"/>
          <w:marBottom w:val="0"/>
          <w:divBdr>
            <w:top w:val="none" w:sz="0" w:space="0" w:color="auto"/>
            <w:left w:val="none" w:sz="0" w:space="0" w:color="auto"/>
            <w:bottom w:val="none" w:sz="0" w:space="0" w:color="auto"/>
            <w:right w:val="none" w:sz="0" w:space="0" w:color="auto"/>
          </w:divBdr>
        </w:div>
        <w:div w:id="2099406632">
          <w:marLeft w:val="0"/>
          <w:marRight w:val="0"/>
          <w:marTop w:val="0"/>
          <w:marBottom w:val="0"/>
          <w:divBdr>
            <w:top w:val="none" w:sz="0" w:space="0" w:color="auto"/>
            <w:left w:val="none" w:sz="0" w:space="0" w:color="auto"/>
            <w:bottom w:val="none" w:sz="0" w:space="0" w:color="auto"/>
            <w:right w:val="none" w:sz="0" w:space="0" w:color="auto"/>
          </w:divBdr>
        </w:div>
        <w:div w:id="2138982543">
          <w:marLeft w:val="0"/>
          <w:marRight w:val="0"/>
          <w:marTop w:val="0"/>
          <w:marBottom w:val="0"/>
          <w:divBdr>
            <w:top w:val="none" w:sz="0" w:space="0" w:color="auto"/>
            <w:left w:val="none" w:sz="0" w:space="0" w:color="auto"/>
            <w:bottom w:val="none" w:sz="0" w:space="0" w:color="auto"/>
            <w:right w:val="none" w:sz="0" w:space="0" w:color="auto"/>
          </w:divBdr>
        </w:div>
      </w:divsChild>
    </w:div>
    <w:div w:id="204925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mailto:servicedesk.rj@susep.gov.br" TargetMode="External"/><Relationship Id="rId39" Type="http://schemas.openxmlformats.org/officeDocument/2006/relationships/hyperlink" Target="mailto:cgraj@susep.gov.br" TargetMode="External"/><Relationship Id="rId21" Type="http://schemas.openxmlformats.org/officeDocument/2006/relationships/image" Target="media/image8.png"/><Relationship Id="rId34" Type="http://schemas.openxmlformats.org/officeDocument/2006/relationships/hyperlink" Target="https://www.gov.br/susep/pt-br/central-de-conteudos/central-de-paineis" TargetMode="External"/><Relationship Id="rId42"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www2.susep.gov.br/menumercado/FIP/fipsusep22_2011.asp" TargetMode="External"/><Relationship Id="rId40" Type="http://schemas.openxmlformats.org/officeDocument/2006/relationships/hyperlink" Target="mailto:cgmop@susep.gov.br"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2.susep.gov.br/menuestatistica/SES/principal.aspx"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mailto:servicedesk.rj@susep.gov.br"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br/susep/pt-br"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gov.br/susep/pt-br/central-de-conteudos/dados-estatisticos/relatorios-de-analise-e-acompanhamento-dos-mercados-supervisionados" TargetMode="External"/><Relationship Id="rId43"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www.gov.br/susep/pt-br/assuntos/cidadao/mercado-supervisionado/demonstracoes-contabeis-das-supervisionadas" TargetMode="External"/><Relationship Id="rId20" Type="http://schemas.openxmlformats.org/officeDocument/2006/relationships/image" Target="media/image7.png"/><Relationship Id="rId41" Type="http://schemas.openxmlformats.org/officeDocument/2006/relationships/hyperlink" Target="mailto:servicedesk.rj@susep.gov.b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Microsoft%20Office\Templates\1046\MedianLetter.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DC3BFFE444F84B469C665CF5DC648F13" ma:contentTypeVersion="4" ma:contentTypeDescription="Crie um novo documento." ma:contentTypeScope="" ma:versionID="94cd247b35c5c1dbef67a49b09cf4b1a">
  <xsd:schema xmlns:xsd="http://www.w3.org/2001/XMLSchema" xmlns:xs="http://www.w3.org/2001/XMLSchema" xmlns:p="http://schemas.microsoft.com/office/2006/metadata/properties" xmlns:ns2="d2deaf5b-1974-4103-a409-13ae03867bd1" xmlns:ns3="89f910d8-38c0-4b09-b17d-0375e44b4247" targetNamespace="http://schemas.microsoft.com/office/2006/metadata/properties" ma:root="true" ma:fieldsID="3018a55d3493c4b30b20070308ca3089" ns2:_="" ns3:_="">
    <xsd:import namespace="d2deaf5b-1974-4103-a409-13ae03867bd1"/>
    <xsd:import namespace="89f910d8-38c0-4b09-b17d-0375e44b42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eaf5b-1974-4103-a409-13ae03867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f910d8-38c0-4b09-b17d-0375e44b4247"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ns:customPropertyEditors xmlns:tns="http://schemas.microsoft.com/office/2006/customDocumentInformationPanel">
  <tns:showOnOpen/>
  <tns:defaultPropertyEditorNamespace/>
</tns:customPropertyEditor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0D0925-0166-4D31-9436-CBC20602323E}">
  <ds:schemaRefs>
    <ds:schemaRef ds:uri="http://schemas.openxmlformats.org/officeDocument/2006/bibliography"/>
  </ds:schemaRefs>
</ds:datastoreItem>
</file>

<file path=customXml/itemProps3.xml><?xml version="1.0" encoding="utf-8"?>
<ds:datastoreItem xmlns:ds="http://schemas.openxmlformats.org/officeDocument/2006/customXml" ds:itemID="{126AC0F7-3307-4753-9E7C-5389AE05D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eaf5b-1974-4103-a409-13ae03867bd1"/>
    <ds:schemaRef ds:uri="89f910d8-38c0-4b09-b17d-0375e44b4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7742AD-A4F1-4D40-8F5B-9228BB265825}">
  <ds:schemaRefs>
    <ds:schemaRef ds:uri="http://schemas.microsoft.com/office/2006/customDocumentInformationPanel"/>
  </ds:schemaRefs>
</ds:datastoreItem>
</file>

<file path=customXml/itemProps5.xml><?xml version="1.0" encoding="utf-8"?>
<ds:datastoreItem xmlns:ds="http://schemas.openxmlformats.org/officeDocument/2006/customXml" ds:itemID="{2D99CB8B-9979-4F0E-B67F-4BACE50F486B}">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463E9D2F-9A5C-4655-88F0-900D6570B8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MedianLetter</Template>
  <TotalTime>332</TotalTime>
  <Pages>1</Pages>
  <Words>14135</Words>
  <Characters>76330</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Manual do Sistema de Certidões</Company>
  <LinksUpToDate>false</LinksUpToDate>
  <CharactersWithSpaces>90285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SUSEP</dc:subject>
  <dc:creator>Versão: julho/2024</dc:creator>
  <cp:keywords/>
  <dc:description/>
  <cp:lastModifiedBy>Roberto Suarez Seabra</cp:lastModifiedBy>
  <cp:revision>56</cp:revision>
  <cp:lastPrinted>2024-06-27T20:57:00Z</cp:lastPrinted>
  <dcterms:created xsi:type="dcterms:W3CDTF">2024-06-21T23:06:00Z</dcterms:created>
  <dcterms:modified xsi:type="dcterms:W3CDTF">2024-06-27T20:58:00Z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1046</vt:i4>
  </property>
  <property fmtid="{D5CDD505-2E9C-101B-9397-08002B2CF9AE}" pid="3" name="_Version">
    <vt:lpwstr>0809</vt:lpwstr>
  </property>
  <property fmtid="{D5CDD505-2E9C-101B-9397-08002B2CF9AE}" pid="4" name="ContentTypeId">
    <vt:lpwstr>0x010100DC3BFFE444F84B469C665CF5DC648F13</vt:lpwstr>
  </property>
</Properties>
</file>