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D3505A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>
              <w:rPr>
                <w:rFonts w:ascii="Calibri" w:hAnsi="Calibri"/>
                <w:bCs/>
                <w:color w:val="auto"/>
              </w:rPr>
              <w:t>Assessoria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C62BDE" w:rsidP="005736E3">
            <w:pPr>
              <w:rPr>
                <w:rFonts w:ascii="Calibri" w:hAnsi="Calibri"/>
                <w:bCs/>
                <w:color w:val="FF0000"/>
              </w:rPr>
            </w:pPr>
            <w:r w:rsidRPr="00C62BDE">
              <w:rPr>
                <w:rFonts w:ascii="Calibri" w:hAnsi="Calibri"/>
                <w:bCs/>
                <w:color w:val="auto"/>
              </w:rPr>
              <w:t>Gradua</w:t>
            </w:r>
            <w:r w:rsidRPr="00C62BDE">
              <w:rPr>
                <w:rFonts w:ascii="Calibri" w:hAnsi="Calibri" w:hint="cs"/>
                <w:bCs/>
                <w:color w:val="auto"/>
              </w:rPr>
              <w:t>çã</w:t>
            </w:r>
            <w:r w:rsidRPr="00C62BDE">
              <w:rPr>
                <w:rFonts w:ascii="Calibri" w:hAnsi="Calibri"/>
                <w:bCs/>
                <w:color w:val="auto"/>
              </w:rPr>
              <w:t xml:space="preserve">o superior completa em </w:t>
            </w:r>
            <w:r w:rsidR="005736E3">
              <w:rPr>
                <w:rFonts w:ascii="Calibri" w:hAnsi="Calibri"/>
                <w:bCs/>
                <w:color w:val="auto"/>
              </w:rPr>
              <w:t>qualquer área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647294" w:rsidRDefault="00903FD9" w:rsidP="00FF131D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BB59AD">
              <w:rPr>
                <w:rFonts w:ascii="Calibri" w:hAnsi="Calibri"/>
                <w:bCs/>
                <w:color w:val="auto"/>
              </w:rPr>
              <w:t>;</w:t>
            </w:r>
          </w:p>
          <w:p w:rsidR="00BB59AD" w:rsidRPr="00FF131D" w:rsidRDefault="00BB59AD" w:rsidP="00FF131D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4974E1" w:rsidRDefault="005E59D2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D3505A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PR-AS</w:t>
            </w:r>
            <w:r w:rsidR="00D3505A">
              <w:rPr>
                <w:rFonts w:ascii="Calibri" w:hAnsi="Calibri"/>
                <w:b/>
                <w:bCs/>
                <w:color w:val="auto"/>
              </w:rPr>
              <w:t>SESSORIA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D3505A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C62BDE">
              <w:rPr>
                <w:rFonts w:ascii="Calibri" w:hAnsi="Calibri"/>
                <w:bCs/>
                <w:color w:val="auto"/>
              </w:rPr>
              <w:t>AS</w:t>
            </w:r>
            <w:r w:rsidR="00D3505A">
              <w:rPr>
                <w:rFonts w:ascii="Calibri" w:hAnsi="Calibri"/>
                <w:bCs/>
                <w:color w:val="auto"/>
              </w:rPr>
              <w:t>SESSORIA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D3505A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PR-AS</w:t>
            </w:r>
            <w:r w:rsidR="00D3505A">
              <w:rPr>
                <w:rFonts w:ascii="Calibri" w:hAnsi="Calibri"/>
                <w:bCs/>
                <w:color w:val="auto"/>
              </w:rPr>
              <w:t>SESSORIA-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>
              <w:rPr>
                <w:rFonts w:ascii="Calibri" w:hAnsi="Calibri"/>
                <w:bCs/>
                <w:color w:val="auto"/>
              </w:rPr>
              <w:t>Assessoria</w:t>
            </w:r>
            <w:r w:rsidR="00D3505A">
              <w:rPr>
                <w:rFonts w:ascii="Calibri" w:hAnsi="Calibri"/>
                <w:bCs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EB137E" w:rsidRDefault="00EB137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</w:t>
            </w:r>
            <w:r w:rsidRPr="00EB137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 Assessoria Estratégica da EPE, por meio da Movimentação, de profissional conforme requisitos descritos a seguir</w:t>
            </w:r>
            <w:r w:rsidR="008D3E3E" w:rsidRPr="00EB137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  <w:r w:rsidR="00CC41EE" w:rsidRPr="00EB137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N</w:t>
            </w:r>
            <w:r w:rsidR="00CC41EE" w:rsidRPr="00EB137E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CC41EE" w:rsidRPr="00EB137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5736E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qualquer área</w:t>
            </w:r>
            <w:r w:rsidR="0057668C" w:rsidRPr="00EB137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5736E3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5736E3">
              <w:rPr>
                <w:rFonts w:ascii="Calibri" w:hAnsi="Calibri"/>
                <w:color w:val="auto"/>
              </w:rPr>
              <w:t>2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5736E3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D3505A" w:rsidRPr="00D3505A" w:rsidRDefault="00D3505A" w:rsidP="00D3505A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estudo conceitual, 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cnico e procedimental para a implanta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escrit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 de projetos 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–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PMO;</w:t>
            </w:r>
          </w:p>
          <w:p w:rsidR="00D3505A" w:rsidRPr="00D3505A" w:rsidRDefault="00D3505A" w:rsidP="00D3505A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Supervisionar a execu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atividades de implanta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escrit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 de projetos 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–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PMO;</w:t>
            </w:r>
          </w:p>
          <w:p w:rsidR="00D3505A" w:rsidRPr="00D3505A" w:rsidRDefault="00D3505A" w:rsidP="00D3505A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estudo conceitual, 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cnico e procedimental para a busca de novas oportunidades de neg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cios, mercados e clientes;</w:t>
            </w:r>
          </w:p>
          <w:p w:rsidR="00D3505A" w:rsidRPr="00D3505A" w:rsidRDefault="00D3505A" w:rsidP="00D3505A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planos de inova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no 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â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mbito da empresa;</w:t>
            </w:r>
          </w:p>
          <w:p w:rsidR="00D3505A" w:rsidRPr="00D3505A" w:rsidRDefault="00D3505A" w:rsidP="00D3505A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Aplicar treinamentos referentes 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gest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estrat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gica;</w:t>
            </w:r>
          </w:p>
          <w:p w:rsidR="00D3505A" w:rsidRPr="00D3505A" w:rsidRDefault="00D3505A" w:rsidP="00D3505A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Operacionalizar, supervisionar e desenvolver a gest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estrat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gica e gest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projetos e processos;</w:t>
            </w:r>
          </w:p>
          <w:p w:rsidR="00D3505A" w:rsidRPr="00D3505A" w:rsidRDefault="00D3505A" w:rsidP="00D3505A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Suportar a organiza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quanto 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aplica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o, 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s melhorias e 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orienta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 sistema e modelo de gest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projetos e gest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estrat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gica;</w:t>
            </w:r>
          </w:p>
          <w:p w:rsidR="00D3505A" w:rsidRPr="00D3505A" w:rsidRDefault="00D3505A" w:rsidP="00D3505A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modelos de gest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projetos;</w:t>
            </w:r>
          </w:p>
          <w:p w:rsidR="00D3505A" w:rsidRPr="00D3505A" w:rsidRDefault="00D3505A" w:rsidP="00D3505A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Orientar os funcion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quanto a gest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projetos;</w:t>
            </w:r>
          </w:p>
          <w:p w:rsidR="00257404" w:rsidRPr="00D3505A" w:rsidRDefault="00D3505A" w:rsidP="00D3505A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Monitorar a execu</w:t>
            </w:r>
            <w:r w:rsidRPr="00D3505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350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de projetos. 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5736E3" w:rsidP="00D3505A">
            <w:pPr>
              <w:numPr>
                <w:ilvl w:val="0"/>
                <w:numId w:val="11"/>
              </w:numPr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Registro no conselho de classe correspondente</w:t>
            </w:r>
            <w:r w:rsid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D3505A" w:rsidRPr="00D3505A" w:rsidRDefault="00D3505A" w:rsidP="00D3505A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D3505A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  <w:bookmarkStart w:id="0" w:name="_GoBack"/>
            <w:bookmarkEnd w:id="0"/>
          </w:p>
          <w:p w:rsidR="00D3505A" w:rsidRPr="00D3505A" w:rsidRDefault="00D3505A" w:rsidP="00D3505A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 7;</w:t>
            </w:r>
          </w:p>
          <w:p w:rsidR="00D3505A" w:rsidRPr="00D3505A" w:rsidRDefault="00D3505A" w:rsidP="00D3505A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D3505A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D3505A" w:rsidRPr="00D3505A" w:rsidRDefault="00D3505A" w:rsidP="00D3505A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Internet;</w:t>
            </w:r>
          </w:p>
          <w:p w:rsidR="005F28DD" w:rsidRPr="006039EB" w:rsidRDefault="00D3505A" w:rsidP="00D3505A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Metodologias de Gest</w:t>
            </w:r>
            <w:r w:rsidRPr="00D3505A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Projetos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D3505A" w:rsidP="00D3505A">
      <w:pPr>
        <w:pStyle w:val="Corpodetexto"/>
        <w:tabs>
          <w:tab w:val="left" w:pos="243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lastRenderedPageBreak/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PR-AS</w:t>
            </w:r>
            <w:r w:rsidR="0044206B">
              <w:rPr>
                <w:rFonts w:ascii="Calibri" w:hAnsi="Calibri"/>
                <w:b/>
                <w:bCs/>
                <w:color w:val="auto"/>
              </w:rPr>
              <w:t>SESSORIA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4974E1" w:rsidRPr="005E59D2" w:rsidRDefault="004974E1" w:rsidP="005E59D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5E59D2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5E59D2" w:rsidRPr="00385721">
              <w:rPr>
                <w:rFonts w:ascii="Calibri" w:hAnsi="Calibri"/>
                <w:bCs/>
                <w:color w:val="auto"/>
              </w:rPr>
              <w:t>Vide Edital n</w:t>
            </w:r>
            <w:r w:rsidR="005E59D2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5E59D2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5E59D2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5E59D2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5E59D2">
              <w:rPr>
                <w:rFonts w:ascii="Calibri" w:hAnsi="Calibri"/>
                <w:bCs/>
                <w:color w:val="auto"/>
              </w:rPr>
              <w:t>Retificação 4</w:t>
            </w:r>
            <w:r>
              <w:rPr>
                <w:rFonts w:ascii="Calibri" w:hAnsi="Calibri"/>
                <w:color w:val="auto"/>
                <w:szCs w:val="24"/>
              </w:rPr>
              <w:t>.</w:t>
            </w:r>
          </w:p>
          <w:p w:rsidR="004974E1" w:rsidRPr="00A74AF3" w:rsidRDefault="004974E1" w:rsidP="004974E1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FF2" w:rsidRDefault="00E94FF2" w:rsidP="00C81B76">
      <w:r>
        <w:separator/>
      </w:r>
    </w:p>
  </w:endnote>
  <w:endnote w:type="continuationSeparator" w:id="0">
    <w:p w:rsidR="00E94FF2" w:rsidRDefault="00E94FF2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FF2" w:rsidRDefault="00E94FF2" w:rsidP="00C81B76">
      <w:r>
        <w:separator/>
      </w:r>
    </w:p>
  </w:footnote>
  <w:footnote w:type="continuationSeparator" w:id="0">
    <w:p w:rsidR="00E94FF2" w:rsidRDefault="00E94FF2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D70F9E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C62BDE">
      <w:rPr>
        <w:rFonts w:eastAsia="Times New Roman"/>
        <w:b/>
        <w:caps/>
        <w:kern w:val="28"/>
        <w:sz w:val="28"/>
        <w:szCs w:val="56"/>
      </w:rPr>
      <w:t>as</w:t>
    </w:r>
    <w:r w:rsidR="00D3505A">
      <w:rPr>
        <w:rFonts w:eastAsia="Times New Roman"/>
        <w:b/>
        <w:caps/>
        <w:kern w:val="28"/>
        <w:sz w:val="28"/>
        <w:szCs w:val="56"/>
      </w:rPr>
      <w:t>SESSORIA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4146AC"/>
    <w:rsid w:val="00417B8A"/>
    <w:rsid w:val="0043571C"/>
    <w:rsid w:val="0043758D"/>
    <w:rsid w:val="0044206B"/>
    <w:rsid w:val="00442763"/>
    <w:rsid w:val="00447E46"/>
    <w:rsid w:val="00452AC5"/>
    <w:rsid w:val="00452AFE"/>
    <w:rsid w:val="00485965"/>
    <w:rsid w:val="00490DBD"/>
    <w:rsid w:val="00491CD2"/>
    <w:rsid w:val="004974E1"/>
    <w:rsid w:val="004A27C7"/>
    <w:rsid w:val="004A4758"/>
    <w:rsid w:val="004B11EB"/>
    <w:rsid w:val="004D2E2A"/>
    <w:rsid w:val="004D45BE"/>
    <w:rsid w:val="004D7F64"/>
    <w:rsid w:val="004E071F"/>
    <w:rsid w:val="004E5A6D"/>
    <w:rsid w:val="005116DB"/>
    <w:rsid w:val="00523B24"/>
    <w:rsid w:val="00524C9F"/>
    <w:rsid w:val="00557D87"/>
    <w:rsid w:val="005736E3"/>
    <w:rsid w:val="0057668C"/>
    <w:rsid w:val="005A06E2"/>
    <w:rsid w:val="005B2A90"/>
    <w:rsid w:val="005C2B6D"/>
    <w:rsid w:val="005E52F9"/>
    <w:rsid w:val="005E59D2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7AA0"/>
    <w:rsid w:val="00723372"/>
    <w:rsid w:val="007528B9"/>
    <w:rsid w:val="007528D2"/>
    <w:rsid w:val="00756990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397B"/>
    <w:rsid w:val="008B035B"/>
    <w:rsid w:val="008B6563"/>
    <w:rsid w:val="008C25B9"/>
    <w:rsid w:val="008C3297"/>
    <w:rsid w:val="008D3E3E"/>
    <w:rsid w:val="008E1F20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B59AD"/>
    <w:rsid w:val="00BC1D35"/>
    <w:rsid w:val="00BD083D"/>
    <w:rsid w:val="00BD410E"/>
    <w:rsid w:val="00BD7067"/>
    <w:rsid w:val="00BF106A"/>
    <w:rsid w:val="00C23422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3505A"/>
    <w:rsid w:val="00D528CA"/>
    <w:rsid w:val="00D627C3"/>
    <w:rsid w:val="00D70F9E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FD0"/>
    <w:rsid w:val="00E7088C"/>
    <w:rsid w:val="00E94FF2"/>
    <w:rsid w:val="00EA185F"/>
    <w:rsid w:val="00EA2163"/>
    <w:rsid w:val="00EA62DC"/>
    <w:rsid w:val="00EB137E"/>
    <w:rsid w:val="00EB7359"/>
    <w:rsid w:val="00EE346A"/>
    <w:rsid w:val="00EF0749"/>
    <w:rsid w:val="00EF6AB1"/>
    <w:rsid w:val="00F00F48"/>
    <w:rsid w:val="00F07803"/>
    <w:rsid w:val="00F1607B"/>
    <w:rsid w:val="00F242AB"/>
    <w:rsid w:val="00F24C1F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E57E1"/>
    <w:rsid w:val="00FF131D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FD92FD5C-C5EC-4598-B463-A7580FC1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4974E1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485FC-4B7E-44CA-8796-CA43822C7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631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4031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4</cp:revision>
  <cp:lastPrinted>1900-01-01T03:00:00Z</cp:lastPrinted>
  <dcterms:created xsi:type="dcterms:W3CDTF">2020-01-08T21:01:00Z</dcterms:created>
  <dcterms:modified xsi:type="dcterms:W3CDTF">2020-01-29T19:10:00Z</dcterms:modified>
</cp:coreProperties>
</file>