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F94C90" w:rsidP="00733ED3">
            <w:pPr>
              <w:rPr>
                <w:rFonts w:ascii="Calibri" w:hAnsi="Calibri"/>
                <w:bCs/>
                <w:color w:val="auto"/>
              </w:rPr>
            </w:pPr>
            <w:r w:rsidRPr="00F94C90">
              <w:rPr>
                <w:rFonts w:ascii="Calibri" w:hAnsi="Calibri"/>
                <w:bCs/>
                <w:color w:val="auto"/>
              </w:rPr>
              <w:t>Diretoria de Estudos Econ</w:t>
            </w:r>
            <w:r w:rsidRPr="00F94C90">
              <w:rPr>
                <w:rFonts w:ascii="Calibri" w:hAnsi="Calibri" w:hint="cs"/>
                <w:bCs/>
                <w:color w:val="auto"/>
              </w:rPr>
              <w:t>ô</w:t>
            </w:r>
            <w:r w:rsidRPr="00F94C90">
              <w:rPr>
                <w:rFonts w:ascii="Calibri" w:hAnsi="Calibri"/>
                <w:bCs/>
                <w:color w:val="auto"/>
              </w:rPr>
              <w:t>mico-Energ</w:t>
            </w:r>
            <w:r w:rsidRPr="00F94C90">
              <w:rPr>
                <w:rFonts w:ascii="Calibri" w:hAnsi="Calibri" w:hint="cs"/>
                <w:bCs/>
                <w:color w:val="auto"/>
              </w:rPr>
              <w:t>é</w:t>
            </w:r>
            <w:r w:rsidRPr="00F94C90">
              <w:rPr>
                <w:rFonts w:ascii="Calibri" w:hAnsi="Calibri"/>
                <w:bCs/>
                <w:color w:val="auto"/>
              </w:rPr>
              <w:t>ticos e Ambientais</w:t>
            </w:r>
            <w:r>
              <w:rPr>
                <w:rFonts w:ascii="Calibri" w:hAnsi="Calibri"/>
                <w:bCs/>
                <w:color w:val="auto"/>
              </w:rPr>
              <w:t xml:space="preserve"> (DEA) / </w:t>
            </w:r>
            <w:r w:rsidRPr="00F94C90">
              <w:rPr>
                <w:rFonts w:ascii="Calibri" w:hAnsi="Calibri"/>
                <w:bCs/>
                <w:color w:val="auto"/>
              </w:rPr>
              <w:t>Superintend</w:t>
            </w:r>
            <w:r w:rsidRPr="00F94C90">
              <w:rPr>
                <w:rFonts w:ascii="Calibri" w:hAnsi="Calibri" w:hint="cs"/>
                <w:bCs/>
                <w:color w:val="auto"/>
              </w:rPr>
              <w:t>ê</w:t>
            </w:r>
            <w:r w:rsidRPr="00F94C90">
              <w:rPr>
                <w:rFonts w:ascii="Calibri" w:hAnsi="Calibri"/>
                <w:bCs/>
                <w:color w:val="auto"/>
              </w:rPr>
              <w:t>ncia de Estudos Econ</w:t>
            </w:r>
            <w:r w:rsidRPr="00F94C90">
              <w:rPr>
                <w:rFonts w:ascii="Calibri" w:hAnsi="Calibri" w:hint="cs"/>
                <w:bCs/>
                <w:color w:val="auto"/>
              </w:rPr>
              <w:t>ô</w:t>
            </w:r>
            <w:r w:rsidRPr="00F94C90">
              <w:rPr>
                <w:rFonts w:ascii="Calibri" w:hAnsi="Calibri"/>
                <w:bCs/>
                <w:color w:val="auto"/>
              </w:rPr>
              <w:t>micos e Energ</w:t>
            </w:r>
            <w:r w:rsidRPr="00F94C90">
              <w:rPr>
                <w:rFonts w:ascii="Calibri" w:hAnsi="Calibri" w:hint="cs"/>
                <w:bCs/>
                <w:color w:val="auto"/>
              </w:rPr>
              <w:t>é</w:t>
            </w:r>
            <w:r w:rsidRPr="00F94C90">
              <w:rPr>
                <w:rFonts w:ascii="Calibri" w:hAnsi="Calibri"/>
                <w:bCs/>
                <w:color w:val="auto"/>
              </w:rPr>
              <w:t>ticos</w:t>
            </w:r>
            <w:r>
              <w:rPr>
                <w:rFonts w:ascii="Calibri" w:hAnsi="Calibri"/>
                <w:bCs/>
                <w:color w:val="auto"/>
              </w:rPr>
              <w:t xml:space="preserve"> (SEE)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BC325E" w:rsidP="00A040D0">
            <w:pPr>
              <w:rPr>
                <w:rFonts w:ascii="Calibri" w:hAnsi="Calibri"/>
                <w:bCs/>
                <w:color w:val="FF0000"/>
              </w:rPr>
            </w:pPr>
            <w:r w:rsidRPr="00BC325E">
              <w:rPr>
                <w:rFonts w:ascii="Calibri" w:hAnsi="Calibri"/>
                <w:bCs/>
                <w:color w:val="auto"/>
              </w:rPr>
              <w:t>Gradua</w:t>
            </w:r>
            <w:r w:rsidRPr="00BC325E">
              <w:rPr>
                <w:rFonts w:ascii="Calibri" w:hAnsi="Calibri" w:hint="cs"/>
                <w:bCs/>
                <w:color w:val="auto"/>
              </w:rPr>
              <w:t>çã</w:t>
            </w:r>
            <w:r w:rsidRPr="00BC325E">
              <w:rPr>
                <w:rFonts w:ascii="Calibri" w:hAnsi="Calibri"/>
                <w:bCs/>
                <w:color w:val="auto"/>
              </w:rPr>
              <w:t xml:space="preserve">o superior completa </w:t>
            </w:r>
            <w:r w:rsidR="00F94C90" w:rsidRPr="00F94C90">
              <w:rPr>
                <w:rFonts w:ascii="Calibri" w:hAnsi="Calibri"/>
                <w:bCs/>
                <w:color w:val="auto"/>
              </w:rPr>
              <w:t xml:space="preserve">em </w:t>
            </w:r>
            <w:r w:rsidR="00A67BE9" w:rsidRPr="00A67BE9">
              <w:rPr>
                <w:rFonts w:ascii="Calibri" w:hAnsi="Calibri"/>
                <w:bCs/>
                <w:color w:val="auto"/>
              </w:rPr>
              <w:t>Ci</w:t>
            </w:r>
            <w:r w:rsidR="00A67BE9" w:rsidRPr="00A67BE9">
              <w:rPr>
                <w:rFonts w:ascii="Calibri" w:hAnsi="Calibri" w:hint="cs"/>
                <w:bCs/>
                <w:color w:val="auto"/>
              </w:rPr>
              <w:t>ê</w:t>
            </w:r>
            <w:r w:rsidR="00A67BE9" w:rsidRPr="00A67BE9">
              <w:rPr>
                <w:rFonts w:ascii="Calibri" w:hAnsi="Calibri"/>
                <w:bCs/>
                <w:color w:val="auto"/>
              </w:rPr>
              <w:t>ncias Estat</w:t>
            </w:r>
            <w:r w:rsidR="00A67BE9" w:rsidRPr="00A67BE9">
              <w:rPr>
                <w:rFonts w:ascii="Calibri" w:hAnsi="Calibri" w:hint="cs"/>
                <w:bCs/>
                <w:color w:val="auto"/>
              </w:rPr>
              <w:t>í</w:t>
            </w:r>
            <w:r w:rsidR="00A67BE9" w:rsidRPr="00A67BE9">
              <w:rPr>
                <w:rFonts w:ascii="Calibri" w:hAnsi="Calibri"/>
                <w:bCs/>
                <w:color w:val="auto"/>
              </w:rPr>
              <w:t>sticas ou Atuariais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B82839" w:rsidRDefault="00DD3FFC" w:rsidP="002D4950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2D4950">
              <w:rPr>
                <w:rFonts w:ascii="Calibri" w:hAnsi="Calibri"/>
                <w:bCs/>
                <w:color w:val="auto"/>
              </w:rPr>
              <w:t>.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2D4950" w:rsidRDefault="00FF4134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FF4134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FF4134">
              <w:rPr>
                <w:rFonts w:ascii="Calibri" w:hAnsi="Calibri"/>
                <w:bCs/>
                <w:color w:val="auto"/>
              </w:rPr>
              <w:t xml:space="preserve"> n</w:t>
            </w:r>
            <w:r w:rsidRPr="00FF4134">
              <w:rPr>
                <w:rFonts w:ascii="Calibri" w:hAnsi="Calibri" w:hint="cs"/>
                <w:bCs/>
                <w:color w:val="auto"/>
              </w:rPr>
              <w:t>º</w:t>
            </w:r>
            <w:r w:rsidRPr="00FF4134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FF4134">
              <w:rPr>
                <w:rFonts w:ascii="Calibri" w:hAnsi="Calibri" w:hint="cs"/>
                <w:bCs/>
                <w:color w:val="auto"/>
              </w:rPr>
              <w:t>–</w:t>
            </w:r>
            <w:r w:rsidRPr="00FF4134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FF4134">
              <w:rPr>
                <w:rFonts w:ascii="Calibri" w:hAnsi="Calibri" w:hint="cs"/>
                <w:bCs/>
                <w:color w:val="auto"/>
              </w:rPr>
              <w:t>çã</w:t>
            </w:r>
            <w:r w:rsidRPr="00FF4134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A67BE9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F94C90">
              <w:rPr>
                <w:rFonts w:ascii="Calibri" w:hAnsi="Calibri"/>
                <w:b/>
                <w:bCs/>
                <w:color w:val="auto"/>
              </w:rPr>
              <w:t>DEA-SEE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A67BE9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F94C90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F94C90">
              <w:rPr>
                <w:rFonts w:ascii="Calibri" w:hAnsi="Calibri"/>
                <w:bCs/>
                <w:color w:val="auto"/>
              </w:rPr>
              <w:t>DEA-SEE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A67BE9">
              <w:rPr>
                <w:rFonts w:ascii="Calibri" w:hAnsi="Calibri"/>
                <w:bCs/>
                <w:color w:val="auto"/>
              </w:rPr>
              <w:t>2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F94C90" w:rsidP="00A67BE9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DEA-SEE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</w:t>
            </w:r>
            <w:r w:rsidR="00A67BE9">
              <w:rPr>
                <w:rFonts w:ascii="Calibri" w:hAnsi="Calibri"/>
                <w:bCs/>
                <w:color w:val="auto"/>
              </w:rPr>
              <w:t>2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Pr="00F94C90">
              <w:rPr>
                <w:rFonts w:ascii="Calibri" w:hAnsi="Calibri"/>
                <w:bCs/>
                <w:color w:val="auto"/>
              </w:rPr>
              <w:t>Diretoria de Estudos Econ</w:t>
            </w:r>
            <w:r w:rsidRPr="00F94C90">
              <w:rPr>
                <w:rFonts w:ascii="Calibri" w:hAnsi="Calibri" w:hint="cs"/>
                <w:bCs/>
                <w:color w:val="auto"/>
              </w:rPr>
              <w:t>ô</w:t>
            </w:r>
            <w:r w:rsidRPr="00F94C90">
              <w:rPr>
                <w:rFonts w:ascii="Calibri" w:hAnsi="Calibri"/>
                <w:bCs/>
                <w:color w:val="auto"/>
              </w:rPr>
              <w:t>mico-Energ</w:t>
            </w:r>
            <w:r w:rsidRPr="00F94C90">
              <w:rPr>
                <w:rFonts w:ascii="Calibri" w:hAnsi="Calibri" w:hint="cs"/>
                <w:bCs/>
                <w:color w:val="auto"/>
              </w:rPr>
              <w:t>é</w:t>
            </w:r>
            <w:r w:rsidRPr="00F94C90">
              <w:rPr>
                <w:rFonts w:ascii="Calibri" w:hAnsi="Calibri"/>
                <w:bCs/>
                <w:color w:val="auto"/>
              </w:rPr>
              <w:t>ticos e Ambientais</w:t>
            </w:r>
            <w:r>
              <w:rPr>
                <w:rFonts w:ascii="Calibri" w:hAnsi="Calibri"/>
                <w:bCs/>
                <w:color w:val="auto"/>
              </w:rPr>
              <w:t xml:space="preserve"> (DEA) / </w:t>
            </w:r>
            <w:r w:rsidRPr="00F94C90">
              <w:rPr>
                <w:rFonts w:ascii="Calibri" w:hAnsi="Calibri"/>
                <w:bCs/>
                <w:color w:val="auto"/>
              </w:rPr>
              <w:t>Superintend</w:t>
            </w:r>
            <w:r w:rsidRPr="00F94C90">
              <w:rPr>
                <w:rFonts w:ascii="Calibri" w:hAnsi="Calibri" w:hint="cs"/>
                <w:bCs/>
                <w:color w:val="auto"/>
              </w:rPr>
              <w:t>ê</w:t>
            </w:r>
            <w:r w:rsidRPr="00F94C90">
              <w:rPr>
                <w:rFonts w:ascii="Calibri" w:hAnsi="Calibri"/>
                <w:bCs/>
                <w:color w:val="auto"/>
              </w:rPr>
              <w:t>ncia de Estudos Econ</w:t>
            </w:r>
            <w:r w:rsidRPr="00F94C90">
              <w:rPr>
                <w:rFonts w:ascii="Calibri" w:hAnsi="Calibri" w:hint="cs"/>
                <w:bCs/>
                <w:color w:val="auto"/>
              </w:rPr>
              <w:t>ô</w:t>
            </w:r>
            <w:r w:rsidRPr="00F94C90">
              <w:rPr>
                <w:rFonts w:ascii="Calibri" w:hAnsi="Calibri"/>
                <w:bCs/>
                <w:color w:val="auto"/>
              </w:rPr>
              <w:t>micos e Energ</w:t>
            </w:r>
            <w:r w:rsidRPr="00F94C90">
              <w:rPr>
                <w:rFonts w:ascii="Calibri" w:hAnsi="Calibri" w:hint="cs"/>
                <w:bCs/>
                <w:color w:val="auto"/>
              </w:rPr>
              <w:t>é</w:t>
            </w:r>
            <w:r w:rsidRPr="00F94C90">
              <w:rPr>
                <w:rFonts w:ascii="Calibri" w:hAnsi="Calibri"/>
                <w:bCs/>
                <w:color w:val="auto"/>
              </w:rPr>
              <w:t>ticos</w:t>
            </w:r>
            <w:r>
              <w:rPr>
                <w:rFonts w:ascii="Calibri" w:hAnsi="Calibri"/>
                <w:bCs/>
                <w:color w:val="auto"/>
              </w:rPr>
              <w:t xml:space="preserve"> (SEE)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711D4E" w:rsidRDefault="00711D4E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F94C90" w:rsidRPr="007F6B37" w:rsidRDefault="007F6B37" w:rsidP="00F94C90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7F6B37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processo seletivo visa dotar a Superintend</w:t>
            </w:r>
            <w:r w:rsidRPr="007F6B37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Pr="007F6B37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ncia de Estudos Econ</w:t>
            </w:r>
            <w:r w:rsidRPr="007F6B37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ô</w:t>
            </w:r>
            <w:r w:rsidRPr="007F6B37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micos e Energ</w:t>
            </w:r>
            <w:r w:rsidRPr="007F6B37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é</w:t>
            </w:r>
            <w:r w:rsidRPr="007F6B37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ticos (SEE) da EPE, por meio da Movimentação, de profissional conforme requisitos descritos a seguir.  </w:t>
            </w:r>
            <w:r w:rsidR="00F94C90" w:rsidRPr="007F6B37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="00F94C90" w:rsidRPr="007F6B37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="00F94C90" w:rsidRPr="007F6B37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A67BE9" w:rsidRPr="007F6B37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Ci</w:t>
            </w:r>
            <w:r w:rsidR="00A67BE9" w:rsidRPr="007F6B37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ê</w:t>
            </w:r>
            <w:r w:rsidR="00A67BE9" w:rsidRPr="007F6B37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ncias Estat</w:t>
            </w:r>
            <w:r w:rsidR="00A67BE9" w:rsidRPr="007F6B37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í</w:t>
            </w:r>
            <w:r w:rsidR="00A67BE9" w:rsidRPr="007F6B37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sticas ou Atuariais</w:t>
            </w:r>
            <w:r w:rsidR="00F94C90" w:rsidRPr="007F6B37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A67BE9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 w:rsidR="00A67BE9">
              <w:rPr>
                <w:rFonts w:ascii="Calibri" w:hAnsi="Calibri"/>
                <w:color w:val="auto"/>
              </w:rPr>
              <w:t>1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A67BE9">
              <w:rPr>
                <w:rFonts w:ascii="Calibri" w:hAnsi="Calibri"/>
                <w:color w:val="auto"/>
              </w:rPr>
              <w:t>uma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073D93" w:rsidRPr="00073D93" w:rsidRDefault="00073D93" w:rsidP="00073D93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Criar banco de dados:</w:t>
            </w:r>
          </w:p>
          <w:p w:rsidR="00073D93" w:rsidRPr="00073D93" w:rsidRDefault="00073D93" w:rsidP="00073D93">
            <w:pPr>
              <w:pStyle w:val="Corpodetexto"/>
              <w:numPr>
                <w:ilvl w:val="1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Selecionar vari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veis componentes do banco de dados; criar dicion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 de dados;</w:t>
            </w:r>
          </w:p>
          <w:p w:rsidR="00073D93" w:rsidRPr="00073D93" w:rsidRDefault="00073D93" w:rsidP="00073D93">
            <w:pPr>
              <w:pStyle w:val="Corpodetexto"/>
              <w:numPr>
                <w:ilvl w:val="1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Estabelecer n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vel de agrega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a ser disponibilizado; descrever conte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ú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do dos dados (meta-dados); acrescentar vari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veis ao banco de dados; atualizar dados; avaliar qualidade do banco de dados dar suporte na utiliza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bancos de dados.</w:t>
            </w:r>
          </w:p>
          <w:p w:rsidR="00073D93" w:rsidRPr="00073D93" w:rsidRDefault="00073D93" w:rsidP="00073D93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Desenvolver sistemas de codifica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dados:</w:t>
            </w:r>
          </w:p>
          <w:p w:rsidR="00073D93" w:rsidRPr="00073D93" w:rsidRDefault="00073D93" w:rsidP="00073D93">
            <w:pPr>
              <w:pStyle w:val="Corpodetexto"/>
              <w:numPr>
                <w:ilvl w:val="1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Definir plano de classifica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n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vel de agrega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dados; criar e atualizar livro de c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digos.</w:t>
            </w:r>
          </w:p>
          <w:p w:rsidR="00073D93" w:rsidRPr="00073D93" w:rsidRDefault="00073D93" w:rsidP="00073D93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Processar dados:</w:t>
            </w:r>
          </w:p>
          <w:p w:rsidR="00073D93" w:rsidRPr="00073D93" w:rsidRDefault="00073D93" w:rsidP="00073D93">
            <w:pPr>
              <w:pStyle w:val="Corpodetexto"/>
              <w:numPr>
                <w:ilvl w:val="1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Elaborar sistema de entrada de dados; criticar dados (validade, consist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 e estat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stica); elaborar m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todos de imputa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dados; definir processo de tabula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o; elaborar programas de processamento, tabula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dados; tabular dados; preparar apresenta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resultados (gr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ficos cartogramas e outros).</w:t>
            </w:r>
          </w:p>
          <w:p w:rsidR="00073D93" w:rsidRPr="00073D93" w:rsidRDefault="00073D93" w:rsidP="00073D93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Analisar dados:</w:t>
            </w:r>
          </w:p>
          <w:p w:rsidR="00073D93" w:rsidRPr="00073D93" w:rsidRDefault="00073D93" w:rsidP="00073D93">
            <w:pPr>
              <w:pStyle w:val="Corpodetexto"/>
              <w:numPr>
                <w:ilvl w:val="1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Adotar modelo para an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 estat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stica; analisar dados segundo t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cnicas estat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sticas param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tricas e n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param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tricas; fazer an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 descritiva; projetar resultados; interpretar resultados estat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sticos da an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lise; validar resultados fornecidos pelos indicadores; realizar controle estat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stico de processo; auxiliar na interpreta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interdisciplinar dos dados; fazer relat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 de an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lise; aprimorar t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cnicas estat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sticas; construir indicadores; calcular n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ú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meros 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ndices;</w:t>
            </w:r>
          </w:p>
          <w:p w:rsidR="00073D93" w:rsidRPr="00073D93" w:rsidRDefault="00073D93" w:rsidP="00073D93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Desenvolver modelos de aprendizado estat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stico em linguagem R e Stan;</w:t>
            </w:r>
          </w:p>
          <w:p w:rsidR="00073D93" w:rsidRPr="00073D93" w:rsidRDefault="00073D93" w:rsidP="00073D93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Criar dashboards em Shiny e Power </w:t>
            </w:r>
            <w:proofErr w:type="gramStart"/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BI para</w:t>
            </w:r>
            <w:proofErr w:type="gramEnd"/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an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lises explorat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rias e para comunica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dados gerados e coletados pela EPE e dos resultados dos modelos desenvolvidos;</w:t>
            </w:r>
          </w:p>
          <w:p w:rsidR="00257404" w:rsidRPr="00A372BD" w:rsidRDefault="00073D93" w:rsidP="00073D93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Criar scripts de gera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autom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tica de relat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 em formato profissional usando RMarkdown, Latex e HTML para comunica</w:t>
            </w:r>
            <w:r w:rsidRPr="00073D93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073D9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dados gerados e coletados pela EPE e dos resultados dos modelos desenvolvidos.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89077E" w:rsidRDefault="0089077E" w:rsidP="00F94C90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Forma</w:t>
            </w:r>
            <w:r w:rsidRPr="0089077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o superior </w:t>
            </w:r>
            <w:r w:rsidR="00073D93"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no curso de Estat</w:t>
            </w:r>
            <w:r w:rsidR="00073D93"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073D93"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stico nos termos da Lei n</w:t>
            </w:r>
            <w:r w:rsidR="00073D93"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º</w:t>
            </w:r>
            <w:r w:rsidR="00073D93"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4.739, de 15 de julho de 1965 - Disp</w:t>
            </w:r>
            <w:r w:rsidR="00073D93"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="00073D93"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e sobre o exerc</w:t>
            </w:r>
            <w:r w:rsidR="00073D93"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073D93"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cio da profiss</w:t>
            </w:r>
            <w:r w:rsidR="00073D93"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="00073D93"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Estat</w:t>
            </w:r>
            <w:r w:rsidR="00073D93"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073D93"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stico. Decreto n</w:t>
            </w:r>
            <w:r w:rsidR="00073D93"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º</w:t>
            </w:r>
            <w:r w:rsidR="00073D93"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62.497, de 05 de abril de 1968 - Regulamenta o exerc</w:t>
            </w:r>
            <w:r w:rsidR="00073D93"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073D93"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cio da profiss</w:t>
            </w:r>
            <w:r w:rsidR="00073D93"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="00073D93"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Estat</w:t>
            </w:r>
            <w:r w:rsidR="00073D93"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stico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073D93" w:rsidRPr="00073D93" w:rsidRDefault="00073D93" w:rsidP="00073D93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comprovada m</w:t>
            </w:r>
            <w:r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nima de 2 (dois) anos.</w:t>
            </w:r>
          </w:p>
          <w:p w:rsidR="00073D93" w:rsidRPr="00073D93" w:rsidRDefault="00073D93" w:rsidP="00073D93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ticas desej</w:t>
            </w:r>
            <w:r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veis:</w:t>
            </w:r>
          </w:p>
          <w:p w:rsidR="00073D93" w:rsidRPr="00073D93" w:rsidRDefault="00073D93" w:rsidP="00073D93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Planejamento de pesquisa (amostral, censit</w:t>
            </w:r>
            <w:r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ria, experimental etc.) e coleta de dados;</w:t>
            </w:r>
          </w:p>
          <w:p w:rsidR="00073D93" w:rsidRPr="00073D93" w:rsidRDefault="00073D93" w:rsidP="00073D93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Desenho de amostras (tamanho e sele</w:t>
            </w:r>
            <w:r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da amostra; fator de expans</w:t>
            </w:r>
            <w:r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do resultado e c</w:t>
            </w:r>
            <w:r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lculo de precis</w:t>
            </w:r>
            <w:r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da amostra);</w:t>
            </w:r>
          </w:p>
          <w:p w:rsidR="00073D93" w:rsidRPr="00073D93" w:rsidRDefault="00073D93" w:rsidP="00073D93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Organiza</w:t>
            </w:r>
            <w:r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banco de dados;</w:t>
            </w:r>
          </w:p>
          <w:p w:rsidR="00073D93" w:rsidRPr="00073D93" w:rsidRDefault="00073D93" w:rsidP="00073D93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Linguagem R;</w:t>
            </w:r>
          </w:p>
          <w:p w:rsidR="00073D93" w:rsidRPr="00073D93" w:rsidRDefault="00073D93" w:rsidP="00073D93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Aprendizado estat</w:t>
            </w:r>
            <w:r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stico (feature engineering, uso de modelos de regress</w:t>
            </w:r>
            <w:r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classifica</w:t>
            </w:r>
            <w:r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valida</w:t>
            </w:r>
            <w:r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teste de modelos, an</w:t>
            </w:r>
            <w:r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 bayesiana);</w:t>
            </w:r>
          </w:p>
          <w:p w:rsidR="00073D93" w:rsidRPr="00073D93" w:rsidRDefault="00073D93" w:rsidP="00073D93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An</w:t>
            </w:r>
            <w:r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 Espacial;</w:t>
            </w:r>
          </w:p>
          <w:p w:rsidR="005F28DD" w:rsidRPr="00C23633" w:rsidRDefault="00073D93" w:rsidP="00073D93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FF0000"/>
                <w:szCs w:val="24"/>
                <w:shd w:val="clear" w:color="auto" w:fill="FFFFFF"/>
              </w:rPr>
            </w:pP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An</w:t>
            </w:r>
            <w:r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073D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lises socioecon</w:t>
            </w:r>
            <w:r w:rsidRPr="00073D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ô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micas</w:t>
            </w:r>
            <w:r w:rsidR="00F94C90"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FA027E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>
        <w:rPr>
          <w:rFonts w:ascii="Calibri" w:hAnsi="Calibri"/>
          <w:color w:val="1F4E79"/>
          <w:sz w:val="32"/>
          <w:szCs w:val="32"/>
        </w:rPr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45593D">
              <w:rPr>
                <w:rFonts w:ascii="Calibri" w:hAnsi="Calibri"/>
                <w:b/>
                <w:bCs/>
                <w:color w:val="auto"/>
              </w:rPr>
              <w:t>DEA-SEE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073D93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2D4950" w:rsidRPr="00692C61" w:rsidRDefault="002D4950" w:rsidP="002D495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FF4134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 </w:t>
            </w:r>
            <w:r w:rsidR="00FF4134" w:rsidRPr="00FF4134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FF4134" w:rsidRPr="00FF4134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FF4134" w:rsidRPr="00FF4134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FF4134" w:rsidRPr="00FF4134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bookmarkStart w:id="0" w:name="_GoBack"/>
            <w:bookmarkEnd w:id="0"/>
            <w:r w:rsidR="00FF4134" w:rsidRPr="00FF4134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FF4134" w:rsidRPr="00FF4134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FF4134" w:rsidRPr="00FF4134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2D4950" w:rsidRPr="00A74AF3" w:rsidRDefault="002D4950" w:rsidP="002D4950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lastRenderedPageBreak/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F76" w:rsidRDefault="002A4F76" w:rsidP="00C81B76">
      <w:r>
        <w:separator/>
      </w:r>
    </w:p>
  </w:endnote>
  <w:endnote w:type="continuationSeparator" w:id="0">
    <w:p w:rsidR="002A4F76" w:rsidRDefault="002A4F76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F76" w:rsidRDefault="002A4F76" w:rsidP="00C81B76">
      <w:r>
        <w:separator/>
      </w:r>
    </w:p>
  </w:footnote>
  <w:footnote w:type="continuationSeparator" w:id="0">
    <w:p w:rsidR="002A4F76" w:rsidRDefault="002A4F76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50579A" w:rsidP="00C81B76">
    <w:pPr>
      <w:jc w:val="center"/>
    </w:pPr>
    <w:r w:rsidRPr="0093756E">
      <w:rPr>
        <w:noProof/>
      </w:rPr>
      <w:drawing>
        <wp:inline distT="0" distB="0" distL="0" distR="0">
          <wp:extent cx="1037590" cy="1047750"/>
          <wp:effectExtent l="0" t="0" r="0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dea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F94C90">
      <w:rPr>
        <w:rFonts w:eastAsia="Times New Roman"/>
        <w:b/>
        <w:caps/>
        <w:kern w:val="28"/>
        <w:sz w:val="28"/>
        <w:szCs w:val="56"/>
      </w:rPr>
      <w:t>see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</w:t>
    </w:r>
    <w:r w:rsidR="00A67BE9">
      <w:rPr>
        <w:rFonts w:eastAsia="Times New Roman"/>
        <w:b/>
        <w:caps/>
        <w:kern w:val="28"/>
        <w:sz w:val="28"/>
        <w:szCs w:val="56"/>
      </w:rPr>
      <w:t>2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73D93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25BAE"/>
    <w:rsid w:val="00131AC2"/>
    <w:rsid w:val="001545E9"/>
    <w:rsid w:val="0015611E"/>
    <w:rsid w:val="00164C06"/>
    <w:rsid w:val="001A27E4"/>
    <w:rsid w:val="001B1E6C"/>
    <w:rsid w:val="001B78B1"/>
    <w:rsid w:val="001C4325"/>
    <w:rsid w:val="001C4668"/>
    <w:rsid w:val="002262FF"/>
    <w:rsid w:val="0024070F"/>
    <w:rsid w:val="00257404"/>
    <w:rsid w:val="0026355C"/>
    <w:rsid w:val="002709C5"/>
    <w:rsid w:val="0028319C"/>
    <w:rsid w:val="00286DB6"/>
    <w:rsid w:val="002A0BB0"/>
    <w:rsid w:val="002A4F76"/>
    <w:rsid w:val="002B6B8E"/>
    <w:rsid w:val="002C0761"/>
    <w:rsid w:val="002C47CC"/>
    <w:rsid w:val="002D4950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6EC0"/>
    <w:rsid w:val="0036733E"/>
    <w:rsid w:val="00372AA9"/>
    <w:rsid w:val="003A6979"/>
    <w:rsid w:val="003B7EC7"/>
    <w:rsid w:val="003C31D0"/>
    <w:rsid w:val="003C61E2"/>
    <w:rsid w:val="003D68E3"/>
    <w:rsid w:val="003E1862"/>
    <w:rsid w:val="003E5625"/>
    <w:rsid w:val="003F18D9"/>
    <w:rsid w:val="003F6283"/>
    <w:rsid w:val="004146AC"/>
    <w:rsid w:val="00417B8A"/>
    <w:rsid w:val="0043571C"/>
    <w:rsid w:val="0043758D"/>
    <w:rsid w:val="00442763"/>
    <w:rsid w:val="00447E46"/>
    <w:rsid w:val="00452AC5"/>
    <w:rsid w:val="00452AFE"/>
    <w:rsid w:val="0045593D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4DF6"/>
    <w:rsid w:val="004E5A6D"/>
    <w:rsid w:val="004F0853"/>
    <w:rsid w:val="0050473C"/>
    <w:rsid w:val="0050579A"/>
    <w:rsid w:val="005116DB"/>
    <w:rsid w:val="00523B24"/>
    <w:rsid w:val="00524C9F"/>
    <w:rsid w:val="0054130B"/>
    <w:rsid w:val="00557D87"/>
    <w:rsid w:val="0057668C"/>
    <w:rsid w:val="005A06E2"/>
    <w:rsid w:val="005B2A90"/>
    <w:rsid w:val="005C2B6D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1D4E"/>
    <w:rsid w:val="00717AA0"/>
    <w:rsid w:val="00723372"/>
    <w:rsid w:val="00733ED3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D01F4"/>
    <w:rsid w:val="007E66F4"/>
    <w:rsid w:val="007F6B37"/>
    <w:rsid w:val="00800F81"/>
    <w:rsid w:val="008023BB"/>
    <w:rsid w:val="008228F6"/>
    <w:rsid w:val="008234EC"/>
    <w:rsid w:val="00855FA8"/>
    <w:rsid w:val="008564D9"/>
    <w:rsid w:val="008636CC"/>
    <w:rsid w:val="00867F98"/>
    <w:rsid w:val="0089077E"/>
    <w:rsid w:val="0089397B"/>
    <w:rsid w:val="008A33CD"/>
    <w:rsid w:val="008B035B"/>
    <w:rsid w:val="008B6563"/>
    <w:rsid w:val="008C25B9"/>
    <w:rsid w:val="008C3297"/>
    <w:rsid w:val="008D3E3E"/>
    <w:rsid w:val="008E1F20"/>
    <w:rsid w:val="008E2F78"/>
    <w:rsid w:val="008F6D75"/>
    <w:rsid w:val="00903FD9"/>
    <w:rsid w:val="00914BDB"/>
    <w:rsid w:val="00920B8F"/>
    <w:rsid w:val="009250C2"/>
    <w:rsid w:val="00945907"/>
    <w:rsid w:val="00952ABB"/>
    <w:rsid w:val="009553CE"/>
    <w:rsid w:val="0098434D"/>
    <w:rsid w:val="00991599"/>
    <w:rsid w:val="009950EA"/>
    <w:rsid w:val="009B47D8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601EB"/>
    <w:rsid w:val="00A6787F"/>
    <w:rsid w:val="00A67BE9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C1D35"/>
    <w:rsid w:val="00BC325E"/>
    <w:rsid w:val="00BD083D"/>
    <w:rsid w:val="00BD410E"/>
    <w:rsid w:val="00BD7067"/>
    <w:rsid w:val="00BF106A"/>
    <w:rsid w:val="00C23422"/>
    <w:rsid w:val="00C23633"/>
    <w:rsid w:val="00C3186D"/>
    <w:rsid w:val="00C40E53"/>
    <w:rsid w:val="00C4730F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6874"/>
    <w:rsid w:val="00CF5F3F"/>
    <w:rsid w:val="00D143CF"/>
    <w:rsid w:val="00D172CB"/>
    <w:rsid w:val="00D2786D"/>
    <w:rsid w:val="00D528CA"/>
    <w:rsid w:val="00D627C3"/>
    <w:rsid w:val="00D63185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352"/>
    <w:rsid w:val="00E44FD0"/>
    <w:rsid w:val="00E7088C"/>
    <w:rsid w:val="00EA185F"/>
    <w:rsid w:val="00EA2163"/>
    <w:rsid w:val="00EA62DC"/>
    <w:rsid w:val="00EB7359"/>
    <w:rsid w:val="00EF0749"/>
    <w:rsid w:val="00EF6AB1"/>
    <w:rsid w:val="00F00F48"/>
    <w:rsid w:val="00F1607B"/>
    <w:rsid w:val="00F242AB"/>
    <w:rsid w:val="00F24C1F"/>
    <w:rsid w:val="00F4293D"/>
    <w:rsid w:val="00F62726"/>
    <w:rsid w:val="00F6561B"/>
    <w:rsid w:val="00F85F40"/>
    <w:rsid w:val="00F94C90"/>
    <w:rsid w:val="00F95B27"/>
    <w:rsid w:val="00F95D0E"/>
    <w:rsid w:val="00F962B9"/>
    <w:rsid w:val="00FA027E"/>
    <w:rsid w:val="00FA0EBB"/>
    <w:rsid w:val="00FA2D92"/>
    <w:rsid w:val="00FA3119"/>
    <w:rsid w:val="00FA75E7"/>
    <w:rsid w:val="00FE57E1"/>
    <w:rsid w:val="00FF1B07"/>
    <w:rsid w:val="00FF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5FE01D98-BE86-4448-9862-83FD6DB0B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2D4950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DF195-06E9-4C51-AC7C-420724090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908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5802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2020-01-08T20:49:00Z</dcterms:created>
  <dcterms:modified xsi:type="dcterms:W3CDTF">2020-01-29T18:52:00Z</dcterms:modified>
</cp:coreProperties>
</file>