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7D" w:rsidRDefault="004F16C9">
      <w:pPr>
        <w:pStyle w:val="NormalWeb"/>
        <w:spacing w:before="280" w:after="119" w:line="240" w:lineRule="auto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PROGRAMA DE REGULARIZAÇÃO TRIBUTÁRIA RURAL – PRR</w:t>
      </w:r>
    </w:p>
    <w:p w:rsidR="0056207D" w:rsidRPr="000630BF" w:rsidRDefault="0056207D">
      <w:pPr>
        <w:spacing w:line="360" w:lineRule="auto"/>
        <w:ind w:firstLine="624"/>
        <w:jc w:val="both"/>
        <w:rPr>
          <w:rFonts w:cs="Times New Roman"/>
          <w:color w:val="000000"/>
          <w:sz w:val="24"/>
          <w:szCs w:val="24"/>
        </w:rPr>
      </w:pPr>
    </w:p>
    <w:p w:rsidR="0056207D" w:rsidRPr="000630BF" w:rsidRDefault="004F16C9">
      <w:pPr>
        <w:spacing w:line="360" w:lineRule="auto"/>
        <w:ind w:firstLine="624"/>
        <w:jc w:val="both"/>
        <w:rPr>
          <w:rFonts w:ascii="Calibri" w:hAnsi="Calibri"/>
          <w:sz w:val="24"/>
          <w:szCs w:val="24"/>
        </w:rPr>
      </w:pPr>
      <w:r w:rsidRPr="000630BF">
        <w:rPr>
          <w:rFonts w:ascii="Calibri" w:hAnsi="Calibri" w:cs="Times New Roman"/>
          <w:color w:val="000000"/>
          <w:sz w:val="24"/>
          <w:szCs w:val="24"/>
        </w:rPr>
        <w:t>O Programa de Regularização Tributária Rural – PRR, originalmente, foi instituído pela Medida Provisória n</w:t>
      </w:r>
      <w:r w:rsidRPr="000630BF">
        <w:rPr>
          <w:rFonts w:ascii="Calibri" w:hAnsi="Calibri" w:cs="Times New Roman"/>
          <w:strike/>
          <w:color w:val="000000"/>
          <w:sz w:val="24"/>
          <w:szCs w:val="24"/>
        </w:rPr>
        <w:t>º</w:t>
      </w:r>
      <w:r w:rsidRPr="000630BF">
        <w:rPr>
          <w:rFonts w:ascii="Calibri" w:hAnsi="Calibri" w:cs="Times New Roman"/>
          <w:color w:val="000000"/>
          <w:sz w:val="24"/>
          <w:szCs w:val="24"/>
        </w:rPr>
        <w:t xml:space="preserve"> 793, de 2017, posteriormente convertida na Lei nº 13.606/18. Desde então, o regime vem sofrendo sucessivas reedições e reaberturas de prazo.</w:t>
      </w:r>
    </w:p>
    <w:p w:rsidR="0056207D" w:rsidRPr="000630BF" w:rsidRDefault="000630B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0630BF">
        <w:rPr>
          <w:rFonts w:cs="Times New Roman"/>
          <w:color w:val="000000"/>
          <w:sz w:val="24"/>
          <w:szCs w:val="24"/>
        </w:rPr>
        <w:t>P</w:t>
      </w:r>
      <w:r w:rsidR="004F16C9" w:rsidRPr="000630BF">
        <w:rPr>
          <w:rFonts w:cs="Times New Roman"/>
          <w:color w:val="000000"/>
          <w:sz w:val="24"/>
          <w:szCs w:val="24"/>
        </w:rPr>
        <w:t>or meio da alteração inserida na Lei nº 13.729/18, de 09</w:t>
      </w:r>
      <w:r w:rsidR="009F06B5" w:rsidRPr="000630BF">
        <w:rPr>
          <w:rFonts w:cs="Times New Roman"/>
          <w:color w:val="000000"/>
          <w:sz w:val="24"/>
          <w:szCs w:val="24"/>
        </w:rPr>
        <w:t>.11.</w:t>
      </w:r>
      <w:r w:rsidR="004F16C9" w:rsidRPr="000630BF">
        <w:rPr>
          <w:rFonts w:cs="Times New Roman"/>
          <w:color w:val="000000"/>
          <w:sz w:val="24"/>
          <w:szCs w:val="24"/>
        </w:rPr>
        <w:t xml:space="preserve">2018, o prazo de adesão ao Programa de Regularização Tributária Rural – PRR (Lei 13.606/18) foi novamente prorrogado. Com a medida, o prazo para os produtores rurais renegociarem suas dívidas junto ao Fisco </w:t>
      </w:r>
      <w:r w:rsidRPr="000630BF">
        <w:rPr>
          <w:rFonts w:cs="Times New Roman"/>
          <w:color w:val="000000"/>
          <w:sz w:val="24"/>
          <w:szCs w:val="24"/>
          <w:u w:val="single"/>
        </w:rPr>
        <w:t xml:space="preserve">fica </w:t>
      </w:r>
      <w:r w:rsidR="004F16C9" w:rsidRPr="000630BF">
        <w:rPr>
          <w:rFonts w:cs="Times New Roman"/>
          <w:color w:val="000000"/>
          <w:sz w:val="24"/>
          <w:szCs w:val="24"/>
          <w:u w:val="single"/>
        </w:rPr>
        <w:t xml:space="preserve">reaberto </w:t>
      </w:r>
      <w:r w:rsidR="004F16C9" w:rsidRPr="000630BF">
        <w:rPr>
          <w:color w:val="000000"/>
          <w:sz w:val="24"/>
          <w:szCs w:val="24"/>
          <w:u w:val="single"/>
        </w:rPr>
        <w:t>até 31 de dezembro deste ano.</w:t>
      </w:r>
      <w:r w:rsidR="004F16C9" w:rsidRPr="000630BF">
        <w:rPr>
          <w:color w:val="000000"/>
          <w:sz w:val="24"/>
          <w:szCs w:val="24"/>
        </w:rPr>
        <w:t xml:space="preserve"> </w:t>
      </w:r>
    </w:p>
    <w:p w:rsidR="0056207D" w:rsidRPr="000630BF" w:rsidRDefault="004F16C9">
      <w:pPr>
        <w:keepNext/>
        <w:spacing w:beforeAutospacing="1" w:after="119" w:line="360" w:lineRule="auto"/>
        <w:ind w:firstLine="708"/>
        <w:jc w:val="both"/>
        <w:rPr>
          <w:rFonts w:ascii="Calibri" w:eastAsia="Times New Roman" w:hAnsi="Calibri" w:cs="Liberation Serif"/>
          <w:color w:val="FF0000"/>
          <w:sz w:val="24"/>
          <w:szCs w:val="24"/>
          <w:lang w:eastAsia="pt-BR"/>
        </w:rPr>
      </w:pPr>
      <w:r w:rsidRPr="000630B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É importante salientar que</w:t>
      </w:r>
      <w:r w:rsidRPr="000630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os contribuintes que já aderiram ao programa em momento anterior não necessitam efetuar novamente o procedimento, </w:t>
      </w:r>
      <w:r w:rsidRPr="000630B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bem como</w:t>
      </w:r>
      <w:r w:rsidRPr="000630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0630B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que </w:t>
      </w:r>
      <w:r w:rsidRPr="000630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os pagamentos anteriormente realizados também serão aproveitados sem necessidade de solicitação do contribuinte</w:t>
      </w:r>
      <w:r w:rsidRPr="000630B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56207D" w:rsidRPr="000630BF" w:rsidRDefault="004F16C9" w:rsidP="006A3E0F">
      <w:pPr>
        <w:spacing w:line="360" w:lineRule="auto"/>
        <w:ind w:firstLine="624"/>
        <w:jc w:val="both"/>
        <w:rPr>
          <w:rFonts w:ascii="Calibri" w:hAnsi="Calibri"/>
          <w:color w:val="FF0000"/>
          <w:sz w:val="24"/>
          <w:szCs w:val="24"/>
        </w:rPr>
      </w:pPr>
      <w:r w:rsidRPr="000630BF">
        <w:rPr>
          <w:rFonts w:ascii="Calibri" w:hAnsi="Calibri" w:cs="Times New Roman"/>
          <w:color w:val="000000"/>
          <w:sz w:val="24"/>
          <w:szCs w:val="24"/>
        </w:rPr>
        <w:t xml:space="preserve"> O pedido de parcelamento deverá ser formalizado com os anexos constantes na IN RFB n</w:t>
      </w:r>
      <w:r w:rsidRPr="000630BF">
        <w:rPr>
          <w:rFonts w:ascii="Calibri" w:hAnsi="Calibri" w:cs="Times New Roman"/>
          <w:strike/>
          <w:color w:val="000000"/>
          <w:sz w:val="24"/>
          <w:szCs w:val="24"/>
        </w:rPr>
        <w:t>º</w:t>
      </w:r>
      <w:r w:rsidRPr="000630BF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9F06B5" w:rsidRPr="000630BF">
        <w:rPr>
          <w:rFonts w:ascii="Calibri" w:hAnsi="Calibri" w:cs="Times New Roman"/>
          <w:color w:val="000000"/>
          <w:sz w:val="24"/>
          <w:szCs w:val="24"/>
        </w:rPr>
        <w:t>1.</w:t>
      </w:r>
      <w:r w:rsidR="000630BF" w:rsidRPr="000630BF">
        <w:rPr>
          <w:rFonts w:ascii="Calibri" w:hAnsi="Calibri" w:cs="Times New Roman"/>
          <w:color w:val="000000"/>
          <w:sz w:val="24"/>
          <w:szCs w:val="24"/>
        </w:rPr>
        <w:t>784</w:t>
      </w:r>
      <w:r w:rsidRPr="000630BF">
        <w:rPr>
          <w:rFonts w:ascii="Calibri" w:hAnsi="Calibri" w:cs="Times New Roman"/>
          <w:color w:val="000000"/>
          <w:sz w:val="24"/>
          <w:szCs w:val="24"/>
        </w:rPr>
        <w:t xml:space="preserve">, de </w:t>
      </w:r>
      <w:r w:rsidR="009F06B5" w:rsidRPr="000630BF">
        <w:rPr>
          <w:rFonts w:ascii="Calibri" w:hAnsi="Calibri" w:cs="Times New Roman"/>
          <w:color w:val="000000"/>
          <w:sz w:val="24"/>
          <w:szCs w:val="24"/>
        </w:rPr>
        <w:t>1</w:t>
      </w:r>
      <w:r w:rsidR="000630BF" w:rsidRPr="000630BF">
        <w:rPr>
          <w:rFonts w:ascii="Calibri" w:hAnsi="Calibri" w:cs="Times New Roman"/>
          <w:color w:val="000000"/>
          <w:sz w:val="24"/>
          <w:szCs w:val="24"/>
        </w:rPr>
        <w:t>9</w:t>
      </w:r>
      <w:r w:rsidR="009F06B5" w:rsidRPr="000630BF">
        <w:rPr>
          <w:rFonts w:ascii="Calibri" w:hAnsi="Calibri" w:cs="Times New Roman"/>
          <w:color w:val="000000"/>
          <w:sz w:val="24"/>
          <w:szCs w:val="24"/>
        </w:rPr>
        <w:t>.</w:t>
      </w:r>
      <w:r w:rsidR="000630BF" w:rsidRPr="000630BF">
        <w:rPr>
          <w:rFonts w:ascii="Calibri" w:hAnsi="Calibri" w:cs="Times New Roman"/>
          <w:color w:val="000000"/>
          <w:sz w:val="24"/>
          <w:szCs w:val="24"/>
        </w:rPr>
        <w:t>0</w:t>
      </w:r>
      <w:r w:rsidR="009F06B5" w:rsidRPr="000630BF">
        <w:rPr>
          <w:rFonts w:ascii="Calibri" w:hAnsi="Calibri" w:cs="Times New Roman"/>
          <w:color w:val="000000"/>
          <w:sz w:val="24"/>
          <w:szCs w:val="24"/>
        </w:rPr>
        <w:t>1.2018</w:t>
      </w:r>
      <w:r w:rsidRPr="000630BF">
        <w:rPr>
          <w:rFonts w:ascii="Calibri" w:hAnsi="Calibri" w:cs="Times New Roman"/>
          <w:color w:val="000000"/>
          <w:sz w:val="24"/>
          <w:szCs w:val="24"/>
        </w:rPr>
        <w:t xml:space="preserve">, considerando a migração automática. Além disso, para deferimento do pedido de parcelamento, </w:t>
      </w:r>
      <w:r w:rsidRPr="000630BF">
        <w:rPr>
          <w:rFonts w:ascii="Calibri" w:hAnsi="Calibri" w:cs="Times New Roman"/>
          <w:b/>
          <w:bCs/>
          <w:color w:val="FF0000"/>
          <w:sz w:val="24"/>
          <w:szCs w:val="24"/>
        </w:rPr>
        <w:t>o optante deverá recolher o pagamento da primeira antecipação ou entrada do parcelamento até o dia 28.12.2018 (sexta-feira),</w:t>
      </w:r>
      <w:r w:rsidRPr="000630BF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</w:t>
      </w:r>
      <w:r w:rsidRPr="000630BF">
        <w:rPr>
          <w:rFonts w:ascii="Calibri" w:hAnsi="Calibri" w:cs="Times New Roman"/>
          <w:bCs/>
          <w:color w:val="000000" w:themeColor="text1"/>
          <w:sz w:val="24"/>
          <w:szCs w:val="24"/>
          <w:u w:val="single"/>
        </w:rPr>
        <w:t>pois não haverá expediente bancário em 31.12.2018.</w:t>
      </w:r>
      <w:r w:rsidRPr="000630BF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6207D" w:rsidRDefault="0056207D">
      <w:pPr>
        <w:spacing w:line="360" w:lineRule="auto"/>
        <w:rPr>
          <w:rFonts w:ascii="Calibri" w:hAnsi="Calibri" w:cs="Times New Roman"/>
          <w:sz w:val="24"/>
          <w:szCs w:val="24"/>
        </w:rPr>
      </w:pPr>
    </w:p>
    <w:p w:rsidR="006A3E0F" w:rsidRDefault="006A3E0F">
      <w:pPr>
        <w:spacing w:line="360" w:lineRule="auto"/>
        <w:rPr>
          <w:rFonts w:ascii="Calibri" w:hAnsi="Calibri" w:cs="Times New Roman"/>
          <w:sz w:val="24"/>
          <w:szCs w:val="24"/>
        </w:rPr>
      </w:pPr>
    </w:p>
    <w:p w:rsidR="006A3E0F" w:rsidRDefault="006A3E0F">
      <w:pPr>
        <w:spacing w:line="360" w:lineRule="auto"/>
        <w:rPr>
          <w:rFonts w:ascii="Calibri" w:hAnsi="Calibri" w:cs="Times New Roman"/>
          <w:sz w:val="24"/>
          <w:szCs w:val="24"/>
        </w:rPr>
      </w:pPr>
    </w:p>
    <w:p w:rsidR="006A3E0F" w:rsidRDefault="006A3E0F">
      <w:pPr>
        <w:spacing w:line="360" w:lineRule="auto"/>
        <w:rPr>
          <w:rFonts w:ascii="Calibri" w:hAnsi="Calibri" w:cs="Times New Roman"/>
          <w:sz w:val="24"/>
          <w:szCs w:val="24"/>
        </w:rPr>
      </w:pPr>
    </w:p>
    <w:p w:rsidR="0056207D" w:rsidRPr="005F29A2" w:rsidRDefault="004F16C9">
      <w:pPr>
        <w:keepNext/>
        <w:spacing w:beforeAutospacing="1" w:after="0" w:line="240" w:lineRule="auto"/>
        <w:jc w:val="center"/>
        <w:rPr>
          <w:rFonts w:ascii="Calibri" w:hAnsi="Calibri"/>
          <w:caps/>
          <w:sz w:val="28"/>
          <w:szCs w:val="28"/>
          <w:u w:val="single"/>
        </w:rPr>
      </w:pPr>
      <w:r w:rsidRPr="005F29A2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u w:val="single"/>
          <w:lang w:eastAsia="pt-BR"/>
        </w:rPr>
        <w:lastRenderedPageBreak/>
        <w:t>Orientações Gerais para adesão ao PRR com as alterações promovidas na Lei nº 13.606/18, em 09.11.2018</w:t>
      </w:r>
      <w:r w:rsidR="005F29A2" w:rsidRPr="005F29A2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u w:val="single"/>
          <w:lang w:eastAsia="pt-BR"/>
        </w:rPr>
        <w:t>,</w:t>
      </w:r>
      <w:r w:rsidRPr="005F29A2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u w:val="single"/>
          <w:lang w:eastAsia="pt-BR"/>
        </w:rPr>
        <w:t xml:space="preserve"> pela Lei 13.729/18 </w:t>
      </w:r>
    </w:p>
    <w:p w:rsidR="0056207D" w:rsidRDefault="005F29A2" w:rsidP="009F06B5">
      <w:pPr>
        <w:keepNext/>
        <w:spacing w:beforeAutospacing="1"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(Regulamentação dada pela </w:t>
      </w:r>
      <w:r w:rsidR="009F06B5">
        <w:rPr>
          <w:rFonts w:ascii="Calibri" w:hAnsi="Calibri"/>
          <w:color w:val="000000"/>
          <w:sz w:val="24"/>
          <w:szCs w:val="24"/>
        </w:rPr>
        <w:t>IN RFB n</w:t>
      </w:r>
      <w:r w:rsidR="009F06B5">
        <w:rPr>
          <w:rFonts w:ascii="Calibri" w:hAnsi="Calibri"/>
          <w:strike/>
          <w:color w:val="000000"/>
          <w:sz w:val="24"/>
          <w:szCs w:val="24"/>
        </w:rPr>
        <w:t>º</w:t>
      </w:r>
      <w:r w:rsidR="009F06B5">
        <w:rPr>
          <w:rFonts w:ascii="Calibri" w:hAnsi="Calibri"/>
          <w:color w:val="000000"/>
          <w:sz w:val="24"/>
          <w:szCs w:val="24"/>
        </w:rPr>
        <w:t xml:space="preserve"> 1.844/2018)</w:t>
      </w:r>
    </w:p>
    <w:p w:rsidR="009F06B5" w:rsidRDefault="009F06B5" w:rsidP="009F06B5">
      <w:pPr>
        <w:keepNext/>
        <w:spacing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6207D" w:rsidRDefault="004F16C9">
      <w:pPr>
        <w:keepNext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Adesão:</w:t>
      </w:r>
    </w:p>
    <w:p w:rsidR="0056207D" w:rsidRDefault="004F16C9">
      <w:pPr>
        <w:keepNext/>
        <w:numPr>
          <w:ilvl w:val="0"/>
          <w:numId w:val="1"/>
        </w:numPr>
        <w:spacing w:beforeAutospacing="1" w:after="119" w:line="240" w:lineRule="auto"/>
        <w:rPr>
          <w:rFonts w:ascii="Liberation Serif" w:eastAsia="Times New Roman" w:hAnsi="Liberation Serif" w:cs="Liberation Serif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Podem ser parcelados débitos vencidos até 30/8/2017;</w:t>
      </w:r>
    </w:p>
    <w:p w:rsidR="0056207D" w:rsidRDefault="004F16C9">
      <w:pPr>
        <w:keepNext/>
        <w:numPr>
          <w:ilvl w:val="0"/>
          <w:numId w:val="2"/>
        </w:numPr>
        <w:spacing w:beforeAutospacing="1" w:after="119" w:line="360" w:lineRule="auto"/>
        <w:rPr>
          <w:rFonts w:ascii="Liberation Serif" w:eastAsia="Times New Roman" w:hAnsi="Liberation Serif" w:cs="Liberation Serif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pedido de parcelamento deverá ser formalizado com os anexos constantes na IN RFB n</w:t>
      </w:r>
      <w:r>
        <w:rPr>
          <w:rFonts w:ascii="Calibri" w:eastAsia="Times New Roman" w:hAnsi="Calibri" w:cs="Times New Roman"/>
          <w:strike/>
          <w:color w:val="000000"/>
          <w:sz w:val="24"/>
          <w:szCs w:val="24"/>
          <w:lang w:eastAsia="pt-BR"/>
        </w:rPr>
        <w:t>º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1.728, de 2018 nas unidades da RFB. Além disso, para deferimento do pedido de parcelamento, o optante deverá recolher até o dia </w:t>
      </w:r>
      <w:r w:rsidR="008C5C2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t-BR"/>
        </w:rPr>
        <w:t>28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t-BR"/>
        </w:rPr>
        <w:t>/</w:t>
      </w:r>
      <w:r w:rsidR="008C5C2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t-BR"/>
        </w:rPr>
        <w:t>12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t-BR"/>
        </w:rPr>
        <w:t xml:space="preserve">/2018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valor correspondente à entrada do parcelamento.</w:t>
      </w:r>
    </w:p>
    <w:p w:rsidR="0056207D" w:rsidRDefault="004F16C9">
      <w:pPr>
        <w:pStyle w:val="western"/>
        <w:spacing w:before="280" w:after="119" w:line="360" w:lineRule="auto"/>
        <w:rPr>
          <w:rFonts w:ascii="Calibri" w:hAnsi="Calibri"/>
        </w:rPr>
      </w:pPr>
      <w:r>
        <w:rPr>
          <w:rFonts w:ascii="Calibri" w:hAnsi="Calibri" w:cs="Times New Roman"/>
          <w:b/>
          <w:bCs/>
          <w:color w:val="000000"/>
        </w:rPr>
        <w:t>Forma de pagamento:</w:t>
      </w:r>
    </w:p>
    <w:p w:rsidR="0056207D" w:rsidRDefault="004F16C9">
      <w:pPr>
        <w:pStyle w:val="western"/>
        <w:numPr>
          <w:ilvl w:val="0"/>
          <w:numId w:val="3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/>
        </w:rPr>
        <w:t xml:space="preserve">Pagamento da entrada deverá ser de 2,5% (dois inteiros e cinco décimos por cento) da dívida consolidada sem redução em até 2 (duas) vezes </w:t>
      </w:r>
      <w:r>
        <w:rPr>
          <w:rFonts w:ascii="Calibri" w:hAnsi="Calibri" w:cs="Times New Roman"/>
          <w:color w:val="4472C4" w:themeColor="accent5"/>
        </w:rPr>
        <w:t>(</w:t>
      </w:r>
      <w:r w:rsidR="008C5C2C">
        <w:rPr>
          <w:rFonts w:ascii="Calibri" w:hAnsi="Calibri" w:cs="Times New Roman"/>
          <w:color w:val="4472C4" w:themeColor="accent5"/>
        </w:rPr>
        <w:t>dezembro/18</w:t>
      </w:r>
      <w:r>
        <w:rPr>
          <w:rFonts w:ascii="Calibri" w:hAnsi="Calibri" w:cs="Times New Roman"/>
          <w:color w:val="4472C4" w:themeColor="accent5"/>
        </w:rPr>
        <w:t xml:space="preserve"> </w:t>
      </w:r>
      <w:r w:rsidR="008C5C2C">
        <w:rPr>
          <w:rFonts w:ascii="Calibri" w:hAnsi="Calibri" w:cs="Times New Roman"/>
          <w:color w:val="4472C4" w:themeColor="accent5"/>
        </w:rPr>
        <w:t>e janeiro/19</w:t>
      </w:r>
      <w:r>
        <w:rPr>
          <w:rFonts w:ascii="Calibri" w:hAnsi="Calibri" w:cs="Times New Roman"/>
          <w:color w:val="000000"/>
        </w:rPr>
        <w:t>);</w:t>
      </w:r>
    </w:p>
    <w:p w:rsidR="0056207D" w:rsidRDefault="004F16C9">
      <w:pPr>
        <w:pStyle w:val="western"/>
        <w:numPr>
          <w:ilvl w:val="0"/>
          <w:numId w:val="3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/>
        </w:rPr>
        <w:t xml:space="preserve">Pagamento do restante </w:t>
      </w:r>
      <w:r>
        <w:rPr>
          <w:rFonts w:ascii="Calibri" w:hAnsi="Calibri" w:cs="Times New Roman"/>
          <w:color w:val="000000"/>
          <w:shd w:val="clear" w:color="auto" w:fill="FFFFFF"/>
        </w:rPr>
        <w:t xml:space="preserve">da dívida consolidada em até 176 (cento e setenta e seis) prestações mensais e sucessivas, vencíveis a partir de </w:t>
      </w:r>
      <w:r w:rsidR="008C5C2C" w:rsidRPr="00DB12A4">
        <w:rPr>
          <w:rFonts w:ascii="Calibri" w:hAnsi="Calibri" w:cs="Times New Roman"/>
          <w:color w:val="FF0000"/>
          <w:shd w:val="clear" w:color="auto" w:fill="FFFFFF"/>
        </w:rPr>
        <w:t>fevereiro</w:t>
      </w:r>
      <w:r w:rsidRPr="00DB12A4">
        <w:rPr>
          <w:rFonts w:ascii="Calibri" w:hAnsi="Calibri" w:cs="Times New Roman"/>
          <w:color w:val="FF0000"/>
          <w:shd w:val="clear" w:color="auto" w:fill="FFFFFF"/>
        </w:rPr>
        <w:t xml:space="preserve"> de 201</w:t>
      </w:r>
      <w:r w:rsidR="008C5C2C" w:rsidRPr="00DB12A4">
        <w:rPr>
          <w:rFonts w:ascii="Calibri" w:hAnsi="Calibri" w:cs="Times New Roman"/>
          <w:color w:val="FF0000"/>
          <w:shd w:val="clear" w:color="auto" w:fill="FFFFFF"/>
        </w:rPr>
        <w:t>9</w:t>
      </w:r>
      <w:r>
        <w:rPr>
          <w:rFonts w:ascii="Calibri" w:hAnsi="Calibri" w:cs="Times New Roman"/>
          <w:color w:val="000000"/>
          <w:shd w:val="clear" w:color="auto" w:fill="FFFFFF"/>
        </w:rPr>
        <w:t xml:space="preserve">, </w:t>
      </w:r>
      <w:r>
        <w:rPr>
          <w:rFonts w:ascii="Calibri" w:hAnsi="Calibri" w:cs="Times New Roman"/>
          <w:b/>
          <w:bCs/>
          <w:color w:val="000000"/>
          <w:shd w:val="clear" w:color="auto" w:fill="FFFFFF"/>
        </w:rPr>
        <w:t>com redução de 100% (cem por cento) do valor correspondente às multas de mora e de ofício e de 100% (cem por cento) dos juros de mora;</w:t>
      </w:r>
    </w:p>
    <w:p w:rsidR="0056207D" w:rsidRDefault="004F16C9">
      <w:pPr>
        <w:pStyle w:val="western"/>
        <w:numPr>
          <w:ilvl w:val="0"/>
          <w:numId w:val="3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Parcela mínima não inferior a </w:t>
      </w:r>
      <w:r>
        <w:rPr>
          <w:rFonts w:ascii="Calibri" w:hAnsi="Calibri" w:cs="Times New Roman"/>
          <w:color w:val="000000"/>
        </w:rPr>
        <w:t xml:space="preserve">R$ 100,00 (cem reais) para </w:t>
      </w:r>
      <w:r>
        <w:rPr>
          <w:rFonts w:ascii="Calibri" w:hAnsi="Calibri" w:cs="Times New Roman"/>
          <w:b/>
          <w:bCs/>
          <w:color w:val="000000"/>
        </w:rPr>
        <w:t xml:space="preserve">Produtor Rural Pessoa Física e Produtor Rural Pessoa Jurídica e </w:t>
      </w:r>
      <w:r>
        <w:rPr>
          <w:rFonts w:ascii="Calibri" w:hAnsi="Calibri" w:cs="Times New Roman"/>
          <w:color w:val="000000"/>
        </w:rPr>
        <w:t xml:space="preserve">Parcela mínima não inferior a R$ 1.000,00 (mil reais) </w:t>
      </w:r>
      <w:r>
        <w:rPr>
          <w:rFonts w:ascii="Calibri" w:hAnsi="Calibri" w:cs="Times New Roman"/>
          <w:b/>
          <w:bCs/>
          <w:color w:val="000000"/>
        </w:rPr>
        <w:t>para o adquirente de Produto Rural de Pessoa Física e Cooperativa;</w:t>
      </w:r>
    </w:p>
    <w:p w:rsidR="008C5C2C" w:rsidRPr="008C5C2C" w:rsidRDefault="004F16C9">
      <w:pPr>
        <w:pStyle w:val="NormalWeb"/>
        <w:numPr>
          <w:ilvl w:val="0"/>
          <w:numId w:val="3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As prestações deverão ser equivalentes a 0,8% (oito décimos por cento) da receita bruta proveniente da comercialização rural do ano civil imediatamente </w:t>
      </w:r>
      <w:r>
        <w:rPr>
          <w:rFonts w:ascii="Calibri" w:hAnsi="Calibri"/>
          <w:color w:val="000000"/>
        </w:rPr>
        <w:lastRenderedPageBreak/>
        <w:t xml:space="preserve">anterior ao do vencimento da parcela para </w:t>
      </w:r>
      <w:r>
        <w:rPr>
          <w:rFonts w:ascii="Calibri" w:hAnsi="Calibri"/>
          <w:b/>
          <w:bCs/>
          <w:color w:val="000000"/>
        </w:rPr>
        <w:t xml:space="preserve">Produtor Rural Pessoa Física e Produtor Rural Pessoa </w:t>
      </w:r>
    </w:p>
    <w:p w:rsidR="0056207D" w:rsidRDefault="004F16C9" w:rsidP="008C5C2C">
      <w:pPr>
        <w:pStyle w:val="NormalWeb"/>
        <w:spacing w:before="280" w:after="119" w:line="36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Obs</w:t>
      </w:r>
      <w:r>
        <w:rPr>
          <w:rFonts w:ascii="Calibri" w:hAnsi="Calibri"/>
          <w:color w:val="000000"/>
        </w:rPr>
        <w:t>.</w:t>
      </w:r>
      <w:r w:rsidR="008C5C2C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Caso haja opção por parcelamento no âmbito da RFB e da Procuradoria-Geral da Fazenda Nacional (PGFN), o valor da parcela em cada âmbito corresponderá a 0,4% (quatro décimos por cento) da média mensal da receita bruta proveniente da comercialização da produção rural do ano civil imediatamente anterior ao do vencimento da parcela;</w:t>
      </w:r>
    </w:p>
    <w:p w:rsidR="00A34D4B" w:rsidRPr="00A34D4B" w:rsidRDefault="004F16C9">
      <w:pPr>
        <w:pStyle w:val="NormalWeb"/>
        <w:numPr>
          <w:ilvl w:val="0"/>
          <w:numId w:val="3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As prestações deverão ser equivalentes a 0,3 % (três décimos por cento) da receita bruta proveniente da comercialização rural do ano civil imediatamente anterior ao do vencimento da parcela para </w:t>
      </w:r>
      <w:r>
        <w:rPr>
          <w:rFonts w:ascii="Calibri" w:hAnsi="Calibri"/>
          <w:b/>
          <w:bCs/>
          <w:color w:val="000000"/>
        </w:rPr>
        <w:t xml:space="preserve">Adquirente de Produto Rural de Pessoa Física e Cooperativa </w:t>
      </w:r>
    </w:p>
    <w:p w:rsidR="0056207D" w:rsidRDefault="004F16C9" w:rsidP="00A34D4B">
      <w:pPr>
        <w:pStyle w:val="NormalWeb"/>
        <w:spacing w:before="280" w:after="119" w:line="36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Obs</w:t>
      </w:r>
      <w:r>
        <w:rPr>
          <w:rFonts w:ascii="Calibri" w:hAnsi="Calibri"/>
          <w:color w:val="000000"/>
        </w:rPr>
        <w:t>.</w:t>
      </w:r>
      <w:r w:rsidR="00A34D4B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Caso haja opção por parcelamento no âmbito da RFB e da PGFN, o valor da parcela em cada âmbito corresponderá a 0,15% (quinze centésimos por cento) da média mensal da receita bruta proveniente da comercialização da produção rural do ano civil imediatamente anterior ao do vencimento da parcela;</w:t>
      </w:r>
    </w:p>
    <w:p w:rsidR="0056207D" w:rsidRDefault="004F16C9">
      <w:pPr>
        <w:pStyle w:val="NormalWeb"/>
        <w:numPr>
          <w:ilvl w:val="0"/>
          <w:numId w:val="3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Até a consolidação dos débitos em sistema</w:t>
      </w:r>
      <w:r w:rsidR="006A3E0F">
        <w:rPr>
          <w:rFonts w:ascii="Calibri" w:hAnsi="Calibri"/>
          <w:color w:val="000000"/>
        </w:rPr>
        <w:t xml:space="preserve"> de controle informatizado</w:t>
      </w:r>
      <w:r>
        <w:rPr>
          <w:rFonts w:ascii="Calibri" w:hAnsi="Calibri"/>
          <w:color w:val="000000"/>
        </w:rPr>
        <w:t xml:space="preserve">, as parcelas deverão ser calculadas pelo próprio contribuinte e </w:t>
      </w:r>
      <w:r>
        <w:rPr>
          <w:rFonts w:ascii="Calibri" w:hAnsi="Calibri"/>
          <w:b/>
          <w:bCs/>
          <w:color w:val="000000"/>
        </w:rPr>
        <w:t>pagas em Documento de Arrecadação de Receitas Federais (</w:t>
      </w:r>
      <w:proofErr w:type="spellStart"/>
      <w:r>
        <w:rPr>
          <w:rFonts w:ascii="Calibri" w:hAnsi="Calibri"/>
          <w:b/>
          <w:bCs/>
          <w:color w:val="000000"/>
        </w:rPr>
        <w:t>Darf</w:t>
      </w:r>
      <w:proofErr w:type="spellEnd"/>
      <w:r>
        <w:rPr>
          <w:rFonts w:ascii="Calibri" w:hAnsi="Calibri"/>
          <w:b/>
          <w:bCs/>
          <w:color w:val="000000"/>
        </w:rPr>
        <w:t>), sob o código 5161</w:t>
      </w:r>
      <w:r>
        <w:rPr>
          <w:rFonts w:ascii="Calibri" w:hAnsi="Calibri"/>
          <w:color w:val="000000"/>
        </w:rPr>
        <w:t>;</w:t>
      </w:r>
    </w:p>
    <w:p w:rsidR="0056207D" w:rsidRDefault="004F16C9">
      <w:pPr>
        <w:pStyle w:val="NormalWeb"/>
        <w:numPr>
          <w:ilvl w:val="0"/>
          <w:numId w:val="3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O contribuinte poderá antecipar prestações vincendas através de pagamentos antecipados o que implicará a amortização de tantas </w:t>
      </w:r>
      <w:r>
        <w:rPr>
          <w:rFonts w:ascii="Calibri" w:hAnsi="Calibri"/>
          <w:b/>
          <w:bCs/>
          <w:color w:val="000000"/>
        </w:rPr>
        <w:t>parcelas subsequentes</w:t>
      </w:r>
      <w:r>
        <w:rPr>
          <w:rFonts w:ascii="Calibri" w:hAnsi="Calibri"/>
          <w:color w:val="000000"/>
        </w:rPr>
        <w:t xml:space="preserve"> quantas forem adiantadas;</w:t>
      </w:r>
    </w:p>
    <w:p w:rsidR="0056207D" w:rsidRDefault="004F16C9">
      <w:pPr>
        <w:pStyle w:val="NormalWeb"/>
        <w:numPr>
          <w:ilvl w:val="0"/>
          <w:numId w:val="3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Possibilidade de utilizar créditos de prejuízo fiscal e de base de cálculo negativa da CSLL</w:t>
      </w:r>
      <w:r>
        <w:rPr>
          <w:rFonts w:ascii="Calibri" w:hAnsi="Calibri"/>
          <w:color w:val="000000"/>
        </w:rPr>
        <w:t xml:space="preserve">, na forma da IN RFB nº 1.728, de 14 de agosto de 2017. Caso a adesão tenha acontecido antes 18/4/2018 e o contribuinte desejar </w:t>
      </w:r>
      <w:r>
        <w:rPr>
          <w:rFonts w:ascii="Calibri" w:hAnsi="Calibri"/>
          <w:b/>
          <w:bCs/>
          <w:color w:val="000000"/>
          <w:u w:val="single"/>
        </w:rPr>
        <w:t>utilizar créditos de Prejuízos Fiscais ou de Bases de Cálculo Negativas da CSLL</w:t>
      </w:r>
      <w:r>
        <w:rPr>
          <w:rFonts w:ascii="Calibri" w:hAnsi="Calibri"/>
          <w:color w:val="000000"/>
          <w:u w:val="single"/>
        </w:rPr>
        <w:t xml:space="preserve"> para quitação de parte da dívida deverá preencher </w:t>
      </w:r>
      <w:r>
        <w:rPr>
          <w:rFonts w:ascii="Calibri" w:hAnsi="Calibri"/>
          <w:b/>
          <w:bCs/>
          <w:color w:val="000000"/>
          <w:u w:val="single"/>
        </w:rPr>
        <w:t xml:space="preserve">o Anexo III da IN RFB nº 1.784, de 2018, </w:t>
      </w:r>
      <w:r>
        <w:rPr>
          <w:rFonts w:ascii="Calibri" w:hAnsi="Calibri"/>
          <w:color w:val="000000"/>
          <w:u w:val="single"/>
        </w:rPr>
        <w:t>em uma unidade da RFB</w:t>
      </w:r>
      <w:r w:rsidR="00A34D4B" w:rsidRPr="00A34D4B">
        <w:rPr>
          <w:rFonts w:ascii="Calibri" w:hAnsi="Calibri"/>
          <w:color w:val="FF0000"/>
          <w:sz w:val="26"/>
          <w:szCs w:val="26"/>
        </w:rPr>
        <w:t>,</w:t>
      </w:r>
      <w:r w:rsidRPr="00A34D4B">
        <w:rPr>
          <w:rFonts w:ascii="Calibri" w:hAnsi="Calibri"/>
          <w:color w:val="FF0000"/>
          <w:sz w:val="26"/>
          <w:szCs w:val="26"/>
        </w:rPr>
        <w:t xml:space="preserve"> </w:t>
      </w:r>
      <w:r w:rsidRPr="00A34D4B">
        <w:rPr>
          <w:rFonts w:ascii="Calibri" w:hAnsi="Calibri"/>
          <w:b/>
          <w:bCs/>
          <w:color w:val="FF0000"/>
          <w:sz w:val="26"/>
          <w:szCs w:val="26"/>
        </w:rPr>
        <w:t xml:space="preserve">até </w:t>
      </w:r>
      <w:r w:rsidR="008C5C2C" w:rsidRPr="00A34D4B">
        <w:rPr>
          <w:rFonts w:ascii="Calibri" w:hAnsi="Calibri"/>
          <w:b/>
          <w:bCs/>
          <w:color w:val="FF0000"/>
          <w:sz w:val="26"/>
          <w:szCs w:val="26"/>
        </w:rPr>
        <w:t>31</w:t>
      </w:r>
      <w:r w:rsidRPr="00A34D4B">
        <w:rPr>
          <w:rFonts w:ascii="Calibri" w:hAnsi="Calibri"/>
          <w:b/>
          <w:bCs/>
          <w:color w:val="FF0000"/>
          <w:sz w:val="26"/>
          <w:szCs w:val="26"/>
        </w:rPr>
        <w:t>/1</w:t>
      </w:r>
      <w:r w:rsidR="008C5C2C" w:rsidRPr="00A34D4B">
        <w:rPr>
          <w:rFonts w:ascii="Calibri" w:hAnsi="Calibri"/>
          <w:b/>
          <w:bCs/>
          <w:color w:val="FF0000"/>
          <w:sz w:val="26"/>
          <w:szCs w:val="26"/>
        </w:rPr>
        <w:t>2</w:t>
      </w:r>
      <w:r w:rsidRPr="00A34D4B">
        <w:rPr>
          <w:rFonts w:ascii="Calibri" w:hAnsi="Calibri"/>
          <w:b/>
          <w:bCs/>
          <w:color w:val="FF0000"/>
          <w:sz w:val="26"/>
          <w:szCs w:val="26"/>
        </w:rPr>
        <w:t>/2018</w:t>
      </w:r>
      <w:r>
        <w:rPr>
          <w:rFonts w:ascii="Calibri" w:hAnsi="Calibri"/>
          <w:color w:val="000000"/>
        </w:rPr>
        <w:t xml:space="preserve">. A forma de utilização dos créditos está </w:t>
      </w:r>
      <w:r>
        <w:rPr>
          <w:rFonts w:ascii="Calibri" w:hAnsi="Calibri"/>
          <w:color w:val="000000"/>
        </w:rPr>
        <w:lastRenderedPageBreak/>
        <w:t xml:space="preserve">detalhada na IN RFB nº 1.784, de 2018, com as alterações dispostas nos </w:t>
      </w:r>
      <w:proofErr w:type="spellStart"/>
      <w:r>
        <w:rPr>
          <w:rFonts w:ascii="Calibri" w:hAnsi="Calibri"/>
          <w:color w:val="000000"/>
        </w:rPr>
        <w:t>arts</w:t>
      </w:r>
      <w:proofErr w:type="spellEnd"/>
      <w:r>
        <w:rPr>
          <w:rFonts w:ascii="Calibri" w:hAnsi="Calibri"/>
          <w:color w:val="000000"/>
        </w:rPr>
        <w:t>. 4º-A e 4º-B da In RFB nº 1.804, de 2018;</w:t>
      </w:r>
    </w:p>
    <w:p w:rsidR="0056207D" w:rsidRDefault="0056207D">
      <w:pPr>
        <w:pStyle w:val="NormalWeb"/>
        <w:spacing w:before="280" w:after="240" w:line="360" w:lineRule="auto"/>
        <w:ind w:left="720"/>
        <w:rPr>
          <w:rFonts w:ascii="Calibri" w:hAnsi="Calibri"/>
        </w:rPr>
      </w:pPr>
    </w:p>
    <w:p w:rsidR="0056207D" w:rsidRDefault="004F16C9">
      <w:pPr>
        <w:pStyle w:val="NormalWeb"/>
        <w:spacing w:before="280" w:after="119"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Outras observações:</w:t>
      </w:r>
    </w:p>
    <w:p w:rsidR="0056207D" w:rsidRDefault="004F16C9">
      <w:pPr>
        <w:pStyle w:val="NormalWeb"/>
        <w:numPr>
          <w:ilvl w:val="0"/>
          <w:numId w:val="4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Os comprovantes de desistência dos litígios judiciais devem ser juntados ao processo de adesão até </w:t>
      </w:r>
      <w:r w:rsidR="008C5C2C">
        <w:rPr>
          <w:rFonts w:ascii="Calibri" w:hAnsi="Calibri"/>
          <w:color w:val="FF0000"/>
        </w:rPr>
        <w:t>31</w:t>
      </w:r>
      <w:r>
        <w:rPr>
          <w:rFonts w:ascii="Calibri" w:hAnsi="Calibri"/>
          <w:color w:val="FF0000"/>
        </w:rPr>
        <w:t xml:space="preserve"> de </w:t>
      </w:r>
      <w:r w:rsidR="008C5C2C">
        <w:rPr>
          <w:rFonts w:ascii="Calibri" w:hAnsi="Calibri"/>
          <w:color w:val="FF0000"/>
        </w:rPr>
        <w:t>janeiro</w:t>
      </w:r>
      <w:r>
        <w:rPr>
          <w:rFonts w:ascii="Calibri" w:hAnsi="Calibri"/>
          <w:color w:val="FF0000"/>
        </w:rPr>
        <w:t xml:space="preserve"> de 201</w:t>
      </w:r>
      <w:r w:rsidR="008C5C2C">
        <w:rPr>
          <w:rFonts w:ascii="Calibri" w:hAnsi="Calibri"/>
          <w:color w:val="FF0000"/>
        </w:rPr>
        <w:t>9</w:t>
      </w:r>
      <w:r>
        <w:rPr>
          <w:rFonts w:ascii="Calibri" w:hAnsi="Calibri"/>
        </w:rPr>
        <w:t>;</w:t>
      </w:r>
    </w:p>
    <w:p w:rsidR="0056207D" w:rsidRDefault="004F16C9">
      <w:pPr>
        <w:pStyle w:val="NormalWeb"/>
        <w:numPr>
          <w:ilvl w:val="0"/>
          <w:numId w:val="4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  <w:u w:val="single"/>
        </w:rPr>
        <w:t>Impossibilidade de parcelamento</w:t>
      </w:r>
      <w:r>
        <w:rPr>
          <w:rFonts w:ascii="Calibri" w:hAnsi="Calibri"/>
          <w:color w:val="000000"/>
        </w:rPr>
        <w:t xml:space="preserve"> dos valores devidos a título de contribuição ao Serviço Nacional de Aprendizagem Rural </w:t>
      </w:r>
      <w:r>
        <w:rPr>
          <w:rFonts w:ascii="Calibri" w:hAnsi="Calibri"/>
          <w:color w:val="000000"/>
          <w:u w:val="single"/>
        </w:rPr>
        <w:t>(</w:t>
      </w:r>
      <w:proofErr w:type="spellStart"/>
      <w:r>
        <w:rPr>
          <w:rFonts w:ascii="Calibri" w:hAnsi="Calibri"/>
          <w:color w:val="000000"/>
          <w:u w:val="single"/>
        </w:rPr>
        <w:t>Senar</w:t>
      </w:r>
      <w:proofErr w:type="spellEnd"/>
      <w:r>
        <w:rPr>
          <w:rFonts w:ascii="Calibri" w:hAnsi="Calibri"/>
          <w:color w:val="000000"/>
        </w:rPr>
        <w:t>), conforme Instrução Normativa nº 1.804, de 25 de abril de 2018, que alterou a IN RFB nº 1.784, de 19 de janeiro de 2018;</w:t>
      </w:r>
    </w:p>
    <w:p w:rsidR="0056207D" w:rsidRDefault="004F16C9">
      <w:pPr>
        <w:pStyle w:val="NormalWeb"/>
        <w:numPr>
          <w:ilvl w:val="0"/>
          <w:numId w:val="4"/>
        </w:numPr>
        <w:spacing w:before="280" w:after="119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 xml:space="preserve">Caso </w:t>
      </w:r>
      <w:r>
        <w:rPr>
          <w:rFonts w:ascii="Calibri" w:hAnsi="Calibri"/>
          <w:b/>
          <w:bCs/>
          <w:color w:val="000000"/>
        </w:rPr>
        <w:t xml:space="preserve">a contribuição ao </w:t>
      </w:r>
      <w:proofErr w:type="spellStart"/>
      <w:r>
        <w:rPr>
          <w:rFonts w:ascii="Calibri" w:hAnsi="Calibri"/>
          <w:b/>
          <w:bCs/>
          <w:color w:val="000000"/>
        </w:rPr>
        <w:t>Senar</w:t>
      </w:r>
      <w:proofErr w:type="spellEnd"/>
      <w:r>
        <w:rPr>
          <w:rFonts w:ascii="Calibri" w:hAnsi="Calibri"/>
          <w:b/>
          <w:bCs/>
          <w:color w:val="000000"/>
        </w:rPr>
        <w:t xml:space="preserve"> já tenha sido paga ou retida</w:t>
      </w:r>
      <w:r>
        <w:rPr>
          <w:rFonts w:ascii="Calibri" w:hAnsi="Calibri"/>
          <w:b/>
          <w:bCs/>
          <w:color w:val="000000"/>
          <w:u w:val="single"/>
        </w:rPr>
        <w:t>, o contribuinte deverá dirigir-se à unidade</w:t>
      </w:r>
      <w:r>
        <w:rPr>
          <w:rFonts w:ascii="Calibri" w:hAnsi="Calibri"/>
          <w:b/>
          <w:bCs/>
          <w:color w:val="000000"/>
        </w:rPr>
        <w:t xml:space="preserve"> da Receita Federal do Brasil de seu domicílio tributário e solicitar a baixa</w:t>
      </w:r>
      <w:r>
        <w:rPr>
          <w:rFonts w:ascii="Calibri" w:hAnsi="Calibri"/>
          <w:color w:val="000000"/>
        </w:rPr>
        <w:t xml:space="preserve"> da cobrança do valor relativo ao </w:t>
      </w:r>
      <w:proofErr w:type="spellStart"/>
      <w:r>
        <w:rPr>
          <w:rFonts w:ascii="Calibri" w:hAnsi="Calibri"/>
          <w:color w:val="000000"/>
        </w:rPr>
        <w:t>Senar</w:t>
      </w:r>
      <w:proofErr w:type="spellEnd"/>
      <w:r>
        <w:rPr>
          <w:rFonts w:ascii="Calibri" w:hAnsi="Calibri"/>
          <w:color w:val="000000"/>
        </w:rPr>
        <w:t>, munido dos documentos que comprovam que já houve retenção ou recolhimento do respectivo valor;</w:t>
      </w:r>
    </w:p>
    <w:p w:rsidR="0056207D" w:rsidRDefault="004F16C9">
      <w:pPr>
        <w:pStyle w:val="NormalWeb"/>
        <w:numPr>
          <w:ilvl w:val="0"/>
          <w:numId w:val="4"/>
        </w:numPr>
        <w:spacing w:before="280"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O contribuinte poderá incluir no PRR saldos remanescentes de outros parcelamentos em curso. Para isso, deverá protocolar, quando do pedido de adesão, o formulário de desistência constante no Anexo II da IN RFB n</w:t>
      </w:r>
      <w:r>
        <w:rPr>
          <w:rFonts w:ascii="Calibri" w:hAnsi="Calibri"/>
          <w:strike/>
          <w:color w:val="000000"/>
        </w:rPr>
        <w:t>º</w:t>
      </w:r>
      <w:r>
        <w:rPr>
          <w:rFonts w:ascii="Calibri" w:hAnsi="Calibri"/>
          <w:color w:val="000000"/>
        </w:rPr>
        <w:t xml:space="preserve"> 1.784, de 2018;</w:t>
      </w:r>
    </w:p>
    <w:p w:rsidR="0056207D" w:rsidRDefault="004F16C9">
      <w:pPr>
        <w:pStyle w:val="NormalWeb"/>
        <w:numPr>
          <w:ilvl w:val="0"/>
          <w:numId w:val="5"/>
        </w:numPr>
        <w:spacing w:before="280" w:after="119" w:line="360" w:lineRule="auto"/>
        <w:jc w:val="both"/>
        <w:rPr>
          <w:color w:val="FF0000"/>
        </w:rPr>
      </w:pPr>
      <w:r>
        <w:rPr>
          <w:rFonts w:ascii="Calibri" w:hAnsi="Calibri"/>
          <w:color w:val="000000"/>
        </w:rPr>
        <w:t xml:space="preserve">Débitos ainda não constituídos deverão ser confessados, de forma irretratável e irrevogável, mediante declaração em Guia de Recolhimento do Fundo de Garantia do Tempo de Serviço e Informações à Previdência Social (GFIP), até </w:t>
      </w:r>
      <w:r w:rsidR="008C5C2C">
        <w:rPr>
          <w:rFonts w:ascii="Calibri" w:hAnsi="Calibri"/>
          <w:color w:val="FF0000"/>
        </w:rPr>
        <w:t>31</w:t>
      </w:r>
      <w:r>
        <w:rPr>
          <w:rFonts w:ascii="Calibri" w:hAnsi="Calibri"/>
          <w:color w:val="FF0000"/>
        </w:rPr>
        <w:t xml:space="preserve"> de </w:t>
      </w:r>
      <w:r w:rsidR="008C5C2C">
        <w:rPr>
          <w:rFonts w:ascii="Calibri" w:hAnsi="Calibri"/>
          <w:color w:val="FF0000"/>
        </w:rPr>
        <w:t>dezembro</w:t>
      </w:r>
      <w:r>
        <w:rPr>
          <w:rFonts w:ascii="Calibri" w:hAnsi="Calibri"/>
          <w:color w:val="FF0000"/>
        </w:rPr>
        <w:t xml:space="preserve"> 2018;</w:t>
      </w:r>
    </w:p>
    <w:p w:rsidR="0056207D" w:rsidRDefault="0056207D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sectPr w:rsidR="00562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CF" w:rsidRDefault="00F77BCF">
      <w:pPr>
        <w:spacing w:after="0" w:line="240" w:lineRule="auto"/>
      </w:pPr>
      <w:r>
        <w:separator/>
      </w:r>
    </w:p>
  </w:endnote>
  <w:endnote w:type="continuationSeparator" w:id="0">
    <w:p w:rsidR="00F77BCF" w:rsidRDefault="00F7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CF" w:rsidRDefault="00F77BCF">
      <w:pPr>
        <w:spacing w:after="0" w:line="240" w:lineRule="auto"/>
      </w:pPr>
      <w:r>
        <w:separator/>
      </w:r>
    </w:p>
  </w:footnote>
  <w:footnote w:type="continuationSeparator" w:id="0">
    <w:p w:rsidR="00F77BCF" w:rsidRDefault="00F7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7D" w:rsidRDefault="004F16C9">
    <w:pPr>
      <w:pStyle w:val="Cabealho"/>
    </w:pPr>
    <w:r>
      <w:t xml:space="preserve">Última atualização em </w:t>
    </w:r>
    <w:r w:rsidR="00906B8D">
      <w:t>20</w:t>
    </w:r>
    <w:r>
      <w:t>.11.2018</w:t>
    </w:r>
  </w:p>
  <w:p w:rsidR="0056207D" w:rsidRDefault="0056207D">
    <w:pPr>
      <w:pStyle w:val="Cabealho"/>
    </w:pPr>
  </w:p>
  <w:p w:rsidR="0056207D" w:rsidRDefault="005620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0632"/>
    <w:multiLevelType w:val="multilevel"/>
    <w:tmpl w:val="9952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 w15:restartNumberingAfterBreak="0">
    <w:nsid w:val="290A1897"/>
    <w:multiLevelType w:val="multilevel"/>
    <w:tmpl w:val="2226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 w15:restartNumberingAfterBreak="0">
    <w:nsid w:val="3FEB67E3"/>
    <w:multiLevelType w:val="multilevel"/>
    <w:tmpl w:val="898091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1B0598"/>
    <w:multiLevelType w:val="multilevel"/>
    <w:tmpl w:val="7BE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 w15:restartNumberingAfterBreak="0">
    <w:nsid w:val="6AA460C8"/>
    <w:multiLevelType w:val="multilevel"/>
    <w:tmpl w:val="41A0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 w15:restartNumberingAfterBreak="0">
    <w:nsid w:val="76172465"/>
    <w:multiLevelType w:val="multilevel"/>
    <w:tmpl w:val="DF0E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D"/>
    <w:rsid w:val="000630BF"/>
    <w:rsid w:val="004F16C9"/>
    <w:rsid w:val="0056207D"/>
    <w:rsid w:val="005F29A2"/>
    <w:rsid w:val="00692ACA"/>
    <w:rsid w:val="006A3E0F"/>
    <w:rsid w:val="006C2F8A"/>
    <w:rsid w:val="00750A74"/>
    <w:rsid w:val="008C5C2C"/>
    <w:rsid w:val="00906B8D"/>
    <w:rsid w:val="009F06B5"/>
    <w:rsid w:val="00A34D4B"/>
    <w:rsid w:val="00D71DBA"/>
    <w:rsid w:val="00DB12A4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D2E24-2FDF-443B-96D2-4440687B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77F8"/>
  </w:style>
  <w:style w:type="character" w:customStyle="1" w:styleId="RodapChar">
    <w:name w:val="Rodapé Char"/>
    <w:basedOn w:val="Fontepargpadro"/>
    <w:link w:val="Rodap"/>
    <w:uiPriority w:val="99"/>
    <w:qFormat/>
    <w:rsid w:val="00C477F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1F2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Liberation Serif" w:hAnsi="Liberation Serif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312ED"/>
    <w:pPr>
      <w:keepNext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2312ED"/>
    <w:pPr>
      <w:keepNext/>
      <w:spacing w:beforeAutospacing="1" w:after="142" w:line="288" w:lineRule="auto"/>
    </w:pPr>
    <w:rPr>
      <w:rFonts w:ascii="Liberation Serif" w:eastAsia="Times New Roman" w:hAnsi="Liberation Serif" w:cs="Liberation Seri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7F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77F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1F2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Receita Federal do Brasil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Silva de Sa</dc:creator>
  <cp:lastModifiedBy>Adhelbar de Albuquerque Queiroz Neto</cp:lastModifiedBy>
  <cp:revision>2</cp:revision>
  <cp:lastPrinted>2018-11-20T16:46:00Z</cp:lastPrinted>
  <dcterms:created xsi:type="dcterms:W3CDTF">2018-11-21T13:26:00Z</dcterms:created>
  <dcterms:modified xsi:type="dcterms:W3CDTF">2018-11-21T13:26:00Z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Secretaria da Receita Federal do Brasil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