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E365" w14:textId="022CC304" w:rsidR="000C660C" w:rsidRPr="004531E9" w:rsidRDefault="00BE5E08" w:rsidP="004531E9">
      <w:pPr>
        <w:pStyle w:val="Ttulo2"/>
        <w:spacing w:before="0" w:after="360" w:line="240" w:lineRule="auto"/>
        <w:jc w:val="center"/>
        <w:rPr>
          <w:rFonts w:asciiTheme="minorHAnsi" w:hAnsiTheme="minorHAnsi" w:cstheme="minorHAnsi"/>
          <w:b/>
          <w:bCs/>
        </w:rPr>
      </w:pPr>
      <w:r w:rsidRPr="004531E9">
        <w:rPr>
          <w:rFonts w:asciiTheme="minorHAnsi" w:hAnsiTheme="minorHAnsi" w:cstheme="minorHAnsi"/>
          <w:b/>
          <w:bCs/>
        </w:rPr>
        <w:t xml:space="preserve">Perguntas e Respostas </w:t>
      </w:r>
      <w:r w:rsidR="008C44AC" w:rsidRPr="004531E9">
        <w:rPr>
          <w:rFonts w:asciiTheme="minorHAnsi" w:hAnsiTheme="minorHAnsi" w:cstheme="minorHAnsi"/>
          <w:b/>
          <w:bCs/>
        </w:rPr>
        <w:t>-</w:t>
      </w:r>
      <w:r w:rsidR="002A057D" w:rsidRPr="004531E9">
        <w:rPr>
          <w:rFonts w:asciiTheme="minorHAnsi" w:hAnsiTheme="minorHAnsi" w:cstheme="minorHAnsi"/>
          <w:b/>
          <w:bCs/>
        </w:rPr>
        <w:t xml:space="preserve"> Transação </w:t>
      </w:r>
      <w:r w:rsidR="00210CFB" w:rsidRPr="004531E9">
        <w:rPr>
          <w:rFonts w:asciiTheme="minorHAnsi" w:hAnsiTheme="minorHAnsi" w:cstheme="minorHAnsi"/>
          <w:b/>
          <w:bCs/>
        </w:rPr>
        <w:t>no</w:t>
      </w:r>
      <w:r w:rsidR="002A057D" w:rsidRPr="004531E9">
        <w:rPr>
          <w:rFonts w:asciiTheme="minorHAnsi" w:hAnsiTheme="minorHAnsi" w:cstheme="minorHAnsi"/>
          <w:b/>
          <w:bCs/>
        </w:rPr>
        <w:t xml:space="preserve"> Contencioso </w:t>
      </w:r>
      <w:r w:rsidR="00BD44AF" w:rsidRPr="004531E9">
        <w:rPr>
          <w:rFonts w:asciiTheme="minorHAnsi" w:hAnsiTheme="minorHAnsi" w:cstheme="minorHAnsi"/>
          <w:b/>
          <w:bCs/>
        </w:rPr>
        <w:t>Tributário de Relevante e Disseminada Controvérsia Jurídica</w:t>
      </w:r>
    </w:p>
    <w:p w14:paraId="272F91CE" w14:textId="77777777" w:rsidR="0097423D" w:rsidRDefault="0097423D" w:rsidP="009F5C2A">
      <w:pPr>
        <w:ind w:firstLine="708"/>
        <w:jc w:val="both"/>
      </w:pPr>
    </w:p>
    <w:p w14:paraId="3E6648E0" w14:textId="714224B5" w:rsidR="00144954" w:rsidRPr="004531E9" w:rsidRDefault="00FA1E70" w:rsidP="004531E9">
      <w:pPr>
        <w:spacing w:after="120" w:line="240" w:lineRule="auto"/>
        <w:ind w:firstLine="1418"/>
        <w:jc w:val="both"/>
        <w:rPr>
          <w:rFonts w:cstheme="minorHAnsi"/>
          <w:color w:val="FF0000"/>
          <w:sz w:val="24"/>
          <w:szCs w:val="24"/>
        </w:rPr>
      </w:pPr>
      <w:r w:rsidRPr="004531E9">
        <w:rPr>
          <w:rFonts w:cstheme="minorHAnsi"/>
          <w:sz w:val="24"/>
          <w:szCs w:val="24"/>
        </w:rPr>
        <w:t>Este “Perguntas e Respostas” contém al</w:t>
      </w:r>
      <w:r w:rsidR="00E20E44" w:rsidRPr="004531E9">
        <w:rPr>
          <w:rFonts w:cstheme="minorHAnsi"/>
          <w:sz w:val="24"/>
          <w:szCs w:val="24"/>
        </w:rPr>
        <w:t>guns esclarecimentos quanto</w:t>
      </w:r>
      <w:r w:rsidR="00BD44AF" w:rsidRPr="004531E9">
        <w:rPr>
          <w:rFonts w:cstheme="minorHAnsi"/>
          <w:sz w:val="24"/>
          <w:szCs w:val="24"/>
        </w:rPr>
        <w:t xml:space="preserve"> </w:t>
      </w:r>
      <w:r w:rsidR="00BD44AF" w:rsidRPr="004531E9">
        <w:rPr>
          <w:rFonts w:cstheme="minorHAnsi"/>
          <w:b/>
          <w:sz w:val="24"/>
          <w:szCs w:val="24"/>
        </w:rPr>
        <w:t xml:space="preserve">à Transação </w:t>
      </w:r>
      <w:r w:rsidR="00210CFB" w:rsidRPr="004531E9">
        <w:rPr>
          <w:rFonts w:cstheme="minorHAnsi"/>
          <w:b/>
          <w:sz w:val="24"/>
          <w:szCs w:val="24"/>
        </w:rPr>
        <w:t>no</w:t>
      </w:r>
      <w:r w:rsidR="00BD44AF" w:rsidRPr="004531E9">
        <w:rPr>
          <w:rFonts w:cstheme="minorHAnsi"/>
          <w:b/>
          <w:sz w:val="24"/>
          <w:szCs w:val="24"/>
        </w:rPr>
        <w:t xml:space="preserve"> Contencioso Tributário de Relevante e Disseminada Controvérsia Jurídica</w:t>
      </w:r>
      <w:r w:rsidR="00370CA1" w:rsidRPr="004531E9">
        <w:rPr>
          <w:rFonts w:cstheme="minorHAnsi"/>
          <w:sz w:val="24"/>
          <w:szCs w:val="24"/>
        </w:rPr>
        <w:t xml:space="preserve">, </w:t>
      </w:r>
      <w:r w:rsidR="00BD44AF" w:rsidRPr="004531E9">
        <w:rPr>
          <w:rFonts w:cstheme="minorHAnsi"/>
          <w:sz w:val="24"/>
          <w:szCs w:val="24"/>
        </w:rPr>
        <w:t xml:space="preserve">no âmbito da </w:t>
      </w:r>
      <w:r w:rsidR="00767ED9" w:rsidRPr="004531E9">
        <w:rPr>
          <w:rFonts w:cstheme="minorHAnsi"/>
          <w:sz w:val="24"/>
          <w:szCs w:val="24"/>
        </w:rPr>
        <w:t xml:space="preserve">Secretaria Especial da Receita Federal </w:t>
      </w:r>
      <w:r w:rsidR="00BD44AF" w:rsidRPr="004531E9">
        <w:rPr>
          <w:rFonts w:cstheme="minorHAnsi"/>
          <w:sz w:val="24"/>
          <w:szCs w:val="24"/>
        </w:rPr>
        <w:t xml:space="preserve"> do Brasil, </w:t>
      </w:r>
      <w:r w:rsidR="00370CA1" w:rsidRPr="004531E9">
        <w:rPr>
          <w:rFonts w:cstheme="minorHAnsi"/>
          <w:sz w:val="24"/>
          <w:szCs w:val="24"/>
        </w:rPr>
        <w:t xml:space="preserve">referente ao Edital de Transação nº </w:t>
      </w:r>
      <w:r w:rsidR="00FA697E" w:rsidRPr="004531E9">
        <w:rPr>
          <w:rFonts w:cstheme="minorHAnsi"/>
          <w:sz w:val="24"/>
          <w:szCs w:val="24"/>
        </w:rPr>
        <w:t>11</w:t>
      </w:r>
      <w:r w:rsidR="00370CA1" w:rsidRPr="004531E9">
        <w:rPr>
          <w:rFonts w:cstheme="minorHAnsi"/>
          <w:sz w:val="24"/>
          <w:szCs w:val="24"/>
        </w:rPr>
        <w:t>, de 202</w:t>
      </w:r>
      <w:r w:rsidR="00BD44AF" w:rsidRPr="004531E9">
        <w:rPr>
          <w:rFonts w:cstheme="minorHAnsi"/>
          <w:sz w:val="24"/>
          <w:szCs w:val="24"/>
        </w:rPr>
        <w:t xml:space="preserve">1 . </w:t>
      </w:r>
    </w:p>
    <w:p w14:paraId="66D26B34" w14:textId="1B07CE8F" w:rsidR="00144954" w:rsidRPr="004531E9" w:rsidRDefault="003B2372" w:rsidP="004531E9">
      <w:pPr>
        <w:autoSpaceDE w:val="0"/>
        <w:autoSpaceDN w:val="0"/>
        <w:spacing w:after="100" w:afterAutospacing="1" w:line="240" w:lineRule="auto"/>
        <w:ind w:firstLine="1418"/>
        <w:rPr>
          <w:rStyle w:val="Hyperlink"/>
          <w:rFonts w:cstheme="minorHAnsi"/>
          <w:sz w:val="24"/>
          <w:szCs w:val="24"/>
        </w:rPr>
      </w:pPr>
      <w:hyperlink r:id="rId11" w:history="1">
        <w:r w:rsidR="00144954" w:rsidRPr="004531E9">
          <w:rPr>
            <w:rStyle w:val="Hyperlink"/>
            <w:rFonts w:cstheme="minorHAnsi"/>
            <w:sz w:val="24"/>
            <w:szCs w:val="24"/>
          </w:rPr>
          <w:t>https://www.gov.br/receitafederal/pt-br/assuntos/noticias/2021/maio/novo-edital-para-fazer-acordo-com-a-receita-federal</w:t>
        </w:r>
      </w:hyperlink>
    </w:p>
    <w:p w14:paraId="29960994" w14:textId="7E0D9F78" w:rsidR="00292C36" w:rsidRPr="004531E9" w:rsidRDefault="00292C36" w:rsidP="004531E9">
      <w:pPr>
        <w:pStyle w:val="PargrafodaLista"/>
        <w:numPr>
          <w:ilvl w:val="0"/>
          <w:numId w:val="15"/>
        </w:numPr>
        <w:spacing w:after="120" w:line="240" w:lineRule="auto"/>
        <w:ind w:left="0" w:firstLine="1418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O que é a Transação? </w:t>
      </w:r>
    </w:p>
    <w:p w14:paraId="6BABB49A" w14:textId="3C368BF8" w:rsidR="00292C36" w:rsidRDefault="00F225AA" w:rsidP="009C4D23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A Transação é </w:t>
      </w:r>
      <w:r w:rsidR="00767ED9" w:rsidRPr="004531E9">
        <w:rPr>
          <w:rFonts w:cstheme="minorHAnsi"/>
          <w:sz w:val="24"/>
          <w:szCs w:val="24"/>
        </w:rPr>
        <w:t xml:space="preserve">a </w:t>
      </w:r>
      <w:r w:rsidRPr="004531E9">
        <w:rPr>
          <w:rFonts w:cstheme="minorHAnsi"/>
          <w:sz w:val="24"/>
          <w:szCs w:val="24"/>
        </w:rPr>
        <w:t xml:space="preserve">modalidade de extinção do crédito tributário prevista </w:t>
      </w:r>
      <w:r w:rsidR="00767ED9" w:rsidRPr="004531E9">
        <w:rPr>
          <w:rFonts w:cstheme="minorHAnsi"/>
          <w:sz w:val="24"/>
          <w:szCs w:val="24"/>
        </w:rPr>
        <w:t>na Lei nº 5.172, de 25 de outubro de 1966 -</w:t>
      </w:r>
      <w:r w:rsidRPr="004531E9">
        <w:rPr>
          <w:rFonts w:cstheme="minorHAnsi"/>
          <w:sz w:val="24"/>
          <w:szCs w:val="24"/>
        </w:rPr>
        <w:t xml:space="preserve"> Código Tributário Nacional</w:t>
      </w:r>
      <w:r w:rsidR="00767ED9" w:rsidRPr="004531E9">
        <w:rPr>
          <w:rFonts w:cstheme="minorHAnsi"/>
          <w:sz w:val="24"/>
          <w:szCs w:val="24"/>
        </w:rPr>
        <w:t xml:space="preserve"> (CTN)</w:t>
      </w:r>
      <w:r w:rsidRPr="004531E9">
        <w:rPr>
          <w:rFonts w:cstheme="minorHAnsi"/>
          <w:sz w:val="24"/>
          <w:szCs w:val="24"/>
        </w:rPr>
        <w:t xml:space="preserve"> </w:t>
      </w:r>
      <w:r w:rsidR="00767ED9" w:rsidRPr="004531E9">
        <w:rPr>
          <w:rFonts w:cstheme="minorHAnsi"/>
          <w:sz w:val="24"/>
          <w:szCs w:val="24"/>
        </w:rPr>
        <w:t>,</w:t>
      </w:r>
      <w:r w:rsidRPr="004531E9">
        <w:rPr>
          <w:rFonts w:cstheme="minorHAnsi"/>
          <w:sz w:val="24"/>
          <w:szCs w:val="24"/>
        </w:rPr>
        <w:t xml:space="preserve"> e foi recentemente regulamentada pela </w:t>
      </w:r>
      <w:hyperlink r:id="rId12" w:history="1">
        <w:r w:rsidRPr="004531E9">
          <w:rPr>
            <w:rStyle w:val="Hyperlink"/>
            <w:rFonts w:cstheme="minorHAnsi"/>
            <w:sz w:val="24"/>
            <w:szCs w:val="24"/>
          </w:rPr>
          <w:t>Lei nº 13.988, de 14 de abril de 2020</w:t>
        </w:r>
      </w:hyperlink>
      <w:r w:rsidRPr="004531E9">
        <w:rPr>
          <w:rFonts w:cstheme="minorHAnsi"/>
          <w:sz w:val="24"/>
          <w:szCs w:val="24"/>
        </w:rPr>
        <w:t>.</w:t>
      </w:r>
    </w:p>
    <w:p w14:paraId="13D69627" w14:textId="77777777" w:rsidR="009C4D23" w:rsidRPr="004531E9" w:rsidRDefault="009C4D23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3B7AD8B5" w14:textId="30BA2386" w:rsidR="00B36ACF" w:rsidRPr="004531E9" w:rsidRDefault="00CE57EE" w:rsidP="004531E9">
      <w:pPr>
        <w:pStyle w:val="PargrafodaLista"/>
        <w:numPr>
          <w:ilvl w:val="0"/>
          <w:numId w:val="15"/>
        </w:numPr>
        <w:spacing w:after="120" w:line="240" w:lineRule="auto"/>
        <w:ind w:left="0" w:firstLine="1418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O que é a Transação </w:t>
      </w:r>
      <w:r w:rsidR="00210CFB" w:rsidRPr="004531E9">
        <w:rPr>
          <w:rFonts w:cstheme="minorHAnsi"/>
          <w:sz w:val="24"/>
          <w:szCs w:val="24"/>
        </w:rPr>
        <w:t>no</w:t>
      </w:r>
      <w:r w:rsidRPr="004531E9">
        <w:rPr>
          <w:rFonts w:cstheme="minorHAnsi"/>
          <w:sz w:val="24"/>
          <w:szCs w:val="24"/>
        </w:rPr>
        <w:t xml:space="preserve"> Contencioso Tributário de Relevante e Disseminada Controvérsia Jurídica?</w:t>
      </w:r>
    </w:p>
    <w:p w14:paraId="51CA077C" w14:textId="13A48F86" w:rsidR="00BB4D57" w:rsidRPr="004531E9" w:rsidRDefault="00B36ACF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>A Lei nº 13.988</w:t>
      </w:r>
      <w:r w:rsidR="00767ED9" w:rsidRPr="004531E9">
        <w:rPr>
          <w:rFonts w:cstheme="minorHAnsi"/>
          <w:sz w:val="24"/>
          <w:szCs w:val="24"/>
        </w:rPr>
        <w:t xml:space="preserve">, de </w:t>
      </w:r>
      <w:r w:rsidRPr="004531E9">
        <w:rPr>
          <w:rFonts w:cstheme="minorHAnsi"/>
          <w:sz w:val="24"/>
          <w:szCs w:val="24"/>
        </w:rPr>
        <w:t>2020</w:t>
      </w:r>
      <w:r w:rsidR="00767ED9" w:rsidRPr="004531E9">
        <w:rPr>
          <w:rFonts w:cstheme="minorHAnsi"/>
          <w:sz w:val="24"/>
          <w:szCs w:val="24"/>
        </w:rPr>
        <w:t>,</w:t>
      </w:r>
      <w:r w:rsidRPr="004531E9">
        <w:rPr>
          <w:rFonts w:cstheme="minorHAnsi"/>
          <w:sz w:val="24"/>
          <w:szCs w:val="24"/>
        </w:rPr>
        <w:t xml:space="preserve"> prevê, dentre as modalidades de transação, a transação por adesão no contencioso tributário </w:t>
      </w:r>
      <w:r w:rsidR="002128FA" w:rsidRPr="004531E9">
        <w:rPr>
          <w:rFonts w:cstheme="minorHAnsi"/>
          <w:sz w:val="24"/>
          <w:szCs w:val="24"/>
        </w:rPr>
        <w:t xml:space="preserve">de </w:t>
      </w:r>
      <w:r w:rsidR="006F67D7" w:rsidRPr="004531E9">
        <w:rPr>
          <w:rFonts w:cstheme="minorHAnsi"/>
          <w:sz w:val="24"/>
          <w:szCs w:val="24"/>
        </w:rPr>
        <w:t>r</w:t>
      </w:r>
      <w:r w:rsidR="002128FA" w:rsidRPr="004531E9">
        <w:rPr>
          <w:rFonts w:cstheme="minorHAnsi"/>
          <w:sz w:val="24"/>
          <w:szCs w:val="24"/>
        </w:rPr>
        <w:t xml:space="preserve">elevante e </w:t>
      </w:r>
      <w:r w:rsidR="006F67D7" w:rsidRPr="004531E9">
        <w:rPr>
          <w:rFonts w:cstheme="minorHAnsi"/>
          <w:sz w:val="24"/>
          <w:szCs w:val="24"/>
        </w:rPr>
        <w:t>d</w:t>
      </w:r>
      <w:r w:rsidR="002128FA" w:rsidRPr="004531E9">
        <w:rPr>
          <w:rFonts w:cstheme="minorHAnsi"/>
          <w:sz w:val="24"/>
          <w:szCs w:val="24"/>
        </w:rPr>
        <w:t xml:space="preserve">isseminada </w:t>
      </w:r>
      <w:r w:rsidR="006F67D7" w:rsidRPr="004531E9">
        <w:rPr>
          <w:rFonts w:cstheme="minorHAnsi"/>
          <w:sz w:val="24"/>
          <w:szCs w:val="24"/>
        </w:rPr>
        <w:t>c</w:t>
      </w:r>
      <w:r w:rsidR="002128FA" w:rsidRPr="004531E9">
        <w:rPr>
          <w:rFonts w:cstheme="minorHAnsi"/>
          <w:sz w:val="24"/>
          <w:szCs w:val="24"/>
        </w:rPr>
        <w:t xml:space="preserve">ontrovérsia </w:t>
      </w:r>
      <w:r w:rsidR="006F67D7" w:rsidRPr="004531E9">
        <w:rPr>
          <w:rFonts w:cstheme="minorHAnsi"/>
          <w:sz w:val="24"/>
          <w:szCs w:val="24"/>
        </w:rPr>
        <w:t>j</w:t>
      </w:r>
      <w:r w:rsidR="002128FA" w:rsidRPr="004531E9">
        <w:rPr>
          <w:rFonts w:cstheme="minorHAnsi"/>
          <w:sz w:val="24"/>
          <w:szCs w:val="24"/>
        </w:rPr>
        <w:t>urídica</w:t>
      </w:r>
      <w:r w:rsidR="006F67D7" w:rsidRPr="004531E9">
        <w:rPr>
          <w:rFonts w:cstheme="minorHAnsi"/>
          <w:sz w:val="24"/>
          <w:szCs w:val="24"/>
        </w:rPr>
        <w:t xml:space="preserve">, assim considerada, </w:t>
      </w:r>
      <w:r w:rsidR="00044070" w:rsidRPr="004531E9">
        <w:rPr>
          <w:rFonts w:cstheme="minorHAnsi"/>
          <w:sz w:val="24"/>
          <w:szCs w:val="24"/>
        </w:rPr>
        <w:t>a que trate de questões tributárias que ultrapassem os interesses subjetivos da causa.</w:t>
      </w:r>
    </w:p>
    <w:p w14:paraId="60350E10" w14:textId="297D6681" w:rsidR="00726F30" w:rsidRPr="004531E9" w:rsidRDefault="007965D8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O Edital de Transação nº 11/2021 </w:t>
      </w:r>
      <w:r w:rsidR="000237B3" w:rsidRPr="004531E9">
        <w:rPr>
          <w:rFonts w:cstheme="minorHAnsi"/>
          <w:sz w:val="24"/>
          <w:szCs w:val="24"/>
        </w:rPr>
        <w:t>dispõe</w:t>
      </w:r>
      <w:r w:rsidR="004C6460" w:rsidRPr="004531E9">
        <w:rPr>
          <w:rFonts w:cstheme="minorHAnsi"/>
          <w:sz w:val="24"/>
          <w:szCs w:val="24"/>
        </w:rPr>
        <w:t xml:space="preserve"> que débitos decorrentes das </w:t>
      </w:r>
      <w:r w:rsidR="00D2002F" w:rsidRPr="004531E9">
        <w:rPr>
          <w:rFonts w:cstheme="minorHAnsi"/>
          <w:sz w:val="24"/>
          <w:szCs w:val="24"/>
        </w:rPr>
        <w:t>seguintes controvérsias</w:t>
      </w:r>
      <w:r w:rsidR="00726F30" w:rsidRPr="004531E9">
        <w:rPr>
          <w:rFonts w:cstheme="minorHAnsi"/>
          <w:sz w:val="24"/>
          <w:szCs w:val="24"/>
        </w:rPr>
        <w:t xml:space="preserve"> jurídicas </w:t>
      </w:r>
      <w:r w:rsidR="00D2002F" w:rsidRPr="004531E9">
        <w:rPr>
          <w:rFonts w:cstheme="minorHAnsi"/>
          <w:sz w:val="24"/>
          <w:szCs w:val="24"/>
        </w:rPr>
        <w:t xml:space="preserve">possam ser transacionados: </w:t>
      </w:r>
    </w:p>
    <w:p w14:paraId="3D56BD17" w14:textId="2B22C6C5" w:rsidR="00E87736" w:rsidRPr="004531E9" w:rsidRDefault="00A53041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>a)</w:t>
      </w:r>
      <w:r w:rsidR="00E87736" w:rsidRPr="004531E9">
        <w:rPr>
          <w:rFonts w:cstheme="minorHAnsi"/>
          <w:sz w:val="24"/>
          <w:szCs w:val="24"/>
        </w:rPr>
        <w:t xml:space="preserve"> Interpretação dos requisitos legais para o pagamento de </w:t>
      </w:r>
      <w:r w:rsidR="00767ED9" w:rsidRPr="004531E9">
        <w:rPr>
          <w:rFonts w:cstheme="minorHAnsi"/>
          <w:sz w:val="24"/>
          <w:szCs w:val="24"/>
        </w:rPr>
        <w:t>Participação nos Lucros e Resultados (</w:t>
      </w:r>
      <w:r w:rsidR="00E87736" w:rsidRPr="004531E9">
        <w:rPr>
          <w:rFonts w:cstheme="minorHAnsi"/>
          <w:sz w:val="24"/>
          <w:szCs w:val="24"/>
        </w:rPr>
        <w:t>PLR</w:t>
      </w:r>
      <w:r w:rsidR="00767ED9" w:rsidRPr="004531E9">
        <w:rPr>
          <w:rFonts w:cstheme="minorHAnsi"/>
          <w:sz w:val="24"/>
          <w:szCs w:val="24"/>
        </w:rPr>
        <w:t>)</w:t>
      </w:r>
      <w:r w:rsidR="00E87736" w:rsidRPr="004531E9">
        <w:rPr>
          <w:rFonts w:cstheme="minorHAnsi"/>
          <w:sz w:val="24"/>
          <w:szCs w:val="24"/>
        </w:rPr>
        <w:t xml:space="preserve"> a empregados sem a incidência das contribuições previdenciárias (“PLR-Empregados”)</w:t>
      </w:r>
      <w:r w:rsidR="00767ED9" w:rsidRPr="004531E9">
        <w:rPr>
          <w:rFonts w:cstheme="minorHAnsi"/>
          <w:sz w:val="24"/>
          <w:szCs w:val="24"/>
        </w:rPr>
        <w:t>; e</w:t>
      </w:r>
    </w:p>
    <w:p w14:paraId="2A5C1B4A" w14:textId="2A4B2212" w:rsidR="00DB02BA" w:rsidRDefault="00A53041" w:rsidP="009C4D23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b) </w:t>
      </w:r>
      <w:r w:rsidR="00E87736" w:rsidRPr="004531E9">
        <w:rPr>
          <w:rFonts w:cstheme="minorHAnsi"/>
          <w:sz w:val="24"/>
          <w:szCs w:val="24"/>
        </w:rPr>
        <w:t>Possibilidade jurídica de pagamento de PLR a diretores não empregados sem a incidência das contribuições previdenciárias (“PLR-Diretores”).</w:t>
      </w:r>
    </w:p>
    <w:p w14:paraId="1F66E675" w14:textId="77777777" w:rsidR="009C4D23" w:rsidRPr="004531E9" w:rsidRDefault="009C4D23" w:rsidP="004531E9">
      <w:pPr>
        <w:spacing w:after="120" w:line="240" w:lineRule="auto"/>
        <w:ind w:firstLine="1418"/>
        <w:jc w:val="both"/>
        <w:rPr>
          <w:rFonts w:cstheme="minorHAnsi"/>
          <w:color w:val="000000"/>
          <w:sz w:val="24"/>
          <w:szCs w:val="24"/>
        </w:rPr>
      </w:pPr>
    </w:p>
    <w:p w14:paraId="6C6071AE" w14:textId="102B46BC" w:rsidR="00DA6F78" w:rsidRPr="004531E9" w:rsidRDefault="00D02646" w:rsidP="004531E9">
      <w:pPr>
        <w:pStyle w:val="PargrafodaLista"/>
        <w:numPr>
          <w:ilvl w:val="0"/>
          <w:numId w:val="15"/>
        </w:numPr>
        <w:spacing w:after="120" w:line="240" w:lineRule="auto"/>
        <w:ind w:left="0"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>Quais débitos podem ser transacionados</w:t>
      </w:r>
      <w:r w:rsidR="00DA6F78" w:rsidRPr="004531E9">
        <w:rPr>
          <w:rFonts w:cstheme="minorHAnsi"/>
          <w:sz w:val="24"/>
          <w:szCs w:val="24"/>
        </w:rPr>
        <w:t>?</w:t>
      </w:r>
    </w:p>
    <w:p w14:paraId="59F6DB3C" w14:textId="0D5E988D" w:rsidR="00B357C1" w:rsidRPr="004531E9" w:rsidRDefault="00B357C1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São elegíveis à transação por adesão no contencioso tributário de relevante e disseminada controvérsia jurídica os débitos de pessoas naturais ou jurídicas oriundos de contribuições previdenciárias incidentes sobre a PLR, por descumprimento da </w:t>
      </w:r>
      <w:hyperlink r:id="rId13" w:history="1">
        <w:r w:rsidRPr="004531E9">
          <w:rPr>
            <w:rStyle w:val="Hyperlink"/>
            <w:rFonts w:cstheme="minorHAnsi"/>
            <w:sz w:val="24"/>
            <w:szCs w:val="24"/>
          </w:rPr>
          <w:t>Lei n</w:t>
        </w:r>
        <w:r w:rsidR="00767ED9" w:rsidRPr="004531E9">
          <w:rPr>
            <w:rStyle w:val="Hyperlink"/>
            <w:rFonts w:cstheme="minorHAnsi"/>
            <w:sz w:val="24"/>
            <w:szCs w:val="24"/>
          </w:rPr>
          <w:t>º</w:t>
        </w:r>
        <w:r w:rsidRPr="004531E9">
          <w:rPr>
            <w:rStyle w:val="Hyperlink"/>
            <w:rFonts w:cstheme="minorHAnsi"/>
            <w:sz w:val="24"/>
            <w:szCs w:val="24"/>
          </w:rPr>
          <w:t xml:space="preserve"> 10.101, de 19 de dezembro de 2000</w:t>
        </w:r>
      </w:hyperlink>
      <w:r w:rsidRPr="004531E9">
        <w:rPr>
          <w:rFonts w:cstheme="minorHAnsi"/>
          <w:sz w:val="24"/>
          <w:szCs w:val="24"/>
        </w:rPr>
        <w:t>.</w:t>
      </w:r>
    </w:p>
    <w:p w14:paraId="5263AF8C" w14:textId="010F1BB0" w:rsidR="007509C8" w:rsidRPr="004531E9" w:rsidRDefault="007509C8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Poderão ser incluídos débitos </w:t>
      </w:r>
      <w:r w:rsidR="000654B1" w:rsidRPr="004531E9">
        <w:rPr>
          <w:rFonts w:cstheme="minorHAnsi"/>
          <w:sz w:val="24"/>
          <w:szCs w:val="24"/>
        </w:rPr>
        <w:t xml:space="preserve">que se encontram no contencioso </w:t>
      </w:r>
      <w:r w:rsidR="001769D1" w:rsidRPr="004531E9">
        <w:rPr>
          <w:rFonts w:cstheme="minorHAnsi"/>
          <w:sz w:val="24"/>
          <w:szCs w:val="24"/>
        </w:rPr>
        <w:t>administrativo</w:t>
      </w:r>
      <w:r w:rsidR="00150356" w:rsidRPr="004531E9">
        <w:rPr>
          <w:rFonts w:cstheme="minorHAnsi"/>
          <w:sz w:val="24"/>
          <w:szCs w:val="24"/>
        </w:rPr>
        <w:t xml:space="preserve"> ou judicial </w:t>
      </w:r>
      <w:r w:rsidRPr="004531E9">
        <w:rPr>
          <w:rFonts w:cstheme="minorHAnsi"/>
          <w:sz w:val="24"/>
          <w:szCs w:val="24"/>
        </w:rPr>
        <w:t xml:space="preserve">até a data de publicação </w:t>
      </w:r>
      <w:r w:rsidR="00D641E7" w:rsidRPr="004531E9">
        <w:rPr>
          <w:rFonts w:cstheme="minorHAnsi"/>
          <w:sz w:val="24"/>
          <w:szCs w:val="24"/>
        </w:rPr>
        <w:t xml:space="preserve">desse </w:t>
      </w:r>
      <w:r w:rsidRPr="004531E9">
        <w:rPr>
          <w:rFonts w:cstheme="minorHAnsi"/>
          <w:sz w:val="24"/>
          <w:szCs w:val="24"/>
        </w:rPr>
        <w:t>Edital, decorrentes das seguintes controvérsias jurídicas:</w:t>
      </w:r>
    </w:p>
    <w:p w14:paraId="55527256" w14:textId="3BA5E6D6" w:rsidR="007509C8" w:rsidRPr="004531E9" w:rsidRDefault="000665F7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>a)</w:t>
      </w:r>
      <w:r w:rsidR="007509C8" w:rsidRPr="004531E9">
        <w:rPr>
          <w:rFonts w:cstheme="minorHAnsi"/>
          <w:sz w:val="24"/>
          <w:szCs w:val="24"/>
        </w:rPr>
        <w:t xml:space="preserve"> Interpretação dos requisitos legais para o pagamento de PLR a empregados sem a incidência das contribuições previdenciárias (“PLR-Empregados”)</w:t>
      </w:r>
      <w:r w:rsidR="00D641E7" w:rsidRPr="004531E9">
        <w:rPr>
          <w:rFonts w:cstheme="minorHAnsi"/>
          <w:sz w:val="24"/>
          <w:szCs w:val="24"/>
        </w:rPr>
        <w:t>; e</w:t>
      </w:r>
    </w:p>
    <w:p w14:paraId="56F93D55" w14:textId="462DBD0E" w:rsidR="007509C8" w:rsidRPr="004531E9" w:rsidRDefault="00FE19EA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lastRenderedPageBreak/>
        <w:t xml:space="preserve">b) </w:t>
      </w:r>
      <w:r w:rsidR="007509C8" w:rsidRPr="004531E9">
        <w:rPr>
          <w:rFonts w:cstheme="minorHAnsi"/>
          <w:sz w:val="24"/>
          <w:szCs w:val="24"/>
        </w:rPr>
        <w:t>Possibilidade jurídica de pagamento de PLR a diretores não empregados sem a incidência das contribuições previdenciárias (“PLR-Diretores”).</w:t>
      </w:r>
    </w:p>
    <w:p w14:paraId="63BA9FBF" w14:textId="098F3E2D" w:rsidR="00CD21E1" w:rsidRPr="004531E9" w:rsidRDefault="00CD21E1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5B2E6992" w14:textId="77777777" w:rsidR="00CD21E1" w:rsidRPr="004531E9" w:rsidRDefault="00CD21E1" w:rsidP="004531E9">
      <w:pPr>
        <w:pStyle w:val="PargrafodaLista"/>
        <w:numPr>
          <w:ilvl w:val="0"/>
          <w:numId w:val="15"/>
        </w:numPr>
        <w:spacing w:after="120" w:line="240" w:lineRule="auto"/>
        <w:ind w:left="0"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>Quem pode aderir à Transação no Contencioso Tributário de Relevante e Disseminada Controvérsia Jurídica?</w:t>
      </w:r>
    </w:p>
    <w:p w14:paraId="1E94DE02" w14:textId="6695668C" w:rsidR="00CD21E1" w:rsidRPr="004531E9" w:rsidRDefault="00CD21E1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A pessoa natural ou pessoa jurídica que possua débitos </w:t>
      </w:r>
      <w:r w:rsidR="00922C60" w:rsidRPr="004531E9">
        <w:rPr>
          <w:rFonts w:cstheme="minorHAnsi"/>
          <w:sz w:val="24"/>
          <w:szCs w:val="24"/>
        </w:rPr>
        <w:t>conforme</w:t>
      </w:r>
      <w:r w:rsidR="00D905B7" w:rsidRPr="004531E9">
        <w:rPr>
          <w:rFonts w:cstheme="minorHAnsi"/>
          <w:sz w:val="24"/>
          <w:szCs w:val="24"/>
        </w:rPr>
        <w:t xml:space="preserve"> </w:t>
      </w:r>
      <w:r w:rsidR="009B538A" w:rsidRPr="004531E9">
        <w:rPr>
          <w:rFonts w:cstheme="minorHAnsi"/>
          <w:sz w:val="24"/>
          <w:szCs w:val="24"/>
        </w:rPr>
        <w:t xml:space="preserve">as características expostas na </w:t>
      </w:r>
      <w:r w:rsidR="00F26F1A" w:rsidRPr="004531E9">
        <w:rPr>
          <w:rFonts w:cstheme="minorHAnsi"/>
          <w:sz w:val="24"/>
          <w:szCs w:val="24"/>
        </w:rPr>
        <w:t xml:space="preserve">resposta da </w:t>
      </w:r>
      <w:r w:rsidR="00D641E7" w:rsidRPr="004531E9">
        <w:rPr>
          <w:rFonts w:cstheme="minorHAnsi"/>
          <w:sz w:val="24"/>
          <w:szCs w:val="24"/>
        </w:rPr>
        <w:t>P</w:t>
      </w:r>
      <w:r w:rsidR="009B538A" w:rsidRPr="004531E9">
        <w:rPr>
          <w:rFonts w:cstheme="minorHAnsi"/>
          <w:sz w:val="24"/>
          <w:szCs w:val="24"/>
        </w:rPr>
        <w:t xml:space="preserve">ergunta </w:t>
      </w:r>
      <w:r w:rsidR="00D641E7" w:rsidRPr="004531E9">
        <w:rPr>
          <w:rFonts w:cstheme="minorHAnsi"/>
          <w:sz w:val="24"/>
          <w:szCs w:val="24"/>
        </w:rPr>
        <w:t xml:space="preserve">nº </w:t>
      </w:r>
      <w:r w:rsidR="009B538A" w:rsidRPr="004531E9">
        <w:rPr>
          <w:rFonts w:cstheme="minorHAnsi"/>
          <w:sz w:val="24"/>
          <w:szCs w:val="24"/>
        </w:rPr>
        <w:t xml:space="preserve">3. </w:t>
      </w:r>
    </w:p>
    <w:p w14:paraId="01F7BE9B" w14:textId="0C8C071E" w:rsidR="00B730FE" w:rsidRPr="004531E9" w:rsidRDefault="004A0E52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O requerimento de adesão da pessoa jurídica </w:t>
      </w:r>
      <w:r w:rsidR="00C53643" w:rsidRPr="004531E9">
        <w:rPr>
          <w:rFonts w:cstheme="minorHAnsi"/>
          <w:sz w:val="24"/>
          <w:szCs w:val="24"/>
        </w:rPr>
        <w:t xml:space="preserve">de que trata </w:t>
      </w:r>
      <w:r w:rsidR="00D641E7" w:rsidRPr="004531E9">
        <w:rPr>
          <w:rFonts w:cstheme="minorHAnsi"/>
          <w:sz w:val="24"/>
          <w:szCs w:val="24"/>
        </w:rPr>
        <w:t>o</w:t>
      </w:r>
      <w:r w:rsidR="00C53643" w:rsidRPr="004531E9">
        <w:rPr>
          <w:rFonts w:cstheme="minorHAnsi"/>
          <w:sz w:val="24"/>
          <w:szCs w:val="24"/>
        </w:rPr>
        <w:t xml:space="preserve"> Edital deverá ser formalizado pelo seu </w:t>
      </w:r>
      <w:r w:rsidR="00B730FE" w:rsidRPr="004531E9">
        <w:rPr>
          <w:rFonts w:cstheme="minorHAnsi"/>
          <w:sz w:val="24"/>
          <w:szCs w:val="24"/>
        </w:rPr>
        <w:t>responsável perante o Cadastro Nacional da Pessoa Jurídica (CNPJ).</w:t>
      </w:r>
    </w:p>
    <w:p w14:paraId="1857E7B9" w14:textId="72F9BFD8" w:rsidR="00B730FE" w:rsidRPr="004531E9" w:rsidRDefault="00C32A3D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A adesão de </w:t>
      </w:r>
      <w:r w:rsidR="00B730FE" w:rsidRPr="004531E9">
        <w:rPr>
          <w:rFonts w:cstheme="minorHAnsi"/>
          <w:sz w:val="24"/>
          <w:szCs w:val="24"/>
        </w:rPr>
        <w:t>pessoa jurídica</w:t>
      </w:r>
      <w:r w:rsidRPr="004531E9">
        <w:rPr>
          <w:rFonts w:cstheme="minorHAnsi"/>
          <w:sz w:val="24"/>
          <w:szCs w:val="24"/>
        </w:rPr>
        <w:t xml:space="preserve"> em situação inapta ou </w:t>
      </w:r>
      <w:r w:rsidR="00B730FE" w:rsidRPr="004531E9">
        <w:rPr>
          <w:rFonts w:cstheme="minorHAnsi"/>
          <w:sz w:val="24"/>
          <w:szCs w:val="24"/>
        </w:rPr>
        <w:t xml:space="preserve">baixada </w:t>
      </w:r>
      <w:r w:rsidRPr="004531E9">
        <w:rPr>
          <w:rFonts w:cstheme="minorHAnsi"/>
          <w:sz w:val="24"/>
          <w:szCs w:val="24"/>
        </w:rPr>
        <w:t>deverá ser feita em nome desta</w:t>
      </w:r>
      <w:r w:rsidR="007F78BD" w:rsidRPr="004531E9">
        <w:rPr>
          <w:rFonts w:cstheme="minorHAnsi"/>
          <w:sz w:val="24"/>
          <w:szCs w:val="24"/>
        </w:rPr>
        <w:t xml:space="preserve">, por seu representante legal ou por qualquer dos sócios, hipótese em que estes responderão perante a </w:t>
      </w:r>
      <w:r w:rsidR="00A51A37" w:rsidRPr="004531E9">
        <w:rPr>
          <w:rFonts w:cstheme="minorHAnsi"/>
          <w:sz w:val="24"/>
          <w:szCs w:val="24"/>
        </w:rPr>
        <w:t>RFB pelo</w:t>
      </w:r>
      <w:r w:rsidR="00B07A2D" w:rsidRPr="004531E9">
        <w:rPr>
          <w:rFonts w:cstheme="minorHAnsi"/>
          <w:sz w:val="24"/>
          <w:szCs w:val="24"/>
        </w:rPr>
        <w:t xml:space="preserve"> pagamento </w:t>
      </w:r>
      <w:r w:rsidR="00976BE4" w:rsidRPr="004531E9">
        <w:rPr>
          <w:rFonts w:cstheme="minorHAnsi"/>
          <w:sz w:val="24"/>
          <w:szCs w:val="24"/>
        </w:rPr>
        <w:t xml:space="preserve">do débito na forma prevista </w:t>
      </w:r>
      <w:r w:rsidR="00D641E7" w:rsidRPr="004531E9">
        <w:rPr>
          <w:rFonts w:cstheme="minorHAnsi"/>
          <w:sz w:val="24"/>
          <w:szCs w:val="24"/>
        </w:rPr>
        <w:t>no</w:t>
      </w:r>
      <w:r w:rsidR="00976BE4" w:rsidRPr="004531E9">
        <w:rPr>
          <w:rFonts w:cstheme="minorHAnsi"/>
          <w:sz w:val="24"/>
          <w:szCs w:val="24"/>
        </w:rPr>
        <w:t xml:space="preserve"> Edital. </w:t>
      </w:r>
    </w:p>
    <w:p w14:paraId="0FA223FB" w14:textId="6D5833F0" w:rsidR="00976BE4" w:rsidRPr="004531E9" w:rsidRDefault="00976BE4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Caso haja cobrança de débitos redirecionada para o titular ou para os sócios, estes deverão requerer que a cobrança seja realizada em nome da pessoa jurídica. </w:t>
      </w:r>
    </w:p>
    <w:p w14:paraId="57510B61" w14:textId="13199409" w:rsidR="00CD21E1" w:rsidRPr="004531E9" w:rsidRDefault="009A17D2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A adesão de pessoa natural </w:t>
      </w:r>
      <w:r w:rsidR="00B730FE" w:rsidRPr="004531E9">
        <w:rPr>
          <w:rFonts w:cstheme="minorHAnsi"/>
          <w:sz w:val="24"/>
          <w:szCs w:val="24"/>
        </w:rPr>
        <w:t xml:space="preserve">cuja situação cadastral no </w:t>
      </w:r>
      <w:r w:rsidRPr="004531E9">
        <w:rPr>
          <w:rFonts w:cstheme="minorHAnsi"/>
          <w:sz w:val="24"/>
          <w:szCs w:val="24"/>
        </w:rPr>
        <w:t>sistema Cadastro de Pessoas Físicas (CPF)</w:t>
      </w:r>
      <w:r w:rsidR="00F26F1A" w:rsidRPr="004531E9">
        <w:rPr>
          <w:rFonts w:cstheme="minorHAnsi"/>
          <w:sz w:val="24"/>
          <w:szCs w:val="24"/>
        </w:rPr>
        <w:t xml:space="preserve"> seja</w:t>
      </w:r>
      <w:r w:rsidR="00B730FE" w:rsidRPr="004531E9">
        <w:rPr>
          <w:rFonts w:cstheme="minorHAnsi"/>
          <w:sz w:val="24"/>
          <w:szCs w:val="24"/>
        </w:rPr>
        <w:t xml:space="preserve"> “titular falecido”</w:t>
      </w:r>
      <w:r w:rsidR="00F26F1A" w:rsidRPr="004531E9">
        <w:rPr>
          <w:rFonts w:cstheme="minorHAnsi"/>
          <w:sz w:val="24"/>
          <w:szCs w:val="24"/>
        </w:rPr>
        <w:t xml:space="preserve"> </w:t>
      </w:r>
      <w:r w:rsidR="00B730FE" w:rsidRPr="004531E9">
        <w:rPr>
          <w:rFonts w:cstheme="minorHAnsi"/>
          <w:sz w:val="24"/>
          <w:szCs w:val="24"/>
        </w:rPr>
        <w:t>deverá ser feita em nome do falecido pelos sucessores ou representantes.</w:t>
      </w:r>
    </w:p>
    <w:p w14:paraId="69CC0188" w14:textId="77777777" w:rsidR="007509C8" w:rsidRPr="004531E9" w:rsidRDefault="007509C8" w:rsidP="004531E9">
      <w:pPr>
        <w:pStyle w:val="PargrafodaLista"/>
        <w:spacing w:after="120" w:line="240" w:lineRule="auto"/>
        <w:ind w:left="0" w:firstLine="1418"/>
        <w:jc w:val="both"/>
        <w:rPr>
          <w:rFonts w:cstheme="minorHAnsi"/>
          <w:sz w:val="24"/>
          <w:szCs w:val="24"/>
        </w:rPr>
      </w:pPr>
    </w:p>
    <w:p w14:paraId="7A4B02C2" w14:textId="57E4B72E" w:rsidR="000153F0" w:rsidRPr="004531E9" w:rsidRDefault="000153F0" w:rsidP="004531E9">
      <w:pPr>
        <w:pStyle w:val="PargrafodaLista"/>
        <w:numPr>
          <w:ilvl w:val="0"/>
          <w:numId w:val="15"/>
        </w:numPr>
        <w:spacing w:after="120" w:line="240" w:lineRule="auto"/>
        <w:ind w:left="0" w:firstLine="1418"/>
        <w:contextualSpacing w:val="0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>Qual o prazo para aderir à transação do Edital nº 11/2021?</w:t>
      </w:r>
    </w:p>
    <w:p w14:paraId="3C0E7FB8" w14:textId="25B625B2" w:rsidR="00290DDB" w:rsidRDefault="009B5E31" w:rsidP="009C4D23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A adesão à transação de que trata o Edital poderá ser formalizada a partir do dia </w:t>
      </w:r>
      <w:r w:rsidR="00AB44C2" w:rsidRPr="004531E9">
        <w:rPr>
          <w:rFonts w:cstheme="minorHAnsi"/>
          <w:sz w:val="24"/>
          <w:szCs w:val="24"/>
        </w:rPr>
        <w:t xml:space="preserve">1º </w:t>
      </w:r>
      <w:r w:rsidRPr="004531E9">
        <w:rPr>
          <w:rFonts w:cstheme="minorHAnsi"/>
          <w:sz w:val="24"/>
          <w:szCs w:val="24"/>
        </w:rPr>
        <w:t xml:space="preserve">de </w:t>
      </w:r>
      <w:r w:rsidR="00AB44C2" w:rsidRPr="004531E9">
        <w:rPr>
          <w:rFonts w:cstheme="minorHAnsi"/>
          <w:sz w:val="24"/>
          <w:szCs w:val="24"/>
        </w:rPr>
        <w:t>junho</w:t>
      </w:r>
      <w:r w:rsidRPr="004531E9">
        <w:rPr>
          <w:rFonts w:cstheme="minorHAnsi"/>
          <w:sz w:val="24"/>
          <w:szCs w:val="24"/>
        </w:rPr>
        <w:t xml:space="preserve"> de 202</w:t>
      </w:r>
      <w:r w:rsidR="00AB44C2" w:rsidRPr="004531E9">
        <w:rPr>
          <w:rFonts w:cstheme="minorHAnsi"/>
          <w:sz w:val="24"/>
          <w:szCs w:val="24"/>
        </w:rPr>
        <w:t>1</w:t>
      </w:r>
      <w:r w:rsidRPr="004531E9">
        <w:rPr>
          <w:rFonts w:cstheme="minorHAnsi"/>
          <w:sz w:val="24"/>
          <w:szCs w:val="24"/>
        </w:rPr>
        <w:t xml:space="preserve"> até as 23h59min59s (vinte e três horas, cinquenta e nove minutos e cinquenta e nove segundos), hora de Brasília, do dia </w:t>
      </w:r>
      <w:r w:rsidR="00AB44C2" w:rsidRPr="004531E9">
        <w:rPr>
          <w:rFonts w:cstheme="minorHAnsi"/>
          <w:sz w:val="24"/>
          <w:szCs w:val="24"/>
        </w:rPr>
        <w:t>31 de agosto</w:t>
      </w:r>
      <w:r w:rsidRPr="004531E9">
        <w:rPr>
          <w:rFonts w:cstheme="minorHAnsi"/>
          <w:sz w:val="24"/>
          <w:szCs w:val="24"/>
        </w:rPr>
        <w:t xml:space="preserve"> de 202</w:t>
      </w:r>
      <w:r w:rsidR="00AB44C2" w:rsidRPr="004531E9">
        <w:rPr>
          <w:rFonts w:cstheme="minorHAnsi"/>
          <w:sz w:val="24"/>
          <w:szCs w:val="24"/>
        </w:rPr>
        <w:t>1</w:t>
      </w:r>
      <w:r w:rsidRPr="004531E9">
        <w:rPr>
          <w:rFonts w:cstheme="minorHAnsi"/>
          <w:sz w:val="24"/>
          <w:szCs w:val="24"/>
        </w:rPr>
        <w:t>.</w:t>
      </w:r>
    </w:p>
    <w:p w14:paraId="57D0E31F" w14:textId="77777777" w:rsidR="001839CF" w:rsidRPr="004531E9" w:rsidRDefault="001839CF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08CBF0DA" w14:textId="2F01E165" w:rsidR="00E20E44" w:rsidRPr="004531E9" w:rsidRDefault="00E20E44" w:rsidP="004531E9">
      <w:pPr>
        <w:pStyle w:val="PargrafodaLista"/>
        <w:numPr>
          <w:ilvl w:val="0"/>
          <w:numId w:val="15"/>
        </w:numPr>
        <w:spacing w:after="120" w:line="240" w:lineRule="auto"/>
        <w:ind w:left="0" w:firstLine="1418"/>
        <w:contextualSpacing w:val="0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>Como faço para aderir à Transação</w:t>
      </w:r>
      <w:r w:rsidR="00807728" w:rsidRPr="004531E9">
        <w:rPr>
          <w:rFonts w:cstheme="minorHAnsi"/>
          <w:sz w:val="24"/>
          <w:szCs w:val="24"/>
        </w:rPr>
        <w:t xml:space="preserve">? </w:t>
      </w:r>
    </w:p>
    <w:p w14:paraId="23CB448D" w14:textId="12078F69" w:rsidR="00AD1C86" w:rsidRPr="004531E9" w:rsidRDefault="00807728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A adesão será feita por meio do formulário </w:t>
      </w:r>
      <w:r w:rsidR="00ED20AA" w:rsidRPr="004531E9">
        <w:rPr>
          <w:rFonts w:cstheme="minorHAnsi"/>
          <w:sz w:val="24"/>
          <w:szCs w:val="24"/>
        </w:rPr>
        <w:t xml:space="preserve">do Coleta Nacional, disponível no </w:t>
      </w:r>
      <w:proofErr w:type="spellStart"/>
      <w:r w:rsidR="00ED20AA" w:rsidRPr="004531E9">
        <w:rPr>
          <w:rFonts w:cstheme="minorHAnsi"/>
          <w:sz w:val="24"/>
          <w:szCs w:val="24"/>
        </w:rPr>
        <w:t>e-CAC</w:t>
      </w:r>
      <w:proofErr w:type="spellEnd"/>
      <w:r w:rsidR="00271924" w:rsidRPr="004531E9">
        <w:rPr>
          <w:rFonts w:cstheme="minorHAnsi"/>
          <w:sz w:val="24"/>
          <w:szCs w:val="24"/>
        </w:rPr>
        <w:t xml:space="preserve">. Na página inicial do </w:t>
      </w:r>
      <w:proofErr w:type="spellStart"/>
      <w:r w:rsidR="00271924" w:rsidRPr="004531E9">
        <w:rPr>
          <w:rFonts w:cstheme="minorHAnsi"/>
          <w:sz w:val="24"/>
          <w:szCs w:val="24"/>
        </w:rPr>
        <w:t>e-CAC</w:t>
      </w:r>
      <w:proofErr w:type="spellEnd"/>
      <w:r w:rsidR="00271924" w:rsidRPr="004531E9">
        <w:rPr>
          <w:rFonts w:cstheme="minorHAnsi"/>
          <w:sz w:val="24"/>
          <w:szCs w:val="24"/>
        </w:rPr>
        <w:t>, o caminho a ser p</w:t>
      </w:r>
      <w:r w:rsidR="005E40FF" w:rsidRPr="004531E9">
        <w:rPr>
          <w:rFonts w:cstheme="minorHAnsi"/>
          <w:sz w:val="24"/>
          <w:szCs w:val="24"/>
        </w:rPr>
        <w:t xml:space="preserve">ercorrido é esse: Cobrança e </w:t>
      </w:r>
      <w:r w:rsidR="00167A31" w:rsidRPr="004531E9">
        <w:rPr>
          <w:rFonts w:cstheme="minorHAnsi"/>
          <w:sz w:val="24"/>
          <w:szCs w:val="24"/>
        </w:rPr>
        <w:t>Fiscalização</w:t>
      </w:r>
      <w:r w:rsidR="00E055D8" w:rsidRPr="004531E9">
        <w:rPr>
          <w:rFonts w:cstheme="minorHAnsi"/>
          <w:sz w:val="24"/>
          <w:szCs w:val="24"/>
        </w:rPr>
        <w:t xml:space="preserve">. </w:t>
      </w:r>
      <w:r w:rsidR="00AD1C86" w:rsidRPr="004531E9">
        <w:rPr>
          <w:rFonts w:cstheme="minorHAnsi"/>
          <w:sz w:val="24"/>
          <w:szCs w:val="24"/>
        </w:rPr>
        <w:t>na parte “Controle e Entrega de Declarações”, clicar na opção “Obrigação Acessória – Formulários online e Arquivo de Dados”. Escolher o “Requerimento de Adesão à Transação no Contencioso Tributário de Relevante e Disseminada Controvérsia Jurídica - Edital nº 11/2021”.</w:t>
      </w:r>
    </w:p>
    <w:p w14:paraId="5A86786F" w14:textId="73C72D30" w:rsidR="00D23778" w:rsidRPr="004531E9" w:rsidRDefault="00D23778" w:rsidP="004531E9">
      <w:pPr>
        <w:pStyle w:val="PargrafodaLista"/>
        <w:spacing w:after="120" w:line="240" w:lineRule="auto"/>
        <w:ind w:left="0" w:firstLine="1418"/>
        <w:jc w:val="both"/>
        <w:rPr>
          <w:rFonts w:cstheme="minorHAnsi"/>
          <w:sz w:val="24"/>
          <w:szCs w:val="24"/>
        </w:rPr>
      </w:pPr>
    </w:p>
    <w:p w14:paraId="7AB2C7C0" w14:textId="77777777" w:rsidR="00B4105E" w:rsidRPr="004531E9" w:rsidRDefault="003E5C53" w:rsidP="004531E9">
      <w:pPr>
        <w:pStyle w:val="PargrafodaLista"/>
        <w:numPr>
          <w:ilvl w:val="0"/>
          <w:numId w:val="15"/>
        </w:numPr>
        <w:spacing w:after="120" w:line="240" w:lineRule="auto"/>
        <w:ind w:left="0"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Como devo preencher </w:t>
      </w:r>
      <w:r w:rsidR="00624A7B" w:rsidRPr="004531E9">
        <w:rPr>
          <w:rFonts w:cstheme="minorHAnsi"/>
          <w:sz w:val="24"/>
          <w:szCs w:val="24"/>
        </w:rPr>
        <w:t>o requerimento de adesão?</w:t>
      </w:r>
    </w:p>
    <w:p w14:paraId="37A614C6" w14:textId="03A604B7" w:rsidR="00B4105E" w:rsidRDefault="00B4105E" w:rsidP="009C4D23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No arquivo “Orientações – Transação Relevantes Controvérsias jurídicas” há maiores detalhes e passo a passo do preenchimento e envio. </w:t>
      </w:r>
    </w:p>
    <w:p w14:paraId="130F9BE7" w14:textId="77777777" w:rsidR="001839CF" w:rsidRPr="004531E9" w:rsidRDefault="001839CF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32C9DF56" w14:textId="70C570DE" w:rsidR="00624A7B" w:rsidRPr="004531E9" w:rsidRDefault="00624A7B" w:rsidP="004531E9">
      <w:pPr>
        <w:pStyle w:val="PargrafodaLista"/>
        <w:numPr>
          <w:ilvl w:val="0"/>
          <w:numId w:val="15"/>
        </w:numPr>
        <w:spacing w:after="120" w:line="240" w:lineRule="auto"/>
        <w:ind w:left="0"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Quais as modalidades para pagamento da dívida? </w:t>
      </w:r>
    </w:p>
    <w:p w14:paraId="4685A912" w14:textId="7241B947" w:rsidR="00F304B9" w:rsidRPr="004531E9" w:rsidRDefault="00F304B9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color w:val="000000"/>
          <w:sz w:val="24"/>
          <w:szCs w:val="24"/>
        </w:rPr>
        <w:t>I – pagamento de entrada no valor mínimo de 5% (cinco por cento) do valor total do débito ou da inscrição elegível à transação, sem reduções, em 5 (cinco) parcelas mensais e sucessivas, sendo o restante parcelado em até 7 (sete) meses, com redução de 50% (cinquenta por cento) sobre o valor do principal, da multa, dos juros e dos demais encargos</w:t>
      </w:r>
      <w:r w:rsidR="00D641E7" w:rsidRPr="004531E9">
        <w:rPr>
          <w:rFonts w:cstheme="minorHAnsi"/>
          <w:color w:val="000000"/>
          <w:sz w:val="24"/>
          <w:szCs w:val="24"/>
        </w:rPr>
        <w:t>;</w:t>
      </w:r>
    </w:p>
    <w:p w14:paraId="10B3F68D" w14:textId="77777777" w:rsidR="00F304B9" w:rsidRPr="004531E9" w:rsidRDefault="00F304B9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color w:val="000000"/>
          <w:sz w:val="24"/>
          <w:szCs w:val="24"/>
        </w:rPr>
        <w:lastRenderedPageBreak/>
        <w:t>II – pagamento de entrada no valor mínimo de 5% (cinco por cento) do valor total do débito ou da inscrição elegível à transação, sem reduções, em 5 (cinco) parcelas mensais e sucessivas, sendo o restante parcelado em até 31 (trinta e um) meses, com redução de 40% (quarenta por cento) sobre o valor do principal, da multa, dos juros e dos demais encargos.;</w:t>
      </w:r>
    </w:p>
    <w:p w14:paraId="63063EFC" w14:textId="1536966A" w:rsidR="00F304B9" w:rsidRPr="004531E9" w:rsidRDefault="00F304B9" w:rsidP="004531E9">
      <w:pPr>
        <w:spacing w:after="120" w:line="240" w:lineRule="auto"/>
        <w:ind w:firstLine="1418"/>
        <w:jc w:val="both"/>
        <w:rPr>
          <w:rFonts w:cstheme="minorHAnsi"/>
          <w:color w:val="000000"/>
          <w:sz w:val="24"/>
          <w:szCs w:val="24"/>
        </w:rPr>
      </w:pPr>
      <w:r w:rsidRPr="004531E9">
        <w:rPr>
          <w:rFonts w:cstheme="minorHAnsi"/>
          <w:color w:val="000000"/>
          <w:sz w:val="24"/>
          <w:szCs w:val="24"/>
        </w:rPr>
        <w:t>III – pagamento de entrada no valor mínimo de 5% (cinco por cento) do valor total do débito ou da inscrição elegível à transação, sem reduções, em 5 (cinco) parcelas mensais e sucessivas, sendo o restante parcelado em até 55 (cinquenta e cinco) meses, com redução de 30% (trinta por cento) sobre o valor do principal, da multa, dos juros e dos demais encargos.</w:t>
      </w:r>
    </w:p>
    <w:p w14:paraId="6A350E70" w14:textId="77777777" w:rsidR="00407A0E" w:rsidRPr="004531E9" w:rsidRDefault="00407A0E" w:rsidP="004531E9">
      <w:pPr>
        <w:spacing w:after="120" w:line="240" w:lineRule="auto"/>
        <w:ind w:firstLine="1418"/>
        <w:jc w:val="both"/>
        <w:rPr>
          <w:rFonts w:cstheme="minorHAnsi"/>
          <w:color w:val="000000"/>
          <w:sz w:val="24"/>
          <w:szCs w:val="24"/>
        </w:rPr>
      </w:pPr>
    </w:p>
    <w:p w14:paraId="39C8D669" w14:textId="77777777" w:rsidR="00407A0E" w:rsidRPr="004531E9" w:rsidRDefault="00407A0E" w:rsidP="004531E9">
      <w:pPr>
        <w:pStyle w:val="PargrafodaLista"/>
        <w:numPr>
          <w:ilvl w:val="0"/>
          <w:numId w:val="15"/>
        </w:numPr>
        <w:spacing w:after="120" w:line="240" w:lineRule="auto"/>
        <w:ind w:left="0" w:firstLine="1418"/>
        <w:contextualSpacing w:val="0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>Qual o valor da parcela mínima?</w:t>
      </w:r>
    </w:p>
    <w:p w14:paraId="7FD9CDCE" w14:textId="040D2058" w:rsidR="00407A0E" w:rsidRPr="004531E9" w:rsidRDefault="00407A0E" w:rsidP="004531E9">
      <w:pPr>
        <w:pStyle w:val="PargrafodaLista"/>
        <w:spacing w:after="120" w:line="240" w:lineRule="auto"/>
        <w:ind w:left="0" w:firstLine="1418"/>
        <w:contextualSpacing w:val="0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>Para qualquer modalidade, a parcela mínima é de R$ 100,00</w:t>
      </w:r>
      <w:r w:rsidR="00D641E7" w:rsidRPr="004531E9">
        <w:rPr>
          <w:rFonts w:cstheme="minorHAnsi"/>
          <w:sz w:val="24"/>
          <w:szCs w:val="24"/>
        </w:rPr>
        <w:t xml:space="preserve"> (cem reais)</w:t>
      </w:r>
      <w:r w:rsidRPr="004531E9">
        <w:rPr>
          <w:rFonts w:cstheme="minorHAnsi"/>
          <w:sz w:val="24"/>
          <w:szCs w:val="24"/>
        </w:rPr>
        <w:t xml:space="preserve"> para pessoa natural e R$ 500,00 </w:t>
      </w:r>
      <w:r w:rsidR="00D641E7" w:rsidRPr="004531E9">
        <w:rPr>
          <w:rFonts w:cstheme="minorHAnsi"/>
          <w:sz w:val="24"/>
          <w:szCs w:val="24"/>
        </w:rPr>
        <w:t xml:space="preserve">(quinhentos reais) </w:t>
      </w:r>
      <w:r w:rsidRPr="004531E9">
        <w:rPr>
          <w:rFonts w:cstheme="minorHAnsi"/>
          <w:sz w:val="24"/>
          <w:szCs w:val="24"/>
        </w:rPr>
        <w:t>para pessoa jurídica</w:t>
      </w:r>
      <w:r w:rsidR="00AE7061" w:rsidRPr="004531E9">
        <w:rPr>
          <w:rFonts w:cstheme="minorHAnsi"/>
          <w:sz w:val="24"/>
          <w:szCs w:val="24"/>
        </w:rPr>
        <w:t>.</w:t>
      </w:r>
    </w:p>
    <w:p w14:paraId="1485B04E" w14:textId="67C956BB" w:rsidR="007763B4" w:rsidRPr="004531E9" w:rsidRDefault="007763B4" w:rsidP="004531E9">
      <w:pPr>
        <w:pStyle w:val="PargrafodaLista"/>
        <w:spacing w:after="120" w:line="240" w:lineRule="auto"/>
        <w:ind w:left="0" w:firstLine="1418"/>
        <w:jc w:val="both"/>
        <w:rPr>
          <w:rFonts w:cstheme="minorHAnsi"/>
          <w:sz w:val="24"/>
          <w:szCs w:val="24"/>
        </w:rPr>
      </w:pPr>
    </w:p>
    <w:p w14:paraId="5AB20CEC" w14:textId="77777777" w:rsidR="007763B4" w:rsidRPr="004531E9" w:rsidRDefault="007763B4" w:rsidP="004531E9">
      <w:pPr>
        <w:pStyle w:val="PargrafodaLista"/>
        <w:numPr>
          <w:ilvl w:val="0"/>
          <w:numId w:val="15"/>
        </w:numPr>
        <w:spacing w:after="120" w:line="240" w:lineRule="auto"/>
        <w:ind w:left="0"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Como deve ser feito o pagamento? </w:t>
      </w:r>
    </w:p>
    <w:p w14:paraId="40EB3AE7" w14:textId="5E6DC3B7" w:rsidR="007763B4" w:rsidRPr="004531E9" w:rsidRDefault="007763B4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Deverá ser preenchido um </w:t>
      </w:r>
      <w:r w:rsidR="00D641E7" w:rsidRPr="004531E9">
        <w:rPr>
          <w:rFonts w:cstheme="minorHAnsi"/>
          <w:sz w:val="24"/>
          <w:szCs w:val="24"/>
        </w:rPr>
        <w:t>Documento de Arrecadação de Receitas Federais (</w:t>
      </w:r>
      <w:proofErr w:type="spellStart"/>
      <w:r w:rsidR="00D641E7" w:rsidRPr="004531E9">
        <w:rPr>
          <w:rFonts w:cstheme="minorHAnsi"/>
          <w:sz w:val="24"/>
          <w:szCs w:val="24"/>
        </w:rPr>
        <w:t>Darf</w:t>
      </w:r>
      <w:proofErr w:type="spellEnd"/>
      <w:r w:rsidR="00D641E7" w:rsidRPr="004531E9">
        <w:rPr>
          <w:rFonts w:cstheme="minorHAnsi"/>
          <w:sz w:val="24"/>
          <w:szCs w:val="24"/>
        </w:rPr>
        <w:t>)</w:t>
      </w:r>
      <w:r w:rsidRPr="004531E9">
        <w:rPr>
          <w:rFonts w:cstheme="minorHAnsi"/>
          <w:sz w:val="24"/>
          <w:szCs w:val="24"/>
        </w:rPr>
        <w:t xml:space="preserve"> manual com o código de receita 6028. </w:t>
      </w:r>
    </w:p>
    <w:p w14:paraId="11310F75" w14:textId="77777777" w:rsidR="00AC4227" w:rsidRPr="004531E9" w:rsidRDefault="00AC4227" w:rsidP="004531E9">
      <w:pPr>
        <w:pStyle w:val="PargrafodaLista"/>
        <w:spacing w:after="120" w:line="240" w:lineRule="auto"/>
        <w:ind w:left="0" w:firstLine="1418"/>
        <w:jc w:val="both"/>
        <w:rPr>
          <w:rFonts w:cstheme="minorHAnsi"/>
          <w:sz w:val="24"/>
          <w:szCs w:val="24"/>
        </w:rPr>
      </w:pPr>
    </w:p>
    <w:p w14:paraId="0EA732D6" w14:textId="13A420E3" w:rsidR="00BF2D87" w:rsidRPr="004531E9" w:rsidRDefault="00E540BC" w:rsidP="004531E9">
      <w:pPr>
        <w:pStyle w:val="PargrafodaLista"/>
        <w:numPr>
          <w:ilvl w:val="0"/>
          <w:numId w:val="15"/>
        </w:numPr>
        <w:spacing w:after="120" w:line="240" w:lineRule="auto"/>
        <w:ind w:left="0" w:firstLine="1418"/>
        <w:contextualSpacing w:val="0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>Posso transacionar débitos do Simples Nacional?</w:t>
      </w:r>
    </w:p>
    <w:p w14:paraId="1AAFB9C0" w14:textId="65E9BB04" w:rsidR="00AC4227" w:rsidRPr="004531E9" w:rsidRDefault="00AC4227" w:rsidP="004531E9">
      <w:pPr>
        <w:pStyle w:val="PargrafodaLista"/>
        <w:spacing w:after="120" w:line="240" w:lineRule="auto"/>
        <w:ind w:left="0" w:firstLine="1418"/>
        <w:contextualSpacing w:val="0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Não. O Edital de Transação nº </w:t>
      </w:r>
      <w:r w:rsidR="00E540BC" w:rsidRPr="004531E9">
        <w:rPr>
          <w:rFonts w:cstheme="minorHAnsi"/>
          <w:sz w:val="24"/>
          <w:szCs w:val="24"/>
        </w:rPr>
        <w:t>11/2021</w:t>
      </w:r>
      <w:r w:rsidRPr="004531E9">
        <w:rPr>
          <w:rFonts w:cstheme="minorHAnsi"/>
          <w:sz w:val="24"/>
          <w:szCs w:val="24"/>
        </w:rPr>
        <w:t xml:space="preserve"> não contempla débitos do Simples Nacional.</w:t>
      </w:r>
    </w:p>
    <w:p w14:paraId="3EDCAB94" w14:textId="77777777" w:rsidR="00F23FDB" w:rsidRPr="004531E9" w:rsidRDefault="00F23FDB" w:rsidP="004531E9">
      <w:pPr>
        <w:pStyle w:val="PargrafodaLista"/>
        <w:spacing w:after="120" w:line="240" w:lineRule="auto"/>
        <w:ind w:left="0" w:firstLine="1418"/>
        <w:contextualSpacing w:val="0"/>
        <w:jc w:val="both"/>
        <w:rPr>
          <w:rFonts w:cstheme="minorHAnsi"/>
          <w:sz w:val="24"/>
          <w:szCs w:val="24"/>
        </w:rPr>
      </w:pPr>
    </w:p>
    <w:p w14:paraId="51F14464" w14:textId="48157B3C" w:rsidR="00BF2D87" w:rsidRPr="004531E9" w:rsidRDefault="000D7147" w:rsidP="004531E9">
      <w:pPr>
        <w:pStyle w:val="PargrafodaLista"/>
        <w:numPr>
          <w:ilvl w:val="0"/>
          <w:numId w:val="15"/>
        </w:numPr>
        <w:spacing w:after="120" w:line="240" w:lineRule="auto"/>
        <w:ind w:left="0" w:firstLine="1418"/>
        <w:contextualSpacing w:val="0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>No caso de ter meu pedido</w:t>
      </w:r>
      <w:r w:rsidR="00311EE8" w:rsidRPr="004531E9">
        <w:rPr>
          <w:rFonts w:cstheme="minorHAnsi"/>
          <w:sz w:val="24"/>
          <w:szCs w:val="24"/>
        </w:rPr>
        <w:t xml:space="preserve"> de adesão</w:t>
      </w:r>
      <w:r w:rsidRPr="004531E9">
        <w:rPr>
          <w:rFonts w:cstheme="minorHAnsi"/>
          <w:sz w:val="24"/>
          <w:szCs w:val="24"/>
        </w:rPr>
        <w:t xml:space="preserve"> negado, </w:t>
      </w:r>
      <w:r w:rsidR="00C77514" w:rsidRPr="004531E9">
        <w:rPr>
          <w:rFonts w:cstheme="minorHAnsi"/>
          <w:sz w:val="24"/>
          <w:szCs w:val="24"/>
        </w:rPr>
        <w:t>cabe recurso</w:t>
      </w:r>
      <w:r w:rsidR="00BF2D87" w:rsidRPr="004531E9">
        <w:rPr>
          <w:rFonts w:cstheme="minorHAnsi"/>
          <w:sz w:val="24"/>
          <w:szCs w:val="24"/>
        </w:rPr>
        <w:t>?</w:t>
      </w:r>
    </w:p>
    <w:p w14:paraId="056B8E58" w14:textId="52B88030" w:rsidR="00F23FDB" w:rsidRPr="004531E9" w:rsidRDefault="00F23FDB" w:rsidP="004531E9">
      <w:pPr>
        <w:pStyle w:val="PargrafodaLista"/>
        <w:spacing w:after="120" w:line="240" w:lineRule="auto"/>
        <w:ind w:left="0" w:firstLine="1418"/>
        <w:contextualSpacing w:val="0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Sim. </w:t>
      </w:r>
      <w:r w:rsidR="00DC6950" w:rsidRPr="004531E9">
        <w:rPr>
          <w:rFonts w:cstheme="minorHAnsi"/>
          <w:color w:val="000000"/>
          <w:sz w:val="24"/>
          <w:szCs w:val="24"/>
        </w:rPr>
        <w:t>Em caso de indeferimento do requerimento de adesão à transação, poderá ser interposto o recurso administrativo previsto no art. 56 da Lei n</w:t>
      </w:r>
      <w:r w:rsidR="00E540BC" w:rsidRPr="004531E9">
        <w:rPr>
          <w:rFonts w:cstheme="minorHAnsi"/>
          <w:color w:val="000000"/>
          <w:sz w:val="24"/>
          <w:szCs w:val="24"/>
        </w:rPr>
        <w:t>º</w:t>
      </w:r>
      <w:r w:rsidR="00DC6950" w:rsidRPr="004531E9">
        <w:rPr>
          <w:rFonts w:cstheme="minorHAnsi"/>
          <w:color w:val="000000"/>
          <w:sz w:val="24"/>
          <w:szCs w:val="24"/>
        </w:rPr>
        <w:t xml:space="preserve"> 9.784, de 29 de janeiro de 1999, no prazo de 10 (dez) dias da ciência da decisão de indeferimento, dirigido ao Delegado da Receita Federal do Brasil de jurisdição do contribuinte, o qual, se não reconsiderar a decisão de indeferimento no prazo de 5 (cinco) dias, encaminhará o recurso ao Superintendente da Receita Federal do Brasil, que decidirá em última instância.</w:t>
      </w:r>
    </w:p>
    <w:p w14:paraId="21A55479" w14:textId="77777777" w:rsidR="00F23FDB" w:rsidRPr="004531E9" w:rsidRDefault="00F23FDB" w:rsidP="004531E9">
      <w:pPr>
        <w:pStyle w:val="PargrafodaLista"/>
        <w:spacing w:after="120" w:line="240" w:lineRule="auto"/>
        <w:ind w:left="0" w:firstLine="1418"/>
        <w:contextualSpacing w:val="0"/>
        <w:jc w:val="both"/>
        <w:rPr>
          <w:rFonts w:cstheme="minorHAnsi"/>
          <w:sz w:val="24"/>
          <w:szCs w:val="24"/>
        </w:rPr>
      </w:pPr>
    </w:p>
    <w:p w14:paraId="63E65B2D" w14:textId="35EC47C7" w:rsidR="00F139B0" w:rsidRPr="004531E9" w:rsidRDefault="00CB4BE7" w:rsidP="004531E9">
      <w:pPr>
        <w:pStyle w:val="PargrafodaLista"/>
        <w:numPr>
          <w:ilvl w:val="0"/>
          <w:numId w:val="15"/>
        </w:numPr>
        <w:spacing w:after="120" w:line="240" w:lineRule="auto"/>
        <w:ind w:left="0" w:firstLine="1418"/>
        <w:contextualSpacing w:val="0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>Quais são as hipó</w:t>
      </w:r>
      <w:r w:rsidR="00F40151" w:rsidRPr="004531E9">
        <w:rPr>
          <w:rFonts w:cstheme="minorHAnsi"/>
          <w:sz w:val="24"/>
          <w:szCs w:val="24"/>
        </w:rPr>
        <w:t>teses de rescisão da transação</w:t>
      </w:r>
      <w:r w:rsidR="00F139B0" w:rsidRPr="004531E9">
        <w:rPr>
          <w:rFonts w:cstheme="minorHAnsi"/>
          <w:sz w:val="24"/>
          <w:szCs w:val="24"/>
        </w:rPr>
        <w:t>?</w:t>
      </w:r>
    </w:p>
    <w:p w14:paraId="0C2EC220" w14:textId="17E26DD1" w:rsidR="00BF7B9D" w:rsidRPr="004531E9" w:rsidRDefault="0068652F" w:rsidP="004531E9">
      <w:pPr>
        <w:pStyle w:val="PargrafodaLista"/>
        <w:spacing w:after="120" w:line="240" w:lineRule="auto"/>
        <w:ind w:left="0" w:firstLine="1418"/>
        <w:contextualSpacing w:val="0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O Edital nº 11/2021 prevê as </w:t>
      </w:r>
      <w:r w:rsidR="006052F9" w:rsidRPr="004531E9">
        <w:rPr>
          <w:rFonts w:cstheme="minorHAnsi"/>
          <w:sz w:val="24"/>
          <w:szCs w:val="24"/>
        </w:rPr>
        <w:t>hipóteses de rescisão</w:t>
      </w:r>
      <w:r w:rsidRPr="004531E9">
        <w:rPr>
          <w:rFonts w:cstheme="minorHAnsi"/>
          <w:sz w:val="24"/>
          <w:szCs w:val="24"/>
        </w:rPr>
        <w:t xml:space="preserve"> abaixo</w:t>
      </w:r>
      <w:r w:rsidR="006052F9" w:rsidRPr="004531E9">
        <w:rPr>
          <w:rFonts w:cstheme="minorHAnsi"/>
          <w:sz w:val="24"/>
          <w:szCs w:val="24"/>
        </w:rPr>
        <w:t xml:space="preserve"> relacionadas </w:t>
      </w:r>
      <w:r w:rsidR="00517733" w:rsidRPr="004531E9">
        <w:rPr>
          <w:rFonts w:cstheme="minorHAnsi"/>
          <w:sz w:val="24"/>
          <w:szCs w:val="24"/>
        </w:rPr>
        <w:t xml:space="preserve">e, também, as enumeradas pelo art. 18 da </w:t>
      </w:r>
      <w:hyperlink r:id="rId14" w:history="1">
        <w:r w:rsidR="00517733" w:rsidRPr="004531E9">
          <w:rPr>
            <w:rStyle w:val="Hyperlink"/>
            <w:rFonts w:cstheme="minorHAnsi"/>
            <w:sz w:val="24"/>
            <w:szCs w:val="24"/>
          </w:rPr>
          <w:t>Portaria ME nº 247, de 16 de junho de 2020</w:t>
        </w:r>
      </w:hyperlink>
      <w:r w:rsidR="00517733" w:rsidRPr="004531E9">
        <w:rPr>
          <w:rFonts w:cstheme="minorHAnsi"/>
          <w:sz w:val="24"/>
          <w:szCs w:val="24"/>
        </w:rPr>
        <w:t xml:space="preserve">. </w:t>
      </w:r>
    </w:p>
    <w:p w14:paraId="431CA880" w14:textId="2F54D27A" w:rsidR="004919AD" w:rsidRPr="004531E9" w:rsidRDefault="004919AD" w:rsidP="004531E9">
      <w:pPr>
        <w:pStyle w:val="PargrafodaLista"/>
        <w:spacing w:after="120" w:line="240" w:lineRule="auto"/>
        <w:ind w:left="2268"/>
        <w:rPr>
          <w:rFonts w:cstheme="minorHAnsi"/>
        </w:rPr>
      </w:pPr>
      <w:r w:rsidRPr="004531E9">
        <w:rPr>
          <w:rFonts w:cstheme="minorHAnsi"/>
        </w:rPr>
        <w:t xml:space="preserve">I </w:t>
      </w:r>
      <w:r w:rsidR="00FC029A" w:rsidRPr="004531E9">
        <w:rPr>
          <w:rFonts w:cstheme="minorHAnsi"/>
        </w:rPr>
        <w:t>–</w:t>
      </w:r>
      <w:r w:rsidRPr="004531E9">
        <w:rPr>
          <w:rFonts w:cstheme="minorHAnsi"/>
        </w:rPr>
        <w:t xml:space="preserve"> </w:t>
      </w:r>
      <w:proofErr w:type="gramStart"/>
      <w:r w:rsidR="00FC029A" w:rsidRPr="004531E9">
        <w:rPr>
          <w:rFonts w:cstheme="minorHAnsi"/>
        </w:rPr>
        <w:t>o</w:t>
      </w:r>
      <w:proofErr w:type="gramEnd"/>
      <w:r w:rsidR="00FC029A" w:rsidRPr="004531E9">
        <w:rPr>
          <w:rFonts w:cstheme="minorHAnsi"/>
        </w:rPr>
        <w:t xml:space="preserve"> não pagamento integral do valor da entrada, na forma estabelecida do subitem 3.1</w:t>
      </w:r>
      <w:r w:rsidR="00182888" w:rsidRPr="004531E9">
        <w:rPr>
          <w:rFonts w:cstheme="minorHAnsi"/>
        </w:rPr>
        <w:t>;</w:t>
      </w:r>
    </w:p>
    <w:p w14:paraId="530C95C7" w14:textId="3F31C405" w:rsidR="00BB1905" w:rsidRPr="004531E9" w:rsidRDefault="00BB1905" w:rsidP="004531E9">
      <w:pPr>
        <w:spacing w:after="120" w:line="240" w:lineRule="auto"/>
        <w:ind w:left="2268"/>
        <w:jc w:val="both"/>
        <w:rPr>
          <w:rFonts w:cstheme="minorHAnsi"/>
          <w:color w:val="000000"/>
        </w:rPr>
      </w:pPr>
      <w:r w:rsidRPr="004531E9">
        <w:rPr>
          <w:rFonts w:cstheme="minorHAnsi"/>
          <w:color w:val="000000"/>
        </w:rPr>
        <w:t>I</w:t>
      </w:r>
      <w:r w:rsidR="00FC029A" w:rsidRPr="004531E9">
        <w:rPr>
          <w:rFonts w:cstheme="minorHAnsi"/>
          <w:color w:val="000000"/>
        </w:rPr>
        <w:t>I</w:t>
      </w:r>
      <w:r w:rsidRPr="004531E9">
        <w:rPr>
          <w:rFonts w:cstheme="minorHAnsi"/>
          <w:color w:val="000000"/>
        </w:rPr>
        <w:t xml:space="preserve"> – </w:t>
      </w:r>
      <w:proofErr w:type="gramStart"/>
      <w:r w:rsidRPr="004531E9">
        <w:rPr>
          <w:rFonts w:cstheme="minorHAnsi"/>
          <w:color w:val="000000"/>
        </w:rPr>
        <w:t>a</w:t>
      </w:r>
      <w:proofErr w:type="gramEnd"/>
      <w:r w:rsidRPr="004531E9">
        <w:rPr>
          <w:rFonts w:cstheme="minorHAnsi"/>
          <w:color w:val="000000"/>
        </w:rPr>
        <w:t xml:space="preserve"> falta de pagamento de 3 (três) parcelas consecutivas ou 6 (seis) alternadas;</w:t>
      </w:r>
    </w:p>
    <w:p w14:paraId="7339CC14" w14:textId="031C7C60" w:rsidR="00C24856" w:rsidRPr="004531E9" w:rsidRDefault="00C24856" w:rsidP="004531E9">
      <w:pPr>
        <w:spacing w:after="120" w:line="240" w:lineRule="auto"/>
        <w:ind w:left="2268"/>
        <w:jc w:val="both"/>
        <w:rPr>
          <w:rFonts w:cstheme="minorHAnsi"/>
          <w:color w:val="000000"/>
        </w:rPr>
      </w:pPr>
      <w:r w:rsidRPr="004531E9">
        <w:rPr>
          <w:rFonts w:cstheme="minorHAnsi"/>
          <w:color w:val="000000"/>
        </w:rPr>
        <w:t>III – a falta de pagamento de até 2 (duas) parcelas, estando todas as demais pagas;</w:t>
      </w:r>
    </w:p>
    <w:p w14:paraId="24DAC6FD" w14:textId="6DE2DBDF" w:rsidR="00BB1905" w:rsidRPr="004531E9" w:rsidRDefault="00BB1905" w:rsidP="004531E9">
      <w:pPr>
        <w:spacing w:after="120" w:line="240" w:lineRule="auto"/>
        <w:ind w:left="2268"/>
        <w:jc w:val="both"/>
        <w:rPr>
          <w:rFonts w:cstheme="minorHAnsi"/>
          <w:color w:val="000000"/>
        </w:rPr>
      </w:pPr>
      <w:r w:rsidRPr="004531E9">
        <w:rPr>
          <w:rFonts w:cstheme="minorHAnsi"/>
          <w:color w:val="000000"/>
        </w:rPr>
        <w:t>I</w:t>
      </w:r>
      <w:r w:rsidR="005E381F" w:rsidRPr="004531E9">
        <w:rPr>
          <w:rFonts w:cstheme="minorHAnsi"/>
          <w:color w:val="000000"/>
        </w:rPr>
        <w:t>V</w:t>
      </w:r>
      <w:r w:rsidRPr="004531E9">
        <w:rPr>
          <w:rFonts w:cstheme="minorHAnsi"/>
          <w:color w:val="000000"/>
        </w:rPr>
        <w:t xml:space="preserve"> – </w:t>
      </w:r>
      <w:proofErr w:type="gramStart"/>
      <w:r w:rsidRPr="004531E9">
        <w:rPr>
          <w:rFonts w:cstheme="minorHAnsi"/>
          <w:color w:val="000000"/>
        </w:rPr>
        <w:t>o</w:t>
      </w:r>
      <w:proofErr w:type="gramEnd"/>
      <w:r w:rsidRPr="004531E9">
        <w:rPr>
          <w:rFonts w:cstheme="minorHAnsi"/>
          <w:color w:val="000000"/>
        </w:rPr>
        <w:t xml:space="preserve"> descumprimento das condições, das cláusulas, das obrigações ou dos compromissos assumidos;</w:t>
      </w:r>
    </w:p>
    <w:p w14:paraId="7810ADA0" w14:textId="36375DFC" w:rsidR="00BB1905" w:rsidRPr="004531E9" w:rsidRDefault="005E381F" w:rsidP="004531E9">
      <w:pPr>
        <w:spacing w:after="120" w:line="240" w:lineRule="auto"/>
        <w:ind w:left="2268"/>
        <w:jc w:val="both"/>
        <w:rPr>
          <w:rFonts w:cstheme="minorHAnsi"/>
          <w:color w:val="000000"/>
        </w:rPr>
      </w:pPr>
      <w:r w:rsidRPr="004531E9">
        <w:rPr>
          <w:rFonts w:cstheme="minorHAnsi"/>
          <w:color w:val="000000"/>
        </w:rPr>
        <w:lastRenderedPageBreak/>
        <w:t>V</w:t>
      </w:r>
      <w:r w:rsidR="00BB1905" w:rsidRPr="004531E9">
        <w:rPr>
          <w:rFonts w:cstheme="minorHAnsi"/>
          <w:color w:val="000000"/>
        </w:rPr>
        <w:t xml:space="preserve"> – </w:t>
      </w:r>
      <w:proofErr w:type="gramStart"/>
      <w:r w:rsidR="00BB1905" w:rsidRPr="004531E9">
        <w:rPr>
          <w:rFonts w:cstheme="minorHAnsi"/>
          <w:color w:val="000000"/>
        </w:rPr>
        <w:t>a</w:t>
      </w:r>
      <w:proofErr w:type="gramEnd"/>
      <w:r w:rsidR="00BB1905" w:rsidRPr="004531E9">
        <w:rPr>
          <w:rFonts w:cstheme="minorHAnsi"/>
          <w:color w:val="000000"/>
        </w:rPr>
        <w:t xml:space="preserve"> constatação, pela RFB ou pela PGFN, de ato tendente ao esvaziamento patrimonial do aderente como forma de fraudar o cumprimento da transação, ainda que realizado anteriormente a sua celebração;</w:t>
      </w:r>
    </w:p>
    <w:p w14:paraId="32E1CB89" w14:textId="3E24BD73" w:rsidR="00BB1905" w:rsidRPr="004531E9" w:rsidRDefault="00C24856" w:rsidP="004531E9">
      <w:pPr>
        <w:spacing w:after="120" w:line="240" w:lineRule="auto"/>
        <w:ind w:left="2268"/>
        <w:jc w:val="both"/>
        <w:rPr>
          <w:rFonts w:cstheme="minorHAnsi"/>
          <w:color w:val="000000"/>
        </w:rPr>
      </w:pPr>
      <w:r w:rsidRPr="004531E9">
        <w:rPr>
          <w:rFonts w:cstheme="minorHAnsi"/>
          <w:color w:val="000000"/>
        </w:rPr>
        <w:t>VI</w:t>
      </w:r>
      <w:r w:rsidR="00BB1905" w:rsidRPr="004531E9">
        <w:rPr>
          <w:rFonts w:cstheme="minorHAnsi"/>
          <w:color w:val="000000"/>
        </w:rPr>
        <w:t xml:space="preserve"> – </w:t>
      </w:r>
      <w:proofErr w:type="gramStart"/>
      <w:r w:rsidR="00BB1905" w:rsidRPr="004531E9">
        <w:rPr>
          <w:rFonts w:cstheme="minorHAnsi"/>
          <w:color w:val="000000"/>
        </w:rPr>
        <w:t>a</w:t>
      </w:r>
      <w:proofErr w:type="gramEnd"/>
      <w:r w:rsidR="00BB1905" w:rsidRPr="004531E9">
        <w:rPr>
          <w:rFonts w:cstheme="minorHAnsi"/>
          <w:color w:val="000000"/>
        </w:rPr>
        <w:t xml:space="preserve"> decretação de falência ou de extinção, pela liquidação, da pessoa jurídica transigente;</w:t>
      </w:r>
    </w:p>
    <w:p w14:paraId="1B4A1CB7" w14:textId="228BF7C4" w:rsidR="00BB1905" w:rsidRPr="004531E9" w:rsidRDefault="00BB1905" w:rsidP="004531E9">
      <w:pPr>
        <w:spacing w:after="120" w:line="240" w:lineRule="auto"/>
        <w:ind w:left="2268"/>
        <w:jc w:val="both"/>
        <w:rPr>
          <w:rFonts w:cstheme="minorHAnsi"/>
          <w:color w:val="000000"/>
        </w:rPr>
      </w:pPr>
      <w:r w:rsidRPr="004531E9">
        <w:rPr>
          <w:rFonts w:cstheme="minorHAnsi"/>
          <w:color w:val="000000"/>
        </w:rPr>
        <w:t>V</w:t>
      </w:r>
      <w:r w:rsidR="007C34F7" w:rsidRPr="004531E9">
        <w:rPr>
          <w:rFonts w:cstheme="minorHAnsi"/>
          <w:color w:val="000000"/>
        </w:rPr>
        <w:t>II</w:t>
      </w:r>
      <w:r w:rsidRPr="004531E9">
        <w:rPr>
          <w:rFonts w:cstheme="minorHAnsi"/>
          <w:color w:val="000000"/>
        </w:rPr>
        <w:t xml:space="preserve"> – a comprovação de prevaricação, de concussão ou de corrupção passiva na sua formação;</w:t>
      </w:r>
    </w:p>
    <w:p w14:paraId="053C5913" w14:textId="77DF6C6C" w:rsidR="00BB1905" w:rsidRPr="004531E9" w:rsidRDefault="00BB1905" w:rsidP="004531E9">
      <w:pPr>
        <w:spacing w:after="120" w:line="240" w:lineRule="auto"/>
        <w:ind w:left="2268"/>
        <w:jc w:val="both"/>
        <w:rPr>
          <w:rFonts w:cstheme="minorHAnsi"/>
          <w:color w:val="000000"/>
        </w:rPr>
      </w:pPr>
      <w:r w:rsidRPr="004531E9">
        <w:rPr>
          <w:rFonts w:cstheme="minorHAnsi"/>
          <w:color w:val="000000"/>
        </w:rPr>
        <w:t>VI</w:t>
      </w:r>
      <w:r w:rsidR="007C34F7" w:rsidRPr="004531E9">
        <w:rPr>
          <w:rFonts w:cstheme="minorHAnsi"/>
          <w:color w:val="000000"/>
        </w:rPr>
        <w:t>II</w:t>
      </w:r>
      <w:r w:rsidRPr="004531E9">
        <w:rPr>
          <w:rFonts w:cstheme="minorHAnsi"/>
          <w:color w:val="000000"/>
        </w:rPr>
        <w:t xml:space="preserve"> – a ocorrência de dolo, de fraude, de simulação ou de erro essencial quanto à pessoa ou quanto ao objeto do conflito;</w:t>
      </w:r>
    </w:p>
    <w:p w14:paraId="7731D10A" w14:textId="7B24F500" w:rsidR="00BB1905" w:rsidRPr="004531E9" w:rsidRDefault="00601165" w:rsidP="004531E9">
      <w:pPr>
        <w:spacing w:after="120" w:line="240" w:lineRule="auto"/>
        <w:ind w:left="2268"/>
        <w:jc w:val="both"/>
        <w:rPr>
          <w:rFonts w:cstheme="minorHAnsi"/>
          <w:color w:val="000000"/>
        </w:rPr>
      </w:pPr>
      <w:r w:rsidRPr="004531E9">
        <w:rPr>
          <w:rFonts w:cstheme="minorHAnsi"/>
          <w:color w:val="000000"/>
        </w:rPr>
        <w:t>IX</w:t>
      </w:r>
      <w:r w:rsidR="00BB1905" w:rsidRPr="004531E9">
        <w:rPr>
          <w:rFonts w:cstheme="minorHAnsi"/>
          <w:color w:val="000000"/>
        </w:rPr>
        <w:t xml:space="preserve"> – </w:t>
      </w:r>
      <w:proofErr w:type="gramStart"/>
      <w:r w:rsidR="00BB1905" w:rsidRPr="004531E9">
        <w:rPr>
          <w:rFonts w:cstheme="minorHAnsi"/>
          <w:color w:val="000000"/>
        </w:rPr>
        <w:t>a</w:t>
      </w:r>
      <w:proofErr w:type="gramEnd"/>
      <w:r w:rsidR="00BB1905" w:rsidRPr="004531E9">
        <w:rPr>
          <w:rFonts w:cstheme="minorHAnsi"/>
          <w:color w:val="000000"/>
        </w:rPr>
        <w:t xml:space="preserve"> ocorrência de alguma das hipóteses rescisórias adicionalmente previstas no respectivo termo de transação;</w:t>
      </w:r>
    </w:p>
    <w:p w14:paraId="4D2D741A" w14:textId="6F3D61DA" w:rsidR="00BB1905" w:rsidRPr="004531E9" w:rsidRDefault="005446C7" w:rsidP="004531E9">
      <w:pPr>
        <w:spacing w:after="120" w:line="240" w:lineRule="auto"/>
        <w:ind w:left="2268"/>
        <w:jc w:val="both"/>
        <w:rPr>
          <w:rFonts w:cstheme="minorHAnsi"/>
          <w:color w:val="000000"/>
        </w:rPr>
      </w:pPr>
      <w:r w:rsidRPr="004531E9">
        <w:rPr>
          <w:rFonts w:cstheme="minorHAnsi"/>
          <w:color w:val="000000"/>
        </w:rPr>
        <w:t>X</w:t>
      </w:r>
      <w:r w:rsidR="00BB1905" w:rsidRPr="004531E9">
        <w:rPr>
          <w:rFonts w:cstheme="minorHAnsi"/>
          <w:color w:val="000000"/>
        </w:rPr>
        <w:t xml:space="preserve"> – </w:t>
      </w:r>
      <w:proofErr w:type="gramStart"/>
      <w:r w:rsidR="00BB1905" w:rsidRPr="004531E9">
        <w:rPr>
          <w:rFonts w:cstheme="minorHAnsi"/>
          <w:color w:val="000000"/>
        </w:rPr>
        <w:t>a</w:t>
      </w:r>
      <w:proofErr w:type="gramEnd"/>
      <w:r w:rsidR="00BB1905" w:rsidRPr="004531E9">
        <w:rPr>
          <w:rFonts w:cstheme="minorHAnsi"/>
          <w:color w:val="000000"/>
        </w:rPr>
        <w:t xml:space="preserve"> inobservância de quaisquer disposições previstas na Lei de regência da transação ou neste Edital.</w:t>
      </w:r>
    </w:p>
    <w:p w14:paraId="63CBF2DE" w14:textId="5B789347" w:rsidR="00BB1905" w:rsidRPr="004531E9" w:rsidRDefault="005446C7" w:rsidP="004531E9">
      <w:pPr>
        <w:spacing w:after="120" w:line="240" w:lineRule="auto"/>
        <w:ind w:left="2268"/>
        <w:jc w:val="both"/>
        <w:rPr>
          <w:rFonts w:cstheme="minorHAnsi"/>
          <w:color w:val="000000"/>
        </w:rPr>
      </w:pPr>
      <w:r w:rsidRPr="004531E9">
        <w:rPr>
          <w:rFonts w:cstheme="minorHAnsi"/>
          <w:color w:val="000000"/>
        </w:rPr>
        <w:t>XI</w:t>
      </w:r>
      <w:r w:rsidR="00BB1905" w:rsidRPr="004531E9">
        <w:rPr>
          <w:rFonts w:cstheme="minorHAnsi"/>
          <w:color w:val="000000"/>
        </w:rPr>
        <w:t xml:space="preserve"> – o descumprimento das obrigações com o FGTS;</w:t>
      </w:r>
    </w:p>
    <w:p w14:paraId="22311E4B" w14:textId="006EEAAF" w:rsidR="00BB1905" w:rsidRPr="004531E9" w:rsidRDefault="00BB1905" w:rsidP="004531E9">
      <w:pPr>
        <w:spacing w:after="120" w:line="240" w:lineRule="auto"/>
        <w:ind w:left="2268"/>
        <w:jc w:val="both"/>
        <w:rPr>
          <w:rFonts w:cstheme="minorHAnsi"/>
          <w:color w:val="000000"/>
        </w:rPr>
      </w:pPr>
      <w:r w:rsidRPr="004531E9">
        <w:rPr>
          <w:rFonts w:cstheme="minorHAnsi"/>
          <w:color w:val="000000"/>
        </w:rPr>
        <w:t>X</w:t>
      </w:r>
      <w:r w:rsidR="005446C7" w:rsidRPr="004531E9">
        <w:rPr>
          <w:rFonts w:cstheme="minorHAnsi"/>
          <w:color w:val="000000"/>
        </w:rPr>
        <w:t>II</w:t>
      </w:r>
      <w:r w:rsidRPr="004531E9">
        <w:rPr>
          <w:rFonts w:cstheme="minorHAnsi"/>
          <w:color w:val="000000"/>
        </w:rPr>
        <w:t xml:space="preserve"> – a não apresentação, </w:t>
      </w:r>
      <w:r w:rsidR="005446C7" w:rsidRPr="004531E9">
        <w:rPr>
          <w:rFonts w:cstheme="minorHAnsi"/>
          <w:color w:val="000000"/>
        </w:rPr>
        <w:t xml:space="preserve">em até 60 </w:t>
      </w:r>
      <w:r w:rsidR="001B37C9" w:rsidRPr="004531E9">
        <w:rPr>
          <w:rFonts w:cstheme="minorHAnsi"/>
          <w:color w:val="000000"/>
        </w:rPr>
        <w:t xml:space="preserve">(sessenta) </w:t>
      </w:r>
      <w:r w:rsidR="005446C7" w:rsidRPr="004531E9">
        <w:rPr>
          <w:rFonts w:cstheme="minorHAnsi"/>
          <w:color w:val="000000"/>
        </w:rPr>
        <w:t>dias</w:t>
      </w:r>
      <w:r w:rsidRPr="004531E9">
        <w:rPr>
          <w:rFonts w:cstheme="minorHAnsi"/>
          <w:color w:val="000000"/>
        </w:rPr>
        <w:t>, da documentação de que trata a alínea “c” do</w:t>
      </w:r>
      <w:r w:rsidR="001B37C9" w:rsidRPr="004531E9">
        <w:rPr>
          <w:rFonts w:cstheme="minorHAnsi"/>
          <w:color w:val="000000"/>
        </w:rPr>
        <w:t xml:space="preserve"> subitem 4.5 e alínea “d” do sub</w:t>
      </w:r>
      <w:r w:rsidRPr="004531E9">
        <w:rPr>
          <w:rFonts w:cstheme="minorHAnsi"/>
          <w:color w:val="000000"/>
        </w:rPr>
        <w:t>item 5.1 deste Edital.</w:t>
      </w:r>
    </w:p>
    <w:p w14:paraId="55CFAEC8" w14:textId="0B1A9552" w:rsidR="00C020F2" w:rsidRPr="004531E9" w:rsidRDefault="00C020F2" w:rsidP="004531E9">
      <w:pPr>
        <w:pStyle w:val="PargrafodaLista"/>
        <w:spacing w:after="120" w:line="240" w:lineRule="auto"/>
        <w:ind w:left="0"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 xml:space="preserve">ATENÇÃO! Em caso de rescisão, o contribuinte fica impedido de aderir </w:t>
      </w:r>
      <w:r w:rsidR="008E5906" w:rsidRPr="004531E9">
        <w:rPr>
          <w:rFonts w:cstheme="minorHAnsi"/>
          <w:sz w:val="24"/>
          <w:szCs w:val="24"/>
        </w:rPr>
        <w:t>à</w:t>
      </w:r>
      <w:r w:rsidRPr="004531E9">
        <w:rPr>
          <w:rFonts w:cstheme="minorHAnsi"/>
          <w:sz w:val="24"/>
          <w:szCs w:val="24"/>
        </w:rPr>
        <w:t xml:space="preserve"> nova transação por 2 </w:t>
      </w:r>
      <w:r w:rsidR="00E540BC" w:rsidRPr="004531E9">
        <w:rPr>
          <w:rFonts w:cstheme="minorHAnsi"/>
          <w:sz w:val="24"/>
          <w:szCs w:val="24"/>
        </w:rPr>
        <w:t xml:space="preserve">(dois) </w:t>
      </w:r>
      <w:r w:rsidRPr="004531E9">
        <w:rPr>
          <w:rFonts w:cstheme="minorHAnsi"/>
          <w:sz w:val="24"/>
          <w:szCs w:val="24"/>
        </w:rPr>
        <w:t>anos.</w:t>
      </w:r>
    </w:p>
    <w:p w14:paraId="4038C18D" w14:textId="77777777" w:rsidR="008E5906" w:rsidRPr="004531E9" w:rsidRDefault="008E5906" w:rsidP="004531E9">
      <w:pPr>
        <w:pStyle w:val="PargrafodaLista"/>
        <w:spacing w:after="120" w:line="240" w:lineRule="auto"/>
        <w:ind w:left="0" w:firstLine="1418"/>
        <w:jc w:val="both"/>
        <w:rPr>
          <w:rFonts w:cstheme="minorHAnsi"/>
          <w:sz w:val="24"/>
          <w:szCs w:val="24"/>
        </w:rPr>
      </w:pPr>
    </w:p>
    <w:p w14:paraId="6F436E09" w14:textId="5B0CE9A1" w:rsidR="002F5123" w:rsidRPr="004531E9" w:rsidRDefault="002F5123" w:rsidP="004531E9">
      <w:pPr>
        <w:pStyle w:val="PargrafodaLista"/>
        <w:numPr>
          <w:ilvl w:val="0"/>
          <w:numId w:val="15"/>
        </w:numPr>
        <w:spacing w:after="120" w:line="240" w:lineRule="auto"/>
        <w:ind w:left="0"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sz w:val="24"/>
          <w:szCs w:val="24"/>
        </w:rPr>
        <w:t>No caso de rescisão definitiva da transação, como ficará a cobrança dos débitos?</w:t>
      </w:r>
    </w:p>
    <w:p w14:paraId="39FCFE22" w14:textId="77777777" w:rsidR="0002112A" w:rsidRPr="004531E9" w:rsidRDefault="0002112A" w:rsidP="004531E9">
      <w:pPr>
        <w:spacing w:after="120" w:line="240" w:lineRule="auto"/>
        <w:ind w:firstLine="1418"/>
        <w:jc w:val="both"/>
        <w:rPr>
          <w:rFonts w:cstheme="minorHAnsi"/>
          <w:color w:val="000000"/>
          <w:sz w:val="24"/>
          <w:szCs w:val="24"/>
        </w:rPr>
      </w:pPr>
      <w:r w:rsidRPr="004531E9">
        <w:rPr>
          <w:rFonts w:cstheme="minorHAnsi"/>
          <w:color w:val="000000"/>
          <w:sz w:val="24"/>
          <w:szCs w:val="24"/>
        </w:rPr>
        <w:t>A rescisão da transação:</w:t>
      </w:r>
    </w:p>
    <w:p w14:paraId="39AE3738" w14:textId="77777777" w:rsidR="0002112A" w:rsidRPr="004531E9" w:rsidRDefault="0002112A" w:rsidP="004531E9">
      <w:pPr>
        <w:spacing w:after="120" w:line="240" w:lineRule="auto"/>
        <w:ind w:firstLine="1418"/>
        <w:jc w:val="both"/>
        <w:rPr>
          <w:rFonts w:cstheme="minorHAnsi"/>
          <w:color w:val="000000"/>
          <w:sz w:val="24"/>
          <w:szCs w:val="24"/>
        </w:rPr>
      </w:pPr>
      <w:r w:rsidRPr="004531E9">
        <w:rPr>
          <w:rFonts w:cstheme="minorHAnsi"/>
          <w:color w:val="000000"/>
          <w:sz w:val="24"/>
          <w:szCs w:val="24"/>
        </w:rPr>
        <w:t xml:space="preserve">I – </w:t>
      </w:r>
      <w:proofErr w:type="gramStart"/>
      <w:r w:rsidRPr="004531E9">
        <w:rPr>
          <w:rFonts w:cstheme="minorHAnsi"/>
          <w:color w:val="000000"/>
          <w:sz w:val="24"/>
          <w:szCs w:val="24"/>
        </w:rPr>
        <w:t>implicará</w:t>
      </w:r>
      <w:proofErr w:type="gramEnd"/>
      <w:r w:rsidRPr="004531E9">
        <w:rPr>
          <w:rFonts w:cstheme="minorHAnsi"/>
          <w:color w:val="000000"/>
          <w:sz w:val="24"/>
          <w:szCs w:val="24"/>
        </w:rPr>
        <w:t xml:space="preserve"> o afastamento dos benefícios concedidos e a cobrança integral das dívidas, deduzidos os valores pagos;</w:t>
      </w:r>
    </w:p>
    <w:p w14:paraId="5FDCDC8C" w14:textId="53BC6AE2" w:rsidR="00807728" w:rsidRPr="004531E9" w:rsidRDefault="0002112A" w:rsidP="004531E9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4531E9">
        <w:rPr>
          <w:rFonts w:cstheme="minorHAnsi"/>
          <w:color w:val="000000"/>
          <w:sz w:val="24"/>
          <w:szCs w:val="24"/>
        </w:rPr>
        <w:t xml:space="preserve">II – </w:t>
      </w:r>
      <w:proofErr w:type="gramStart"/>
      <w:r w:rsidRPr="004531E9">
        <w:rPr>
          <w:rFonts w:cstheme="minorHAnsi"/>
          <w:color w:val="000000"/>
          <w:sz w:val="24"/>
          <w:szCs w:val="24"/>
        </w:rPr>
        <w:t>autorizará</w:t>
      </w:r>
      <w:proofErr w:type="gramEnd"/>
      <w:r w:rsidRPr="004531E9">
        <w:rPr>
          <w:rFonts w:cstheme="minorHAnsi"/>
          <w:color w:val="000000"/>
          <w:sz w:val="24"/>
          <w:szCs w:val="24"/>
        </w:rPr>
        <w:t xml:space="preserve"> a retomada do curso da cobrança dos créditos, com execução das garantias prestadas e prática dos demais atos executórios do crédito, judiciais ou extrajudiciais.</w:t>
      </w:r>
    </w:p>
    <w:sectPr w:rsidR="00807728" w:rsidRPr="004531E9" w:rsidSect="004531E9">
      <w:headerReference w:type="default" r:id="rId15"/>
      <w:footerReference w:type="default" r:id="rId16"/>
      <w:headerReference w:type="first" r:id="rId17"/>
      <w:pgSz w:w="11906" w:h="16838"/>
      <w:pgMar w:top="1418" w:right="567" w:bottom="1985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34E1" w14:textId="77777777" w:rsidR="003B2372" w:rsidRDefault="003B2372" w:rsidP="00791151">
      <w:pPr>
        <w:spacing w:after="0" w:line="240" w:lineRule="auto"/>
      </w:pPr>
      <w:r>
        <w:separator/>
      </w:r>
    </w:p>
  </w:endnote>
  <w:endnote w:type="continuationSeparator" w:id="0">
    <w:p w14:paraId="25148494" w14:textId="77777777" w:rsidR="003B2372" w:rsidRDefault="003B2372" w:rsidP="00791151">
      <w:pPr>
        <w:spacing w:after="0" w:line="240" w:lineRule="auto"/>
      </w:pPr>
      <w:r>
        <w:continuationSeparator/>
      </w:r>
    </w:p>
  </w:endnote>
  <w:endnote w:type="continuationNotice" w:id="1">
    <w:p w14:paraId="652A2100" w14:textId="77777777" w:rsidR="003B2372" w:rsidRDefault="003B2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7727"/>
      <w:docPartObj>
        <w:docPartGallery w:val="Page Numbers (Bottom of Page)"/>
        <w:docPartUnique/>
      </w:docPartObj>
    </w:sdtPr>
    <w:sdtEndPr/>
    <w:sdtContent>
      <w:p w14:paraId="29C859C9" w14:textId="77777777" w:rsidR="000C660C" w:rsidRDefault="000C660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D3">
          <w:rPr>
            <w:noProof/>
          </w:rPr>
          <w:t>1</w:t>
        </w:r>
        <w:r>
          <w:fldChar w:fldCharType="end"/>
        </w:r>
      </w:p>
    </w:sdtContent>
  </w:sdt>
  <w:p w14:paraId="06294505" w14:textId="77777777" w:rsidR="000C660C" w:rsidRDefault="000C66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E6A0" w14:textId="77777777" w:rsidR="003B2372" w:rsidRDefault="003B2372" w:rsidP="00791151">
      <w:pPr>
        <w:spacing w:after="0" w:line="240" w:lineRule="auto"/>
      </w:pPr>
      <w:r>
        <w:separator/>
      </w:r>
    </w:p>
  </w:footnote>
  <w:footnote w:type="continuationSeparator" w:id="0">
    <w:p w14:paraId="37E31A91" w14:textId="77777777" w:rsidR="003B2372" w:rsidRDefault="003B2372" w:rsidP="00791151">
      <w:pPr>
        <w:spacing w:after="0" w:line="240" w:lineRule="auto"/>
      </w:pPr>
      <w:r>
        <w:continuationSeparator/>
      </w:r>
    </w:p>
  </w:footnote>
  <w:footnote w:type="continuationNotice" w:id="1">
    <w:p w14:paraId="09C24C49" w14:textId="77777777" w:rsidR="003B2372" w:rsidRDefault="003B23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1837" w14:textId="7E5D34D8" w:rsidR="00EC75B5" w:rsidRDefault="0061788A" w:rsidP="004531E9">
    <w:pPr>
      <w:pStyle w:val="Cabealho"/>
      <w:spacing w:before="360"/>
    </w:pPr>
    <w:r>
      <w:rPr>
        <w:sz w:val="18"/>
        <w:szCs w:val="18"/>
      </w:rPr>
      <w:t>PR</w:t>
    </w:r>
    <w:r w:rsidR="00710B70" w:rsidRPr="00710B70">
      <w:rPr>
        <w:sz w:val="18"/>
        <w:szCs w:val="18"/>
      </w:rPr>
      <w:t>Tr</w:t>
    </w:r>
    <w:r w:rsidR="004330FD">
      <w:rPr>
        <w:sz w:val="18"/>
        <w:szCs w:val="18"/>
      </w:rPr>
      <w:t>GT</w:t>
    </w:r>
    <w:r w:rsidR="00710B70" w:rsidRPr="00710B70">
      <w:rPr>
        <w:sz w:val="18"/>
        <w:szCs w:val="18"/>
      </w:rPr>
      <w:t>_v</w:t>
    </w:r>
    <w:r w:rsidR="004330FD">
      <w:rPr>
        <w:sz w:val="18"/>
        <w:szCs w:val="18"/>
      </w:rPr>
      <w:t>1</w:t>
    </w:r>
    <w:r w:rsidR="00710B70" w:rsidRPr="00710B70">
      <w:rPr>
        <w:sz w:val="18"/>
        <w:szCs w:val="18"/>
      </w:rPr>
      <w:t>_</w:t>
    </w:r>
    <w:r w:rsidR="00FA4094">
      <w:rPr>
        <w:sz w:val="18"/>
        <w:szCs w:val="18"/>
      </w:rPr>
      <w:t>2</w:t>
    </w:r>
    <w:r w:rsidR="004330FD">
      <w:rPr>
        <w:sz w:val="18"/>
        <w:szCs w:val="18"/>
      </w:rPr>
      <w:t>7</w:t>
    </w:r>
    <w:r w:rsidR="00710B70" w:rsidRPr="00710B70">
      <w:rPr>
        <w:sz w:val="18"/>
        <w:szCs w:val="18"/>
      </w:rPr>
      <w:t>/0</w:t>
    </w:r>
    <w:r w:rsidR="00BD44AF">
      <w:rPr>
        <w:sz w:val="18"/>
        <w:szCs w:val="18"/>
      </w:rPr>
      <w:t>5</w:t>
    </w:r>
    <w:r w:rsidR="00710B70" w:rsidRPr="00710B70">
      <w:rPr>
        <w:sz w:val="18"/>
        <w:szCs w:val="18"/>
      </w:rPr>
      <w:t>/</w:t>
    </w:r>
    <w:r w:rsidR="00EC75B5" w:rsidRPr="00710B70">
      <w:rPr>
        <w:sz w:val="18"/>
        <w:szCs w:val="18"/>
      </w:rPr>
      <w:t>202</w:t>
    </w:r>
    <w:r w:rsidR="00BD44AF">
      <w:rPr>
        <w:sz w:val="18"/>
        <w:szCs w:val="1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BEEF" w14:textId="0FF4DD4B" w:rsidR="00767ED9" w:rsidRDefault="00767ED9" w:rsidP="004531E9">
    <w:pPr>
      <w:pStyle w:val="Cabealho"/>
      <w:spacing w:before="1080" w:after="120"/>
    </w:pPr>
    <w:r>
      <w:rPr>
        <w:noProof/>
        <w:lang w:eastAsia="pt-BR"/>
      </w:rPr>
      <w:drawing>
        <wp:inline distT="0" distB="0" distL="0" distR="0" wp14:anchorId="3FDA4137" wp14:editId="13EA1DE6">
          <wp:extent cx="6512118" cy="568325"/>
          <wp:effectExtent l="0" t="0" r="3175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966" cy="56874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539"/>
    <w:multiLevelType w:val="hybridMultilevel"/>
    <w:tmpl w:val="AF1C6B36"/>
    <w:lvl w:ilvl="0" w:tplc="7982158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40F96"/>
    <w:multiLevelType w:val="hybridMultilevel"/>
    <w:tmpl w:val="363E3E0C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DA06B4F"/>
    <w:multiLevelType w:val="hybridMultilevel"/>
    <w:tmpl w:val="9BACBA2A"/>
    <w:lvl w:ilvl="0" w:tplc="A6E8C462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CD7FCC"/>
    <w:multiLevelType w:val="hybridMultilevel"/>
    <w:tmpl w:val="580ACB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48CF"/>
    <w:multiLevelType w:val="hybridMultilevel"/>
    <w:tmpl w:val="B4826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B76ED"/>
    <w:multiLevelType w:val="hybridMultilevel"/>
    <w:tmpl w:val="B396F08C"/>
    <w:lvl w:ilvl="0" w:tplc="0416001B">
      <w:start w:val="1"/>
      <w:numFmt w:val="lowerRoman"/>
      <w:lvlText w:val="%1."/>
      <w:lvlJc w:val="righ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1CC47FF"/>
    <w:multiLevelType w:val="hybridMultilevel"/>
    <w:tmpl w:val="7DEAD9D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B6FB3"/>
    <w:multiLevelType w:val="hybridMultilevel"/>
    <w:tmpl w:val="A3B048EE"/>
    <w:lvl w:ilvl="0" w:tplc="61F08E60">
      <w:start w:val="1"/>
      <w:numFmt w:val="decimal"/>
      <w:lvlText w:val="%1)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2030F"/>
    <w:multiLevelType w:val="hybridMultilevel"/>
    <w:tmpl w:val="FE2A2F6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84D2588"/>
    <w:multiLevelType w:val="hybridMultilevel"/>
    <w:tmpl w:val="9366234A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96001B"/>
    <w:multiLevelType w:val="multilevel"/>
    <w:tmpl w:val="F82086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353892"/>
    <w:multiLevelType w:val="multilevel"/>
    <w:tmpl w:val="FFBE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21DDE"/>
    <w:multiLevelType w:val="hybridMultilevel"/>
    <w:tmpl w:val="33E6608A"/>
    <w:lvl w:ilvl="0" w:tplc="D10C72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385DC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9A19C5"/>
    <w:multiLevelType w:val="hybridMultilevel"/>
    <w:tmpl w:val="BE24DDF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2343F00"/>
    <w:multiLevelType w:val="hybridMultilevel"/>
    <w:tmpl w:val="284E7FEE"/>
    <w:lvl w:ilvl="0" w:tplc="6C5A287E">
      <w:start w:val="1"/>
      <w:numFmt w:val="lowerLetter"/>
      <w:lvlText w:val="%1)"/>
      <w:lvlJc w:val="left"/>
      <w:pPr>
        <w:ind w:left="2136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647527C2"/>
    <w:multiLevelType w:val="hybridMultilevel"/>
    <w:tmpl w:val="D85A99C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E503C0E"/>
    <w:multiLevelType w:val="hybridMultilevel"/>
    <w:tmpl w:val="55FC1E1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132A9"/>
    <w:multiLevelType w:val="hybridMultilevel"/>
    <w:tmpl w:val="D97C1EA2"/>
    <w:lvl w:ilvl="0" w:tplc="3362C43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0162B1"/>
    <w:multiLevelType w:val="hybridMultilevel"/>
    <w:tmpl w:val="DEC6DE94"/>
    <w:lvl w:ilvl="0" w:tplc="041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7"/>
  </w:num>
  <w:num w:numId="5">
    <w:abstractNumId w:val="14"/>
  </w:num>
  <w:num w:numId="6">
    <w:abstractNumId w:val="11"/>
  </w:num>
  <w:num w:numId="7">
    <w:abstractNumId w:val="3"/>
  </w:num>
  <w:num w:numId="8">
    <w:abstractNumId w:val="13"/>
  </w:num>
  <w:num w:numId="9">
    <w:abstractNumId w:val="16"/>
  </w:num>
  <w:num w:numId="10">
    <w:abstractNumId w:val="4"/>
  </w:num>
  <w:num w:numId="11">
    <w:abstractNumId w:val="10"/>
  </w:num>
  <w:num w:numId="12">
    <w:abstractNumId w:val="9"/>
  </w:num>
  <w:num w:numId="13">
    <w:abstractNumId w:val="5"/>
  </w:num>
  <w:num w:numId="14">
    <w:abstractNumId w:val="7"/>
  </w:num>
  <w:num w:numId="15">
    <w:abstractNumId w:val="0"/>
  </w:num>
  <w:num w:numId="16">
    <w:abstractNumId w:val="2"/>
  </w:num>
  <w:num w:numId="17">
    <w:abstractNumId w:val="18"/>
  </w:num>
  <w:num w:numId="18">
    <w:abstractNumId w:val="1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7D"/>
    <w:rsid w:val="00002AEF"/>
    <w:rsid w:val="000038F4"/>
    <w:rsid w:val="0000390E"/>
    <w:rsid w:val="00006235"/>
    <w:rsid w:val="000067EA"/>
    <w:rsid w:val="00007FF3"/>
    <w:rsid w:val="00010AA2"/>
    <w:rsid w:val="0001103C"/>
    <w:rsid w:val="000119A7"/>
    <w:rsid w:val="000153F0"/>
    <w:rsid w:val="0002112A"/>
    <w:rsid w:val="00022558"/>
    <w:rsid w:val="000237B3"/>
    <w:rsid w:val="00024C3B"/>
    <w:rsid w:val="0004242D"/>
    <w:rsid w:val="000438A1"/>
    <w:rsid w:val="00044070"/>
    <w:rsid w:val="00045FF5"/>
    <w:rsid w:val="0004628C"/>
    <w:rsid w:val="00046C68"/>
    <w:rsid w:val="000627CD"/>
    <w:rsid w:val="000654B1"/>
    <w:rsid w:val="000665F7"/>
    <w:rsid w:val="00067A0F"/>
    <w:rsid w:val="0007147B"/>
    <w:rsid w:val="00072024"/>
    <w:rsid w:val="0007476F"/>
    <w:rsid w:val="000760DD"/>
    <w:rsid w:val="00080BCE"/>
    <w:rsid w:val="00090ABD"/>
    <w:rsid w:val="00090B88"/>
    <w:rsid w:val="000910EE"/>
    <w:rsid w:val="000A3D8F"/>
    <w:rsid w:val="000A562A"/>
    <w:rsid w:val="000A5DE4"/>
    <w:rsid w:val="000B5AB9"/>
    <w:rsid w:val="000B5AF3"/>
    <w:rsid w:val="000C1806"/>
    <w:rsid w:val="000C61E3"/>
    <w:rsid w:val="000C660C"/>
    <w:rsid w:val="000C7105"/>
    <w:rsid w:val="000C7D7C"/>
    <w:rsid w:val="000D2503"/>
    <w:rsid w:val="000D7147"/>
    <w:rsid w:val="000E3F91"/>
    <w:rsid w:val="000F4783"/>
    <w:rsid w:val="000F51AA"/>
    <w:rsid w:val="000F5B07"/>
    <w:rsid w:val="000F6098"/>
    <w:rsid w:val="000F624B"/>
    <w:rsid w:val="00101371"/>
    <w:rsid w:val="00101428"/>
    <w:rsid w:val="001029B7"/>
    <w:rsid w:val="0010342B"/>
    <w:rsid w:val="001065FF"/>
    <w:rsid w:val="00117515"/>
    <w:rsid w:val="00121059"/>
    <w:rsid w:val="001256B6"/>
    <w:rsid w:val="00126D9E"/>
    <w:rsid w:val="001275E6"/>
    <w:rsid w:val="00131C5D"/>
    <w:rsid w:val="00134995"/>
    <w:rsid w:val="001408BF"/>
    <w:rsid w:val="00143C1F"/>
    <w:rsid w:val="00144954"/>
    <w:rsid w:val="001451B8"/>
    <w:rsid w:val="00150356"/>
    <w:rsid w:val="001536D0"/>
    <w:rsid w:val="001577BA"/>
    <w:rsid w:val="0016339D"/>
    <w:rsid w:val="001636B8"/>
    <w:rsid w:val="00163CBF"/>
    <w:rsid w:val="00165278"/>
    <w:rsid w:val="00167A31"/>
    <w:rsid w:val="001709D0"/>
    <w:rsid w:val="00171E7E"/>
    <w:rsid w:val="001769D1"/>
    <w:rsid w:val="00182888"/>
    <w:rsid w:val="001834EB"/>
    <w:rsid w:val="001839CF"/>
    <w:rsid w:val="001A262C"/>
    <w:rsid w:val="001A51A3"/>
    <w:rsid w:val="001B37C9"/>
    <w:rsid w:val="001B6CA7"/>
    <w:rsid w:val="001C13E3"/>
    <w:rsid w:val="001C3189"/>
    <w:rsid w:val="001C37E5"/>
    <w:rsid w:val="001D0042"/>
    <w:rsid w:val="001D7E41"/>
    <w:rsid w:val="001E3614"/>
    <w:rsid w:val="001E46EA"/>
    <w:rsid w:val="001E5B63"/>
    <w:rsid w:val="001E72BA"/>
    <w:rsid w:val="001F61B7"/>
    <w:rsid w:val="001F7E2C"/>
    <w:rsid w:val="0020245B"/>
    <w:rsid w:val="00210CFB"/>
    <w:rsid w:val="002128FA"/>
    <w:rsid w:val="00215BC0"/>
    <w:rsid w:val="00225471"/>
    <w:rsid w:val="0023038D"/>
    <w:rsid w:val="002310C0"/>
    <w:rsid w:val="00233FF5"/>
    <w:rsid w:val="00234C55"/>
    <w:rsid w:val="00236D98"/>
    <w:rsid w:val="0024083C"/>
    <w:rsid w:val="0024139D"/>
    <w:rsid w:val="00243F52"/>
    <w:rsid w:val="0024409B"/>
    <w:rsid w:val="002538C2"/>
    <w:rsid w:val="00260F00"/>
    <w:rsid w:val="00261968"/>
    <w:rsid w:val="00262DF0"/>
    <w:rsid w:val="002651E6"/>
    <w:rsid w:val="002672F3"/>
    <w:rsid w:val="00271924"/>
    <w:rsid w:val="002720FC"/>
    <w:rsid w:val="00277010"/>
    <w:rsid w:val="00277098"/>
    <w:rsid w:val="002801B3"/>
    <w:rsid w:val="00280C4F"/>
    <w:rsid w:val="00281636"/>
    <w:rsid w:val="00283005"/>
    <w:rsid w:val="002854FB"/>
    <w:rsid w:val="00286D04"/>
    <w:rsid w:val="00287EE4"/>
    <w:rsid w:val="00290421"/>
    <w:rsid w:val="00290DDB"/>
    <w:rsid w:val="00292C36"/>
    <w:rsid w:val="002932A0"/>
    <w:rsid w:val="0029672A"/>
    <w:rsid w:val="00296F77"/>
    <w:rsid w:val="002A057D"/>
    <w:rsid w:val="002A563F"/>
    <w:rsid w:val="002B43EF"/>
    <w:rsid w:val="002B59ED"/>
    <w:rsid w:val="002C573B"/>
    <w:rsid w:val="002D16B0"/>
    <w:rsid w:val="002E597B"/>
    <w:rsid w:val="002F168C"/>
    <w:rsid w:val="002F5123"/>
    <w:rsid w:val="0030048D"/>
    <w:rsid w:val="00301BC9"/>
    <w:rsid w:val="003108A5"/>
    <w:rsid w:val="00311EE8"/>
    <w:rsid w:val="00316428"/>
    <w:rsid w:val="00323248"/>
    <w:rsid w:val="00324121"/>
    <w:rsid w:val="003353F9"/>
    <w:rsid w:val="00343E46"/>
    <w:rsid w:val="00355691"/>
    <w:rsid w:val="003563B1"/>
    <w:rsid w:val="00360D5C"/>
    <w:rsid w:val="00361D53"/>
    <w:rsid w:val="00361E1F"/>
    <w:rsid w:val="00365351"/>
    <w:rsid w:val="00370CA1"/>
    <w:rsid w:val="00372874"/>
    <w:rsid w:val="003768D4"/>
    <w:rsid w:val="00380020"/>
    <w:rsid w:val="00385FA7"/>
    <w:rsid w:val="003904D6"/>
    <w:rsid w:val="0039084F"/>
    <w:rsid w:val="00394D2A"/>
    <w:rsid w:val="0039601E"/>
    <w:rsid w:val="003A24EF"/>
    <w:rsid w:val="003A317D"/>
    <w:rsid w:val="003A63E8"/>
    <w:rsid w:val="003B048F"/>
    <w:rsid w:val="003B2372"/>
    <w:rsid w:val="003B798A"/>
    <w:rsid w:val="003C20ED"/>
    <w:rsid w:val="003C6420"/>
    <w:rsid w:val="003D1260"/>
    <w:rsid w:val="003D168E"/>
    <w:rsid w:val="003E1C2D"/>
    <w:rsid w:val="003E3DFE"/>
    <w:rsid w:val="003E5C53"/>
    <w:rsid w:val="003F1BCB"/>
    <w:rsid w:val="004040AD"/>
    <w:rsid w:val="00405ABB"/>
    <w:rsid w:val="00407A0E"/>
    <w:rsid w:val="00411F15"/>
    <w:rsid w:val="004171EC"/>
    <w:rsid w:val="00417435"/>
    <w:rsid w:val="004208F4"/>
    <w:rsid w:val="00421BA9"/>
    <w:rsid w:val="004221F4"/>
    <w:rsid w:val="00422D47"/>
    <w:rsid w:val="00425365"/>
    <w:rsid w:val="00430DD2"/>
    <w:rsid w:val="004326B2"/>
    <w:rsid w:val="004330FD"/>
    <w:rsid w:val="00433344"/>
    <w:rsid w:val="0043361C"/>
    <w:rsid w:val="0043629C"/>
    <w:rsid w:val="00446642"/>
    <w:rsid w:val="00451079"/>
    <w:rsid w:val="004531E9"/>
    <w:rsid w:val="0046238F"/>
    <w:rsid w:val="00463EEE"/>
    <w:rsid w:val="0047173D"/>
    <w:rsid w:val="004749A1"/>
    <w:rsid w:val="004919AD"/>
    <w:rsid w:val="004931E8"/>
    <w:rsid w:val="0049547E"/>
    <w:rsid w:val="004A0E52"/>
    <w:rsid w:val="004B345D"/>
    <w:rsid w:val="004C6460"/>
    <w:rsid w:val="004D0B45"/>
    <w:rsid w:val="004D1C71"/>
    <w:rsid w:val="004D782C"/>
    <w:rsid w:val="004E3AE4"/>
    <w:rsid w:val="004E5468"/>
    <w:rsid w:val="004F2B4E"/>
    <w:rsid w:val="004F70B2"/>
    <w:rsid w:val="00505CE4"/>
    <w:rsid w:val="0051198F"/>
    <w:rsid w:val="00513D4C"/>
    <w:rsid w:val="005156D3"/>
    <w:rsid w:val="0051636F"/>
    <w:rsid w:val="00517733"/>
    <w:rsid w:val="005177E1"/>
    <w:rsid w:val="00522B6E"/>
    <w:rsid w:val="00523F7D"/>
    <w:rsid w:val="0052410E"/>
    <w:rsid w:val="00524559"/>
    <w:rsid w:val="00530CBE"/>
    <w:rsid w:val="00531E4F"/>
    <w:rsid w:val="00533024"/>
    <w:rsid w:val="00537BB6"/>
    <w:rsid w:val="00537DDC"/>
    <w:rsid w:val="00541A19"/>
    <w:rsid w:val="0054435A"/>
    <w:rsid w:val="005446C7"/>
    <w:rsid w:val="00546061"/>
    <w:rsid w:val="00547C7D"/>
    <w:rsid w:val="00550118"/>
    <w:rsid w:val="00554EC9"/>
    <w:rsid w:val="0056121B"/>
    <w:rsid w:val="00561AB0"/>
    <w:rsid w:val="00561E6A"/>
    <w:rsid w:val="00562CA2"/>
    <w:rsid w:val="005673A7"/>
    <w:rsid w:val="00572367"/>
    <w:rsid w:val="005750B6"/>
    <w:rsid w:val="00577D9C"/>
    <w:rsid w:val="00582A5C"/>
    <w:rsid w:val="005837F4"/>
    <w:rsid w:val="005865B3"/>
    <w:rsid w:val="00592AA2"/>
    <w:rsid w:val="00595217"/>
    <w:rsid w:val="005A0535"/>
    <w:rsid w:val="005A14A2"/>
    <w:rsid w:val="005A18A2"/>
    <w:rsid w:val="005A4212"/>
    <w:rsid w:val="005A4B00"/>
    <w:rsid w:val="005A625B"/>
    <w:rsid w:val="005A6DAD"/>
    <w:rsid w:val="005B6979"/>
    <w:rsid w:val="005C1EB5"/>
    <w:rsid w:val="005C51BA"/>
    <w:rsid w:val="005D424D"/>
    <w:rsid w:val="005D63C4"/>
    <w:rsid w:val="005D766C"/>
    <w:rsid w:val="005E381F"/>
    <w:rsid w:val="005E40FF"/>
    <w:rsid w:val="005F691B"/>
    <w:rsid w:val="00601165"/>
    <w:rsid w:val="006052F9"/>
    <w:rsid w:val="00611DBA"/>
    <w:rsid w:val="00612D63"/>
    <w:rsid w:val="00613067"/>
    <w:rsid w:val="00613E88"/>
    <w:rsid w:val="00616B05"/>
    <w:rsid w:val="0061788A"/>
    <w:rsid w:val="00623C98"/>
    <w:rsid w:val="00623DC3"/>
    <w:rsid w:val="00624A7B"/>
    <w:rsid w:val="0062617A"/>
    <w:rsid w:val="00627A7D"/>
    <w:rsid w:val="0063726F"/>
    <w:rsid w:val="00637B96"/>
    <w:rsid w:val="00664039"/>
    <w:rsid w:val="00666D50"/>
    <w:rsid w:val="00674A7C"/>
    <w:rsid w:val="00677D07"/>
    <w:rsid w:val="00680BCB"/>
    <w:rsid w:val="0068188F"/>
    <w:rsid w:val="006863B0"/>
    <w:rsid w:val="0068652F"/>
    <w:rsid w:val="00687E02"/>
    <w:rsid w:val="006A4155"/>
    <w:rsid w:val="006A56B4"/>
    <w:rsid w:val="006B2E54"/>
    <w:rsid w:val="006B7B35"/>
    <w:rsid w:val="006C4D96"/>
    <w:rsid w:val="006C7BC2"/>
    <w:rsid w:val="006D23FC"/>
    <w:rsid w:val="006E382C"/>
    <w:rsid w:val="006E65A8"/>
    <w:rsid w:val="006F67D7"/>
    <w:rsid w:val="007028B6"/>
    <w:rsid w:val="00703E10"/>
    <w:rsid w:val="00705EDA"/>
    <w:rsid w:val="00706A5F"/>
    <w:rsid w:val="00710B70"/>
    <w:rsid w:val="007237EA"/>
    <w:rsid w:val="0072508B"/>
    <w:rsid w:val="00726F30"/>
    <w:rsid w:val="0073204E"/>
    <w:rsid w:val="0073295A"/>
    <w:rsid w:val="00744D93"/>
    <w:rsid w:val="0074556D"/>
    <w:rsid w:val="007509C8"/>
    <w:rsid w:val="007603D8"/>
    <w:rsid w:val="00767ED9"/>
    <w:rsid w:val="007763B4"/>
    <w:rsid w:val="00786311"/>
    <w:rsid w:val="00791151"/>
    <w:rsid w:val="007965D8"/>
    <w:rsid w:val="007A1B7C"/>
    <w:rsid w:val="007A2EBE"/>
    <w:rsid w:val="007A3BA1"/>
    <w:rsid w:val="007B5EC4"/>
    <w:rsid w:val="007C34F7"/>
    <w:rsid w:val="007C5490"/>
    <w:rsid w:val="007E1C8F"/>
    <w:rsid w:val="007E2103"/>
    <w:rsid w:val="007E3B19"/>
    <w:rsid w:val="007E46E5"/>
    <w:rsid w:val="007E738E"/>
    <w:rsid w:val="007F297B"/>
    <w:rsid w:val="007F78BD"/>
    <w:rsid w:val="00807728"/>
    <w:rsid w:val="00811CF6"/>
    <w:rsid w:val="00816C7E"/>
    <w:rsid w:val="0082329B"/>
    <w:rsid w:val="008241AD"/>
    <w:rsid w:val="0082769B"/>
    <w:rsid w:val="00831152"/>
    <w:rsid w:val="00835F24"/>
    <w:rsid w:val="0084440D"/>
    <w:rsid w:val="00844EE7"/>
    <w:rsid w:val="008453A5"/>
    <w:rsid w:val="00847F42"/>
    <w:rsid w:val="00853155"/>
    <w:rsid w:val="008607D3"/>
    <w:rsid w:val="00862DCE"/>
    <w:rsid w:val="00864DAC"/>
    <w:rsid w:val="0087272C"/>
    <w:rsid w:val="008753F9"/>
    <w:rsid w:val="00887A48"/>
    <w:rsid w:val="00887D82"/>
    <w:rsid w:val="00892945"/>
    <w:rsid w:val="008932E7"/>
    <w:rsid w:val="00893513"/>
    <w:rsid w:val="00896B31"/>
    <w:rsid w:val="008A1B03"/>
    <w:rsid w:val="008A3EB9"/>
    <w:rsid w:val="008B16C3"/>
    <w:rsid w:val="008B59EE"/>
    <w:rsid w:val="008B6A23"/>
    <w:rsid w:val="008C0079"/>
    <w:rsid w:val="008C01A2"/>
    <w:rsid w:val="008C44AC"/>
    <w:rsid w:val="008C490D"/>
    <w:rsid w:val="008D07C0"/>
    <w:rsid w:val="008E18F2"/>
    <w:rsid w:val="008E5906"/>
    <w:rsid w:val="008F5AD7"/>
    <w:rsid w:val="008F70EC"/>
    <w:rsid w:val="00902D04"/>
    <w:rsid w:val="0090744A"/>
    <w:rsid w:val="0091778D"/>
    <w:rsid w:val="00922C60"/>
    <w:rsid w:val="00925F27"/>
    <w:rsid w:val="00931001"/>
    <w:rsid w:val="00933017"/>
    <w:rsid w:val="00934304"/>
    <w:rsid w:val="00941584"/>
    <w:rsid w:val="00942C51"/>
    <w:rsid w:val="00942FD1"/>
    <w:rsid w:val="00951E61"/>
    <w:rsid w:val="00952941"/>
    <w:rsid w:val="00956DC8"/>
    <w:rsid w:val="00964751"/>
    <w:rsid w:val="0097072B"/>
    <w:rsid w:val="00973061"/>
    <w:rsid w:val="0097423D"/>
    <w:rsid w:val="00976BE4"/>
    <w:rsid w:val="00980D5B"/>
    <w:rsid w:val="0098140B"/>
    <w:rsid w:val="00992AD6"/>
    <w:rsid w:val="009A17D2"/>
    <w:rsid w:val="009A1F4F"/>
    <w:rsid w:val="009B1B76"/>
    <w:rsid w:val="009B4238"/>
    <w:rsid w:val="009B538A"/>
    <w:rsid w:val="009B5E31"/>
    <w:rsid w:val="009C177C"/>
    <w:rsid w:val="009C1C99"/>
    <w:rsid w:val="009C4D23"/>
    <w:rsid w:val="009C7855"/>
    <w:rsid w:val="009D24DC"/>
    <w:rsid w:val="009D34B9"/>
    <w:rsid w:val="009D3544"/>
    <w:rsid w:val="009D3F07"/>
    <w:rsid w:val="009D4895"/>
    <w:rsid w:val="009D7CFB"/>
    <w:rsid w:val="009E1D5F"/>
    <w:rsid w:val="009E32C6"/>
    <w:rsid w:val="009E41E6"/>
    <w:rsid w:val="009E455C"/>
    <w:rsid w:val="009F28B2"/>
    <w:rsid w:val="009F4071"/>
    <w:rsid w:val="009F5C2A"/>
    <w:rsid w:val="00A02BA0"/>
    <w:rsid w:val="00A033CA"/>
    <w:rsid w:val="00A03F71"/>
    <w:rsid w:val="00A11F64"/>
    <w:rsid w:val="00A14BFA"/>
    <w:rsid w:val="00A174DC"/>
    <w:rsid w:val="00A331B4"/>
    <w:rsid w:val="00A35E2C"/>
    <w:rsid w:val="00A41FDE"/>
    <w:rsid w:val="00A445AD"/>
    <w:rsid w:val="00A51A37"/>
    <w:rsid w:val="00A53041"/>
    <w:rsid w:val="00A537BA"/>
    <w:rsid w:val="00A57280"/>
    <w:rsid w:val="00A57EDA"/>
    <w:rsid w:val="00A60534"/>
    <w:rsid w:val="00A64B28"/>
    <w:rsid w:val="00A7234B"/>
    <w:rsid w:val="00A755AE"/>
    <w:rsid w:val="00A77E2F"/>
    <w:rsid w:val="00AA3588"/>
    <w:rsid w:val="00AA6765"/>
    <w:rsid w:val="00AB0C45"/>
    <w:rsid w:val="00AB44C2"/>
    <w:rsid w:val="00AB7DDC"/>
    <w:rsid w:val="00AC3EC7"/>
    <w:rsid w:val="00AC4227"/>
    <w:rsid w:val="00AD1C86"/>
    <w:rsid w:val="00AE0ACE"/>
    <w:rsid w:val="00AE0B90"/>
    <w:rsid w:val="00AE18D7"/>
    <w:rsid w:val="00AE7061"/>
    <w:rsid w:val="00AF1E11"/>
    <w:rsid w:val="00AF4425"/>
    <w:rsid w:val="00B003EC"/>
    <w:rsid w:val="00B079A0"/>
    <w:rsid w:val="00B07A2D"/>
    <w:rsid w:val="00B116EB"/>
    <w:rsid w:val="00B1672B"/>
    <w:rsid w:val="00B2076A"/>
    <w:rsid w:val="00B32782"/>
    <w:rsid w:val="00B357C1"/>
    <w:rsid w:val="00B36ACF"/>
    <w:rsid w:val="00B4105E"/>
    <w:rsid w:val="00B43380"/>
    <w:rsid w:val="00B4667C"/>
    <w:rsid w:val="00B51D29"/>
    <w:rsid w:val="00B57BDA"/>
    <w:rsid w:val="00B57FB8"/>
    <w:rsid w:val="00B60602"/>
    <w:rsid w:val="00B6104F"/>
    <w:rsid w:val="00B70D7E"/>
    <w:rsid w:val="00B730FE"/>
    <w:rsid w:val="00B7412E"/>
    <w:rsid w:val="00B76090"/>
    <w:rsid w:val="00BA6F02"/>
    <w:rsid w:val="00BB098A"/>
    <w:rsid w:val="00BB1905"/>
    <w:rsid w:val="00BB2C6F"/>
    <w:rsid w:val="00BB4107"/>
    <w:rsid w:val="00BB4D57"/>
    <w:rsid w:val="00BC4AB8"/>
    <w:rsid w:val="00BC5E1F"/>
    <w:rsid w:val="00BC6D63"/>
    <w:rsid w:val="00BD3AEF"/>
    <w:rsid w:val="00BD44AF"/>
    <w:rsid w:val="00BD7A87"/>
    <w:rsid w:val="00BE0C26"/>
    <w:rsid w:val="00BE187A"/>
    <w:rsid w:val="00BE5E08"/>
    <w:rsid w:val="00BF2D87"/>
    <w:rsid w:val="00BF35D9"/>
    <w:rsid w:val="00BF5617"/>
    <w:rsid w:val="00BF7B9D"/>
    <w:rsid w:val="00C00B79"/>
    <w:rsid w:val="00C01DD9"/>
    <w:rsid w:val="00C020F2"/>
    <w:rsid w:val="00C06AE1"/>
    <w:rsid w:val="00C06C08"/>
    <w:rsid w:val="00C157C8"/>
    <w:rsid w:val="00C2408A"/>
    <w:rsid w:val="00C24856"/>
    <w:rsid w:val="00C2645B"/>
    <w:rsid w:val="00C310E7"/>
    <w:rsid w:val="00C31CD5"/>
    <w:rsid w:val="00C32A3D"/>
    <w:rsid w:val="00C337BA"/>
    <w:rsid w:val="00C34D39"/>
    <w:rsid w:val="00C41171"/>
    <w:rsid w:val="00C46398"/>
    <w:rsid w:val="00C4766A"/>
    <w:rsid w:val="00C53643"/>
    <w:rsid w:val="00C552D9"/>
    <w:rsid w:val="00C60AE8"/>
    <w:rsid w:val="00C60F79"/>
    <w:rsid w:val="00C65337"/>
    <w:rsid w:val="00C7101E"/>
    <w:rsid w:val="00C77514"/>
    <w:rsid w:val="00C80534"/>
    <w:rsid w:val="00C81295"/>
    <w:rsid w:val="00C816A7"/>
    <w:rsid w:val="00C905DB"/>
    <w:rsid w:val="00C94AB0"/>
    <w:rsid w:val="00C953E3"/>
    <w:rsid w:val="00CA7539"/>
    <w:rsid w:val="00CB12BB"/>
    <w:rsid w:val="00CB4BE7"/>
    <w:rsid w:val="00CB55E4"/>
    <w:rsid w:val="00CB6BA4"/>
    <w:rsid w:val="00CC0CAF"/>
    <w:rsid w:val="00CC1192"/>
    <w:rsid w:val="00CC1ABA"/>
    <w:rsid w:val="00CC2759"/>
    <w:rsid w:val="00CC4678"/>
    <w:rsid w:val="00CC4783"/>
    <w:rsid w:val="00CC7EF5"/>
    <w:rsid w:val="00CD21E1"/>
    <w:rsid w:val="00CD44F7"/>
    <w:rsid w:val="00CD4538"/>
    <w:rsid w:val="00CD60DA"/>
    <w:rsid w:val="00CE09EC"/>
    <w:rsid w:val="00CE2803"/>
    <w:rsid w:val="00CE2BE3"/>
    <w:rsid w:val="00CE57EE"/>
    <w:rsid w:val="00CE7B8A"/>
    <w:rsid w:val="00CF573E"/>
    <w:rsid w:val="00D02646"/>
    <w:rsid w:val="00D2002F"/>
    <w:rsid w:val="00D20C9B"/>
    <w:rsid w:val="00D23384"/>
    <w:rsid w:val="00D23778"/>
    <w:rsid w:val="00D23A7C"/>
    <w:rsid w:val="00D2425A"/>
    <w:rsid w:val="00D242B5"/>
    <w:rsid w:val="00D24AF0"/>
    <w:rsid w:val="00D30B20"/>
    <w:rsid w:val="00D32DE2"/>
    <w:rsid w:val="00D42AA3"/>
    <w:rsid w:val="00D43FBB"/>
    <w:rsid w:val="00D4410D"/>
    <w:rsid w:val="00D47F3D"/>
    <w:rsid w:val="00D50ABF"/>
    <w:rsid w:val="00D609F6"/>
    <w:rsid w:val="00D6327B"/>
    <w:rsid w:val="00D641E7"/>
    <w:rsid w:val="00D73A7C"/>
    <w:rsid w:val="00D84582"/>
    <w:rsid w:val="00D905B7"/>
    <w:rsid w:val="00D97DFA"/>
    <w:rsid w:val="00DA007E"/>
    <w:rsid w:val="00DA5E77"/>
    <w:rsid w:val="00DA6F78"/>
    <w:rsid w:val="00DA71BF"/>
    <w:rsid w:val="00DA7C39"/>
    <w:rsid w:val="00DB02BA"/>
    <w:rsid w:val="00DB198C"/>
    <w:rsid w:val="00DB2396"/>
    <w:rsid w:val="00DB64B2"/>
    <w:rsid w:val="00DB7322"/>
    <w:rsid w:val="00DC2221"/>
    <w:rsid w:val="00DC2CC0"/>
    <w:rsid w:val="00DC2E32"/>
    <w:rsid w:val="00DC3471"/>
    <w:rsid w:val="00DC5AB2"/>
    <w:rsid w:val="00DC6950"/>
    <w:rsid w:val="00DC6C5B"/>
    <w:rsid w:val="00DC7928"/>
    <w:rsid w:val="00DD4E4E"/>
    <w:rsid w:val="00DD5E58"/>
    <w:rsid w:val="00DE0E82"/>
    <w:rsid w:val="00DE61F8"/>
    <w:rsid w:val="00E004FC"/>
    <w:rsid w:val="00E020B5"/>
    <w:rsid w:val="00E055D8"/>
    <w:rsid w:val="00E06ADA"/>
    <w:rsid w:val="00E20E44"/>
    <w:rsid w:val="00E25561"/>
    <w:rsid w:val="00E316E5"/>
    <w:rsid w:val="00E405C6"/>
    <w:rsid w:val="00E540BC"/>
    <w:rsid w:val="00E55176"/>
    <w:rsid w:val="00E622BE"/>
    <w:rsid w:val="00E631DA"/>
    <w:rsid w:val="00E668AF"/>
    <w:rsid w:val="00E72115"/>
    <w:rsid w:val="00E766D1"/>
    <w:rsid w:val="00E805EF"/>
    <w:rsid w:val="00E813AC"/>
    <w:rsid w:val="00E87736"/>
    <w:rsid w:val="00E95C8C"/>
    <w:rsid w:val="00E95E9F"/>
    <w:rsid w:val="00EA6AF6"/>
    <w:rsid w:val="00EB472C"/>
    <w:rsid w:val="00EB6149"/>
    <w:rsid w:val="00EB6CA2"/>
    <w:rsid w:val="00EB6CF7"/>
    <w:rsid w:val="00EB7E5D"/>
    <w:rsid w:val="00EC20A4"/>
    <w:rsid w:val="00EC75B5"/>
    <w:rsid w:val="00ED20AA"/>
    <w:rsid w:val="00ED227A"/>
    <w:rsid w:val="00ED5E90"/>
    <w:rsid w:val="00EE0480"/>
    <w:rsid w:val="00EE1921"/>
    <w:rsid w:val="00EF1403"/>
    <w:rsid w:val="00EF1DE8"/>
    <w:rsid w:val="00F11010"/>
    <w:rsid w:val="00F139B0"/>
    <w:rsid w:val="00F160E9"/>
    <w:rsid w:val="00F16379"/>
    <w:rsid w:val="00F225AA"/>
    <w:rsid w:val="00F225B5"/>
    <w:rsid w:val="00F2383E"/>
    <w:rsid w:val="00F23FDB"/>
    <w:rsid w:val="00F24E03"/>
    <w:rsid w:val="00F264E0"/>
    <w:rsid w:val="00F26F1A"/>
    <w:rsid w:val="00F304B9"/>
    <w:rsid w:val="00F31C49"/>
    <w:rsid w:val="00F322B1"/>
    <w:rsid w:val="00F3260B"/>
    <w:rsid w:val="00F332BC"/>
    <w:rsid w:val="00F33913"/>
    <w:rsid w:val="00F40151"/>
    <w:rsid w:val="00F441D6"/>
    <w:rsid w:val="00F57CA9"/>
    <w:rsid w:val="00F66A06"/>
    <w:rsid w:val="00F721B4"/>
    <w:rsid w:val="00F74CE1"/>
    <w:rsid w:val="00F7530D"/>
    <w:rsid w:val="00F7649E"/>
    <w:rsid w:val="00F820A5"/>
    <w:rsid w:val="00F876AB"/>
    <w:rsid w:val="00F90115"/>
    <w:rsid w:val="00F903A1"/>
    <w:rsid w:val="00F908AF"/>
    <w:rsid w:val="00F93453"/>
    <w:rsid w:val="00F950DF"/>
    <w:rsid w:val="00FA1E70"/>
    <w:rsid w:val="00FA3D2A"/>
    <w:rsid w:val="00FA3F57"/>
    <w:rsid w:val="00FA4094"/>
    <w:rsid w:val="00FA697E"/>
    <w:rsid w:val="00FB1898"/>
    <w:rsid w:val="00FB42ED"/>
    <w:rsid w:val="00FC029A"/>
    <w:rsid w:val="00FC1E0B"/>
    <w:rsid w:val="00FC5626"/>
    <w:rsid w:val="00FD3B5E"/>
    <w:rsid w:val="00FD63E0"/>
    <w:rsid w:val="00FD7B44"/>
    <w:rsid w:val="00FE0903"/>
    <w:rsid w:val="00FE19EA"/>
    <w:rsid w:val="00FE285A"/>
    <w:rsid w:val="00FE514E"/>
    <w:rsid w:val="00FE53B2"/>
    <w:rsid w:val="00FE6F1C"/>
    <w:rsid w:val="00FF374D"/>
    <w:rsid w:val="00FF4ADE"/>
    <w:rsid w:val="00FF5C6D"/>
    <w:rsid w:val="0F189886"/>
    <w:rsid w:val="2C133E4B"/>
    <w:rsid w:val="30B8F412"/>
    <w:rsid w:val="331988EF"/>
    <w:rsid w:val="3BF41E99"/>
    <w:rsid w:val="48626A68"/>
    <w:rsid w:val="6EB88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7F3FC"/>
  <w15:chartTrackingRefBased/>
  <w15:docId w15:val="{20DFD269-306B-45F2-8317-A326B729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4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4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24A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30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D24A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24AF0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D24AF0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D24AF0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D24AF0"/>
    <w:rPr>
      <w:b/>
      <w:bCs/>
      <w:smallCaps/>
      <w:color w:val="5B9BD5" w:themeColor="accent1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D24A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4AF0"/>
    <w:rPr>
      <w:i/>
      <w:iCs/>
      <w:color w:val="404040" w:themeColor="text1" w:themeTint="BF"/>
    </w:rPr>
  </w:style>
  <w:style w:type="paragraph" w:styleId="SemEspaamento">
    <w:name w:val="No Spacing"/>
    <w:uiPriority w:val="1"/>
    <w:qFormat/>
    <w:rsid w:val="00D24AF0"/>
    <w:pPr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rsid w:val="00D24A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24A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4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D24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D24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D24A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4AF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1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151"/>
  </w:style>
  <w:style w:type="paragraph" w:styleId="Rodap">
    <w:name w:val="footer"/>
    <w:basedOn w:val="Normal"/>
    <w:link w:val="RodapChar"/>
    <w:uiPriority w:val="99"/>
    <w:unhideWhenUsed/>
    <w:rsid w:val="00791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1151"/>
  </w:style>
  <w:style w:type="character" w:styleId="Hyperlink">
    <w:name w:val="Hyperlink"/>
    <w:basedOn w:val="Fontepargpadro"/>
    <w:uiPriority w:val="99"/>
    <w:unhideWhenUsed/>
    <w:rsid w:val="002B43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43EF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sid w:val="009330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comgrade">
    <w:name w:val="Table Grid"/>
    <w:basedOn w:val="Tabelanormal"/>
    <w:uiPriority w:val="39"/>
    <w:rsid w:val="0056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6D23F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SimplesTabela2">
    <w:name w:val="Plain Table 2"/>
    <w:basedOn w:val="Tabelanormal"/>
    <w:uiPriority w:val="42"/>
    <w:rsid w:val="00EB47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1">
    <w:name w:val="Plain Table 1"/>
    <w:basedOn w:val="Tabelanormal"/>
    <w:uiPriority w:val="41"/>
    <w:rsid w:val="008D07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lanalto.gov.br/ccivil_03/leis/l10101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nalto.gov.br/ccivil_03/_ato2019-2022/2020/lei/l13988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br/receitafederal/pt-br/assuntos/noticias/2021/maio/novo-edital-para-fazer-acordo-com-a-receita-feder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normas.receita.fazenda.gov.br/sijut2consulta/link.action?visao=anotado&amp;idAto=11035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375A0F5223884D987E977317440E57" ma:contentTypeVersion="2" ma:contentTypeDescription="Crie um novo documento." ma:contentTypeScope="" ma:versionID="937e7ed6a264ccb5b8d728fef0964381">
  <xsd:schema xmlns:xsd="http://www.w3.org/2001/XMLSchema" xmlns:xs="http://www.w3.org/2001/XMLSchema" xmlns:p="http://schemas.microsoft.com/office/2006/metadata/properties" xmlns:ns2="2d7aec1c-555d-49f6-b99e-8a315054c604" targetNamespace="http://schemas.microsoft.com/office/2006/metadata/properties" ma:root="true" ma:fieldsID="6dd723c6d7e38f325fa977c6f7a8d52a" ns2:_="">
    <xsd:import namespace="2d7aec1c-555d-49f6-b99e-8a315054c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ec1c-555d-49f6-b99e-8a315054c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ABE6F-B1A2-4602-923A-2F85B809C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01FCD4-BFF8-49BE-B135-055B977AA0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799B8A-FD26-4A22-AB66-202D6603A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ec1c-555d-49f6-b99e-8a315054c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93BF1D-8E59-4371-8721-CD77010CB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Receita Federal do Brasil</Company>
  <LinksUpToDate>false</LinksUpToDate>
  <CharactersWithSpaces>8859</CharactersWithSpaces>
  <SharedDoc>false</SharedDoc>
  <HLinks>
    <vt:vector size="18" baseType="variant">
      <vt:variant>
        <vt:i4>5308483</vt:i4>
      </vt:variant>
      <vt:variant>
        <vt:i4>6</vt:i4>
      </vt:variant>
      <vt:variant>
        <vt:i4>0</vt:i4>
      </vt:variant>
      <vt:variant>
        <vt:i4>5</vt:i4>
      </vt:variant>
      <vt:variant>
        <vt:lpwstr>https://cav.receita.fazenda.gov.br/ecac/Aplicacao.aspx?id=50&amp;origem=destaque</vt:lpwstr>
      </vt:variant>
      <vt:variant>
        <vt:lpwstr/>
      </vt:variant>
      <vt:variant>
        <vt:i4>8060958</vt:i4>
      </vt:variant>
      <vt:variant>
        <vt:i4>3</vt:i4>
      </vt:variant>
      <vt:variant>
        <vt:i4>0</vt:i4>
      </vt:variant>
      <vt:variant>
        <vt:i4>5</vt:i4>
      </vt:variant>
      <vt:variant>
        <vt:lpwstr>https://www.gov.br/receitafederal/pt-br/canais_atendimento/atendimento-virtual</vt:lpwstr>
      </vt:variant>
      <vt:variant>
        <vt:lpwstr/>
      </vt:variant>
      <vt:variant>
        <vt:i4>3604589</vt:i4>
      </vt:variant>
      <vt:variant>
        <vt:i4>0</vt:i4>
      </vt:variant>
      <vt:variant>
        <vt:i4>0</vt:i4>
      </vt:variant>
      <vt:variant>
        <vt:i4>5</vt:i4>
      </vt:variant>
      <vt:variant>
        <vt:lpwstr>https://www.gov.br/receitafederal/pt-br/assuntos/noticias/2021/maio/novo-edital-para-fazer-acordo-com-a-receita-federal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Ting Wan Song</dc:creator>
  <cp:keywords/>
  <dc:description/>
  <cp:lastModifiedBy>Adhelbar de Albuquerque Queiroz Neto</cp:lastModifiedBy>
  <cp:revision>2</cp:revision>
  <dcterms:created xsi:type="dcterms:W3CDTF">2021-06-15T19:36:00Z</dcterms:created>
  <dcterms:modified xsi:type="dcterms:W3CDTF">2021-06-15T19:36:00Z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0x010100B9375A0F5223884D987E977317440E57</vt:lpwstr>
  </property>
</Properties>
</file>