
<file path=[Content_Types].xml><?xml version="1.0" encoding="utf-8"?>
<Types xmlns="http://schemas.openxmlformats.org/package/2006/content-types">
  <Default Extension="bin" ContentType="application/vnd.openxmlformats-officedocument.oleObject"/>
  <Default Extension="jfif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0FF0E" w14:textId="77777777" w:rsidR="00555238" w:rsidRDefault="00555238" w:rsidP="003619D4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r w:rsidRPr="00AA7233">
        <w:rPr>
          <w:rFonts w:cs="Arial"/>
          <w:b/>
          <w:szCs w:val="20"/>
        </w:rPr>
        <w:t xml:space="preserve">PROCESSO Nº </w:t>
      </w:r>
      <w:r w:rsidRPr="00AA7233">
        <w:rPr>
          <w:rFonts w:cs="Arial"/>
          <w:b/>
          <w:color w:val="000000" w:themeColor="text1"/>
          <w:szCs w:val="20"/>
        </w:rPr>
        <w:t>10831.720325/2022-05</w:t>
      </w:r>
    </w:p>
    <w:p w14:paraId="06658C57" w14:textId="77777777" w:rsidR="00555238" w:rsidRPr="00AA7233" w:rsidRDefault="00555238" w:rsidP="003619D4">
      <w:pPr>
        <w:spacing w:after="120" w:line="276" w:lineRule="auto"/>
        <w:ind w:right="-15"/>
        <w:rPr>
          <w:rFonts w:cs="Arial"/>
          <w:b/>
          <w:szCs w:val="20"/>
        </w:rPr>
      </w:pPr>
      <w:r>
        <w:rPr>
          <w:rFonts w:cs="Arial"/>
          <w:b/>
          <w:color w:val="000000" w:themeColor="text1"/>
          <w:szCs w:val="20"/>
        </w:rPr>
        <w:t>PREGÃO ELETRÔNICO Nº 03/2022 (UASG 170533)</w:t>
      </w:r>
    </w:p>
    <w:p w14:paraId="7C2236E6" w14:textId="77777777" w:rsidR="00555238" w:rsidRDefault="00555238" w:rsidP="003619D4">
      <w:pPr>
        <w:spacing w:after="120" w:line="276" w:lineRule="auto"/>
        <w:ind w:right="-15"/>
        <w:jc w:val="center"/>
        <w:rPr>
          <w:rFonts w:cs="Arial"/>
          <w:b/>
          <w:color w:val="000000" w:themeColor="text1"/>
          <w:szCs w:val="20"/>
        </w:rPr>
      </w:pPr>
    </w:p>
    <w:p w14:paraId="525B905A" w14:textId="26AA1B58" w:rsidR="0070059F" w:rsidRPr="00662273" w:rsidRDefault="0070059F" w:rsidP="003619D4">
      <w:pPr>
        <w:spacing w:after="120" w:line="276" w:lineRule="auto"/>
        <w:ind w:right="-15"/>
        <w:jc w:val="center"/>
        <w:rPr>
          <w:rFonts w:cs="Arial"/>
          <w:b/>
          <w:color w:val="000000" w:themeColor="text1"/>
          <w:szCs w:val="20"/>
        </w:rPr>
      </w:pPr>
      <w:r w:rsidRPr="00662273">
        <w:rPr>
          <w:rFonts w:cs="Arial"/>
          <w:b/>
          <w:color w:val="000000" w:themeColor="text1"/>
          <w:szCs w:val="20"/>
        </w:rPr>
        <w:t xml:space="preserve">ANEXO </w:t>
      </w:r>
      <w:r w:rsidR="006E0C3C">
        <w:rPr>
          <w:rFonts w:cs="Arial"/>
          <w:b/>
          <w:color w:val="000000" w:themeColor="text1"/>
          <w:szCs w:val="20"/>
        </w:rPr>
        <w:t>XI</w:t>
      </w:r>
    </w:p>
    <w:p w14:paraId="3F51CE75" w14:textId="2A724AD3" w:rsidR="00662273" w:rsidRDefault="00662273" w:rsidP="003619D4">
      <w:pPr>
        <w:spacing w:line="276" w:lineRule="auto"/>
        <w:jc w:val="center"/>
        <w:rPr>
          <w:rStyle w:val="fontstyle01"/>
          <w:rFonts w:ascii="Arial" w:hAnsi="Arial" w:cs="Arial"/>
        </w:rPr>
      </w:pPr>
      <w:r w:rsidRPr="00662273">
        <w:rPr>
          <w:rStyle w:val="fontstyle01"/>
          <w:rFonts w:ascii="Arial" w:hAnsi="Arial" w:cs="Arial"/>
        </w:rPr>
        <w:t>TERMO DE CONCILIAÇÃO JUDICIAL FIRMADO ENTRE O MINISTÉRIO PÚBLICO DO TRABALHO E</w:t>
      </w:r>
      <w:r w:rsidRPr="00662273">
        <w:rPr>
          <w:rFonts w:cs="Arial"/>
          <w:b/>
          <w:bCs/>
          <w:color w:val="000000"/>
          <w:szCs w:val="20"/>
        </w:rPr>
        <w:br/>
      </w:r>
      <w:r w:rsidRPr="00662273">
        <w:rPr>
          <w:rStyle w:val="fontstyle01"/>
          <w:rFonts w:ascii="Arial" w:hAnsi="Arial" w:cs="Arial"/>
        </w:rPr>
        <w:t>A UNIÃO</w:t>
      </w:r>
    </w:p>
    <w:p w14:paraId="7D8866EE" w14:textId="77777777" w:rsidR="00662273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Fonts w:cs="Arial"/>
          <w:b/>
          <w:bCs/>
          <w:color w:val="000000"/>
          <w:szCs w:val="20"/>
        </w:rPr>
        <w:br/>
      </w:r>
      <w:r w:rsidRPr="00662273">
        <w:rPr>
          <w:rStyle w:val="fontstyle21"/>
          <w:rFonts w:ascii="Arial" w:hAnsi="Arial" w:cs="Arial"/>
          <w:sz w:val="20"/>
          <w:szCs w:val="20"/>
        </w:rPr>
        <w:t xml:space="preserve">O MINISTÉRIO PÚBLICO DO TRABALHO, neste ato representado pelo Procurador–Geral do Trabalho, Dr. Guilherme </w:t>
      </w:r>
      <w:proofErr w:type="spellStart"/>
      <w:r w:rsidRPr="00662273">
        <w:rPr>
          <w:rStyle w:val="fontstyle21"/>
          <w:rFonts w:ascii="Arial" w:hAnsi="Arial" w:cs="Arial"/>
          <w:sz w:val="20"/>
          <w:szCs w:val="20"/>
        </w:rPr>
        <w:t>Mastrichi</w:t>
      </w:r>
      <w:proofErr w:type="spellEnd"/>
      <w:r w:rsidRPr="00662273">
        <w:rPr>
          <w:rStyle w:val="fontstyle21"/>
          <w:rFonts w:ascii="Arial" w:hAnsi="Arial" w:cs="Arial"/>
          <w:sz w:val="20"/>
          <w:szCs w:val="20"/>
        </w:rPr>
        <w:t xml:space="preserve"> Basso, pela Vice–Procuradora–Geral do Trabalho, Dra. Guiomar Rechia Gomes, pelo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Procurador–Chefe da PRT da 10ª Região, Dr. Brasilino Santos Ramos e pelo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Procurador do Trabalho Dr. Fábio Leal Cardoso, e a UNIÃO, neste ato representada pelo Procurador–Geral da União, Dr. Moacir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proofErr w:type="spellStart"/>
      <w:r w:rsidRPr="00662273">
        <w:rPr>
          <w:rStyle w:val="fontstyle21"/>
          <w:rFonts w:ascii="Arial" w:hAnsi="Arial" w:cs="Arial"/>
          <w:sz w:val="20"/>
          <w:szCs w:val="20"/>
        </w:rPr>
        <w:t>Antonio</w:t>
      </w:r>
      <w:proofErr w:type="spellEnd"/>
      <w:r w:rsidRPr="00662273">
        <w:rPr>
          <w:rStyle w:val="fontstyle21"/>
          <w:rFonts w:ascii="Arial" w:hAnsi="Arial" w:cs="Arial"/>
          <w:sz w:val="20"/>
          <w:szCs w:val="20"/>
        </w:rPr>
        <w:t xml:space="preserve"> da Silva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 xml:space="preserve">Machado, pela Sub Procuradora Regional da União – 1ª Região, Dra. Helia Maria de Oliveira </w:t>
      </w:r>
      <w:proofErr w:type="spellStart"/>
      <w:r w:rsidRPr="00662273">
        <w:rPr>
          <w:rStyle w:val="fontstyle21"/>
          <w:rFonts w:ascii="Arial" w:hAnsi="Arial" w:cs="Arial"/>
          <w:sz w:val="20"/>
          <w:szCs w:val="20"/>
        </w:rPr>
        <w:t>Bettero</w:t>
      </w:r>
      <w:proofErr w:type="spellEnd"/>
      <w:r w:rsidRPr="00662273">
        <w:rPr>
          <w:rStyle w:val="fontstyle21"/>
          <w:rFonts w:ascii="Arial" w:hAnsi="Arial" w:cs="Arial"/>
          <w:sz w:val="20"/>
          <w:szCs w:val="20"/>
        </w:rPr>
        <w:t xml:space="preserve"> e pelo Advogado da União, Dr. Mário Luiz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Guerreiro;</w:t>
      </w:r>
    </w:p>
    <w:p w14:paraId="5795595F" w14:textId="77777777" w:rsidR="00C94F97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21"/>
          <w:rFonts w:ascii="Arial" w:hAnsi="Arial" w:cs="Arial"/>
          <w:sz w:val="20"/>
          <w:szCs w:val="20"/>
        </w:rPr>
        <w:t>CONSIDERANDO que toda relação jurídica de trabalho cuja prestação laboral não eventual seja ofertada pessoalmente pelo obreiro, em estado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de subordinação e mediante contraprestação pecuniária, será regida obrigatoriamente pela Consolidação das Leis do Trabalho ou por estatuto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próprio, quando se tratar de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relação de trabalho de natureza estatutária, com a Administração Pública;</w:t>
      </w:r>
    </w:p>
    <w:p w14:paraId="2EA17AC6" w14:textId="77777777" w:rsidR="00662273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CONSIDERANDO que a legislação consolidada em seu art. 9º, comina de nulidade absoluta todos os atos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praticados com o intuito de desvirtuar,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impedir ou fraudar a aplicação da lei trabalhista;</w:t>
      </w:r>
    </w:p>
    <w:p w14:paraId="25D7E74B" w14:textId="2472EB4E" w:rsidR="00662273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CONSIDERANDO que as sociedades cooperativas, segundo a Lei nº 5.764, de 16.12.1971, art. 4º, “(...) são sociedades de pessoas, com forma e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natureza jurídica próprias, de natureza civil, não sujeitas à falência, constituídas para prestar serviços aos associados”.</w:t>
      </w:r>
    </w:p>
    <w:p w14:paraId="2F2A9F36" w14:textId="67B9D458" w:rsidR="00CA2162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CONSIDERANDO que as cooperativas podem prestar serviços a não associados somente em caráter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excepcional e desde que tal faculdade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atenda aos objetivos sociais previstos na sua norma estatutária, (art. 86, da Lei nº 5.764, de 16.12.1971), aspecto legal que revela a patente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impossibilidade jurídica das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cooperativas funcionarem como agências de locação de mão–de–obra terceirizada;</w:t>
      </w:r>
    </w:p>
    <w:p w14:paraId="0BE7C3A0" w14:textId="77777777" w:rsidR="00662273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CONSIDERANDO que a administração pública está inexoravelmente jungida ao princípio da legalidade, e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 xml:space="preserve">que a prática do </w:t>
      </w:r>
      <w:proofErr w:type="spellStart"/>
      <w:r w:rsidRPr="00662273">
        <w:rPr>
          <w:rStyle w:val="fontstyle21"/>
          <w:rFonts w:ascii="Arial" w:hAnsi="Arial" w:cs="Arial"/>
          <w:sz w:val="20"/>
          <w:szCs w:val="20"/>
        </w:rPr>
        <w:t>merchandage</w:t>
      </w:r>
      <w:proofErr w:type="spellEnd"/>
      <w:r w:rsidRPr="00662273">
        <w:rPr>
          <w:rStyle w:val="fontstyle21"/>
          <w:rFonts w:ascii="Arial" w:hAnsi="Arial" w:cs="Arial"/>
          <w:sz w:val="20"/>
          <w:szCs w:val="20"/>
        </w:rPr>
        <w:t xml:space="preserve"> é vedada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pelo art. 3º, da CLT e repelida pela jurisprudência sumulada do C. TST (</w:t>
      </w:r>
      <w:proofErr w:type="spellStart"/>
      <w:r w:rsidRPr="00662273">
        <w:rPr>
          <w:rStyle w:val="fontstyle21"/>
          <w:rFonts w:ascii="Arial" w:hAnsi="Arial" w:cs="Arial"/>
          <w:sz w:val="20"/>
          <w:szCs w:val="20"/>
        </w:rPr>
        <w:t>En</w:t>
      </w:r>
      <w:proofErr w:type="spellEnd"/>
      <w:r w:rsidRPr="00662273">
        <w:rPr>
          <w:rStyle w:val="fontstyle21"/>
          <w:rFonts w:ascii="Arial" w:hAnsi="Arial" w:cs="Arial"/>
          <w:sz w:val="20"/>
          <w:szCs w:val="20"/>
        </w:rPr>
        <w:t>. 331);</w:t>
      </w:r>
    </w:p>
    <w:p w14:paraId="48F65136" w14:textId="5F1418F8" w:rsidR="00662273" w:rsidRDefault="00662273" w:rsidP="003619D4">
      <w:pPr>
        <w:spacing w:after="120" w:line="276" w:lineRule="auto"/>
        <w:jc w:val="both"/>
        <w:rPr>
          <w:rFonts w:cs="Arial"/>
          <w:color w:val="00000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CONSIDERANDO que os trabalhadores aliciados por cooperativas de mão–de–obra, que prestam serviços de natureza subordinada à UNIÃO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embora laborem em situação fática idêntica ao dos empregados das empresas prestadoras de serviços terceirizáveis, encontram–se à margem de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qualquer proteção jurídico–laboral, sendo–lhes sonegada a incidência de normas protetivas do trabalho, especialmente àquelas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destinadas a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tutelar a segurança e higidez do trabalho subordinado, o que afronta o princípio da isonomia, a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dignidade da pessoa humana e os valores sociais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do trabalho (</w:t>
      </w:r>
      <w:proofErr w:type="spellStart"/>
      <w:r w:rsidRPr="00662273">
        <w:rPr>
          <w:rStyle w:val="fontstyle21"/>
          <w:rFonts w:ascii="Arial" w:hAnsi="Arial" w:cs="Arial"/>
          <w:sz w:val="20"/>
          <w:szCs w:val="20"/>
        </w:rPr>
        <w:t>arts</w:t>
      </w:r>
      <w:proofErr w:type="spellEnd"/>
      <w:r w:rsidRPr="00662273">
        <w:rPr>
          <w:rStyle w:val="fontstyle21"/>
          <w:rFonts w:ascii="Arial" w:hAnsi="Arial" w:cs="Arial"/>
          <w:sz w:val="20"/>
          <w:szCs w:val="20"/>
        </w:rPr>
        <w:t>. 5º, caput e 1º, III e IV da Constituição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Federal);</w:t>
      </w:r>
    </w:p>
    <w:p w14:paraId="56CE1C2A" w14:textId="77777777" w:rsidR="00662273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CONSIDERANDO que num processo de terceirização o tomador dos serviços (no caso a administração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pública) tem responsabilidade sucessiva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por eventuais débitos trabalhistas do fornecedor de mão–de–obra,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nos termos do Enunciado 331, do TST, o que poderia gerar graves prejuízos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financeiros ao erário, na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hipótese de se apurar a presença dos requisitos do art. 3º, da CLT na atividade de intermediação de mão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de–obra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patrocinada por falsas cooperativas;</w:t>
      </w:r>
    </w:p>
    <w:p w14:paraId="7D1A6267" w14:textId="210EDC9B" w:rsidR="00CA2162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CONSIDERANDO o teor da Recomendação Para a Promoção das Cooperativas aprovada na 90ª sessão,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da OIT – Organização Internacional do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Trabalho, em junho de 2002, dispondo que os Estados devem implementar políticas nos sentido de: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“8.1.b Garantir que as cooperativas não sejam criadas para, ou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lastRenderedPageBreak/>
        <w:t>direcionadas ao não cumprimento das leis do trabalho ou usadas para estabelecer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relações de emprego</w:t>
      </w:r>
      <w:r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 xml:space="preserve">disfarçadas, e combater </w:t>
      </w:r>
      <w:proofErr w:type="spellStart"/>
      <w:r w:rsidRPr="00662273">
        <w:rPr>
          <w:rStyle w:val="fontstyle21"/>
          <w:rFonts w:ascii="Arial" w:hAnsi="Arial" w:cs="Arial"/>
          <w:sz w:val="20"/>
          <w:szCs w:val="20"/>
        </w:rPr>
        <w:t>pseudocooperativas</w:t>
      </w:r>
      <w:proofErr w:type="spellEnd"/>
      <w:r w:rsidRPr="00662273">
        <w:rPr>
          <w:rStyle w:val="fontstyle21"/>
          <w:rFonts w:ascii="Arial" w:hAnsi="Arial" w:cs="Arial"/>
          <w:sz w:val="20"/>
          <w:szCs w:val="20"/>
        </w:rPr>
        <w:t xml:space="preserve"> que violam os direitos dos trabalhadores velando para que a lei trabalhista seja</w:t>
      </w:r>
      <w:r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aplicada em todas as empresas”.</w:t>
      </w:r>
    </w:p>
    <w:p w14:paraId="7DF4495F" w14:textId="783E0D83" w:rsidR="00CA2162" w:rsidRDefault="00CA2162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</w:p>
    <w:p w14:paraId="33B5E617" w14:textId="77777777" w:rsidR="00CA2162" w:rsidRDefault="00662273" w:rsidP="003619D4">
      <w:pPr>
        <w:spacing w:line="276" w:lineRule="auto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RESOLVEM</w:t>
      </w:r>
    </w:p>
    <w:p w14:paraId="1B84B76C" w14:textId="77777777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21"/>
          <w:rFonts w:ascii="Arial" w:hAnsi="Arial" w:cs="Arial"/>
          <w:sz w:val="20"/>
          <w:szCs w:val="20"/>
        </w:rPr>
        <w:t>Celebrar CONCILIAÇÃO nos autos do Processo 01082–2002–020–10–00–0, em tramitação perante a MM. Vigésima Vara do Trabalho de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Brasília–DF, mediante os seguintes termos: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Cláusula Primeira – A UNIÃO abster–se–á de contratar trabalhadores, por meio de cooperativas de mão–de–obra, para a prestação de serviços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ligados às suas atividades–fim ou meio, quando o labor, por sua própria natureza, demandar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execução em estado de subordinação, quer em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relação ao tomador, ou em relação ao fornecedor dos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serviços, constituindo elemento essencial ao desenvolvimento e à prestação dos serviços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terceirizados, sendo eles:</w:t>
      </w:r>
    </w:p>
    <w:p w14:paraId="78A0619C" w14:textId="77777777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a) – Serviços de limpeza;</w:t>
      </w:r>
    </w:p>
    <w:p w14:paraId="6CBAEACF" w14:textId="12EA812F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b) – Serviços de conservação;</w:t>
      </w:r>
    </w:p>
    <w:p w14:paraId="730612A6" w14:textId="7F058C76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c) – Serviços de segurança, de vigilância e de portaria;</w:t>
      </w:r>
    </w:p>
    <w:p w14:paraId="4BE9A052" w14:textId="71E87CB8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d) – Serviços de recepção;</w:t>
      </w:r>
    </w:p>
    <w:p w14:paraId="25A256AB" w14:textId="12AC2A89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e) – Serviços de copeiragem;</w:t>
      </w:r>
    </w:p>
    <w:p w14:paraId="3BF022BE" w14:textId="3BDE2CC3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f) – Serviços de reprografia;</w:t>
      </w:r>
    </w:p>
    <w:p w14:paraId="4F2A2CAD" w14:textId="5C5ECCA8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g) – Serviços de telefonia;</w:t>
      </w:r>
    </w:p>
    <w:p w14:paraId="592E009E" w14:textId="5568059D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h) – Serviços de manutenção de prédios, de equipamentos, de veículos e de instalações;</w:t>
      </w:r>
    </w:p>
    <w:p w14:paraId="5DB12A45" w14:textId="0938A000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i) – Serviços de secretariado e secretariado executivo;</w:t>
      </w:r>
    </w:p>
    <w:p w14:paraId="1A9DA8FE" w14:textId="54101D15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j) – Serviços de auxiliar de escritório;</w:t>
      </w:r>
    </w:p>
    <w:p w14:paraId="2A4BC02E" w14:textId="2EF6FB36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k) – Serviços de auxiliar administrativo;</w:t>
      </w:r>
    </w:p>
    <w:p w14:paraId="3EED193A" w14:textId="19DC2EAA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l) – Serviços de office boy (contínuo);</w:t>
      </w:r>
    </w:p>
    <w:p w14:paraId="3E3689AA" w14:textId="68803773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m) – Serviços de digitação;</w:t>
      </w:r>
    </w:p>
    <w:p w14:paraId="78F152ED" w14:textId="1EE23E64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n) – Serviços de assessoria de imprensa e de relações públicas;</w:t>
      </w:r>
    </w:p>
    <w:p w14:paraId="7C313345" w14:textId="24886047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o) – Serviços de motorista, no caso de os veículos serem fornecidos pelo próprio órgão licitante;</w:t>
      </w:r>
    </w:p>
    <w:p w14:paraId="48A792B6" w14:textId="604079AA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p) – Serviços de ascensorista;</w:t>
      </w:r>
    </w:p>
    <w:p w14:paraId="1E588691" w14:textId="0D7518AE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q) – Serviços de enfermagem; e</w:t>
      </w:r>
    </w:p>
    <w:p w14:paraId="3BCDB08A" w14:textId="5CFA6803" w:rsidR="00CA2162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r) – Serviços de agentes comunitários de saúde.</w:t>
      </w:r>
    </w:p>
    <w:p w14:paraId="5EBA8701" w14:textId="77777777" w:rsidR="00CA2162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21"/>
          <w:rFonts w:ascii="Arial" w:hAnsi="Arial" w:cs="Arial"/>
          <w:sz w:val="20"/>
          <w:szCs w:val="20"/>
        </w:rPr>
        <w:t>Parágrafo Primeiro – O disposto nesta Cláusula não autoriza outras formas de terceirização sem previsão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legal.</w:t>
      </w:r>
    </w:p>
    <w:p w14:paraId="7B4E9A6D" w14:textId="49D3DBDA" w:rsidR="00CA2162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Parágrafo Segundo – As partes podem, a qualquer momento, mediante comunicação e acordos prévios,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ampliar o rol de serviços elencados no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caput.</w:t>
      </w:r>
    </w:p>
    <w:p w14:paraId="6BD9CE68" w14:textId="5FA61D19" w:rsidR="00CA2162" w:rsidRDefault="00662273" w:rsidP="003619D4">
      <w:pPr>
        <w:spacing w:after="120" w:line="276" w:lineRule="auto"/>
        <w:jc w:val="both"/>
        <w:rPr>
          <w:rFonts w:cs="Arial"/>
          <w:color w:val="00000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Cláusula Segunda – Considera–se cooperativa de mão–de–obra, aquela associação cuja atividade precípua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seja a mera intermediação individual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de trabalhadores de uma ou várias profissões (inexistindo assim vínculo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de solidariedade entre seus associados), que não detenham qualquer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meio de produção, e cujos serviços sejam prestados a terceiros, de forma individual (e não coletiva), pelos seus associados.</w:t>
      </w:r>
    </w:p>
    <w:p w14:paraId="363ED4FC" w14:textId="77777777" w:rsidR="00CA2162" w:rsidRDefault="00662273" w:rsidP="003619D4">
      <w:pPr>
        <w:spacing w:after="120" w:line="276" w:lineRule="auto"/>
        <w:jc w:val="both"/>
        <w:rPr>
          <w:rFonts w:cs="Arial"/>
          <w:color w:val="00000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Cláusula Terceira – A UNIÃO obriga–se a estabelecer regras claras nos editais de licitação, a fim de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esclarecer a natureza dos serviços licitados,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determinando, por conseguinte, se os mesmos podem ser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prestados por empresas prestadoras de serviços (trabalhadores subordinados),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cooperativas de trabalho,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trabalhadores autônomos, avulsos ou eventuais;</w:t>
      </w:r>
    </w:p>
    <w:p w14:paraId="28E61D98" w14:textId="77777777" w:rsidR="00CA2162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Parágrafo Primeiro – É lícita a contratação de genuínas sociedades cooperativas desde que os serviços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licitados não estejam incluídos no rol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inserido nas alíneas “a” a “r” da Cláusula Primeira e sejam prestados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em caráter coletivo e com absoluta autonomia dos cooperados, seja em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relação às cooperativas, seja em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relação ao tomador dos serviços, devendo ser juntada, na fase de habilitação, listagem contendo o nome de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lastRenderedPageBreak/>
        <w:t>todos os associados. Esclarecem as partes que somente os serviços podem ser terceirizados, restando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absolutamente vedado o fornecimento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(intermediação de mão–de–obra) de trabalhadores a órgãos públicos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por cooperativas de qualquer natureza.</w:t>
      </w:r>
    </w:p>
    <w:p w14:paraId="6BE74C92" w14:textId="02B73F4C" w:rsidR="00CA2162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Parágrafo Segundo – Os editais de licitação que se destinem a contratar os serviços disciplinados pela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Cláusula Primeira deverão fazer expressa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menção ao presente termo de conciliação e sua homologação, se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possível transcrevendo–os na íntegra ou fazendo parte integrante desses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editais, como anexo.</w:t>
      </w:r>
    </w:p>
    <w:p w14:paraId="5B21479C" w14:textId="7BB15B07" w:rsidR="00CA2162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Parágrafo Terceiro – Para a prestação de serviços em sua forma subordinada, a licitante vencedora do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certame deverá comprovar a condição de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empregadora dos prestadores de serviços para as quais se objetiva</w:t>
      </w:r>
      <w:r w:rsidR="00CA2162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a contratação, constituindo–se esse requisito, condição obrigatória à</w:t>
      </w:r>
      <w:r w:rsidR="00CA2162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assinatura do respectivo contrato.</w:t>
      </w:r>
    </w:p>
    <w:p w14:paraId="3457E979" w14:textId="77777777" w:rsidR="009F05C4" w:rsidRDefault="00662273" w:rsidP="003619D4">
      <w:pPr>
        <w:spacing w:line="276" w:lineRule="auto"/>
        <w:jc w:val="center"/>
        <w:rPr>
          <w:rStyle w:val="fontstyle31"/>
          <w:rFonts w:ascii="Arial" w:eastAsia="Calibri" w:hAnsi="Arial" w:cs="Arial"/>
          <w:sz w:val="2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31"/>
          <w:rFonts w:ascii="Arial" w:eastAsia="Calibri" w:hAnsi="Arial" w:cs="Arial"/>
          <w:sz w:val="20"/>
          <w:szCs w:val="20"/>
        </w:rPr>
        <w:t>DAS SANÇÕES PELO DESCUMPRIMENTO</w:t>
      </w:r>
    </w:p>
    <w:p w14:paraId="11C75870" w14:textId="77777777" w:rsidR="009F05C4" w:rsidRDefault="00662273" w:rsidP="003619D4">
      <w:pPr>
        <w:spacing w:after="120" w:line="276" w:lineRule="auto"/>
        <w:jc w:val="both"/>
        <w:rPr>
          <w:rFonts w:cs="Arial"/>
          <w:color w:val="000000"/>
          <w:szCs w:val="20"/>
        </w:rPr>
      </w:pPr>
      <w:r w:rsidRPr="00662273">
        <w:rPr>
          <w:rFonts w:cs="Arial"/>
          <w:b/>
          <w:bCs/>
          <w:color w:val="000000"/>
          <w:szCs w:val="20"/>
        </w:rPr>
        <w:br/>
      </w:r>
      <w:r w:rsidRPr="00662273">
        <w:rPr>
          <w:rStyle w:val="fontstyle21"/>
          <w:rFonts w:ascii="Arial" w:hAnsi="Arial" w:cs="Arial"/>
          <w:sz w:val="20"/>
          <w:szCs w:val="20"/>
        </w:rPr>
        <w:t>Cláusula Quarta – A UNIÃO obriga–se ao pagamento de multa (astreinte) correspondente a R$ 1.000,00 (um</w:t>
      </w:r>
      <w:r w:rsidR="009F05C4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mil reais) por trabalhador que esteja</w:t>
      </w:r>
      <w:r w:rsidR="009F05C4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em desacordo com as condições estabelecidas no presente Termo de Conciliação, sendo a mesma reversível ao Fundo de Amparo ao</w:t>
      </w:r>
      <w:r w:rsidR="009F05C4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Trabalhador (FAT).</w:t>
      </w:r>
    </w:p>
    <w:p w14:paraId="696470F4" w14:textId="77777777" w:rsidR="009F05C4" w:rsidRDefault="00662273" w:rsidP="003619D4">
      <w:pPr>
        <w:spacing w:after="120" w:line="276" w:lineRule="auto"/>
        <w:jc w:val="both"/>
        <w:rPr>
          <w:rFonts w:cs="Arial"/>
          <w:color w:val="00000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Parágrafo Primeiro – O servidor público que, em nome da Administração, firmar o contrato de prestação de</w:t>
      </w:r>
      <w:r w:rsidR="009F05C4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serviços nas atividades relacionadas</w:t>
      </w:r>
      <w:r w:rsidR="009F05C4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nas alíneas “a” a “r” da Cláusula Primeira, será responsável solidário por</w:t>
      </w:r>
      <w:r w:rsidR="009F05C4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qualquer contratação irregular, respondendo pela multa prevista no</w:t>
      </w:r>
      <w:r w:rsidR="009F05C4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caput, sem prejuízo das demais</w:t>
      </w:r>
      <w:r w:rsidR="009F05C4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cominações legais.</w:t>
      </w:r>
    </w:p>
    <w:p w14:paraId="442FD486" w14:textId="77777777" w:rsidR="007B18FA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Parágrafo Segundo – Em caso de notícia de descumprimento dos termos firmados neste ajuste, a UNIÃO,</w:t>
      </w:r>
      <w:r w:rsidR="007B18FA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depois de intimada, terá prazo de 20</w:t>
      </w:r>
      <w:r w:rsidR="007B18FA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(vinte) dias para apresentar sua justificativa perante o Ministério Público</w:t>
      </w:r>
      <w:r w:rsidR="007B18FA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do Trabalho.</w:t>
      </w:r>
    </w:p>
    <w:p w14:paraId="4CC40F3E" w14:textId="77777777" w:rsidR="00863007" w:rsidRDefault="00662273" w:rsidP="003619D4">
      <w:pPr>
        <w:spacing w:line="276" w:lineRule="auto"/>
        <w:jc w:val="center"/>
        <w:rPr>
          <w:rStyle w:val="fontstyle31"/>
          <w:rFonts w:ascii="Arial" w:eastAsia="Calibri" w:hAnsi="Arial" w:cs="Arial"/>
          <w:sz w:val="2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31"/>
          <w:rFonts w:ascii="Arial" w:eastAsia="Calibri" w:hAnsi="Arial" w:cs="Arial"/>
          <w:sz w:val="20"/>
          <w:szCs w:val="20"/>
        </w:rPr>
        <w:t>DA EXTENSÃO DO AJUSTE À ADMINISTRAÇÃO PÚBLICA INDIRETA</w:t>
      </w:r>
    </w:p>
    <w:p w14:paraId="1CE8DEB1" w14:textId="2F578CDF" w:rsidR="00863007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Fonts w:cs="Arial"/>
          <w:b/>
          <w:bCs/>
          <w:color w:val="000000"/>
          <w:szCs w:val="20"/>
        </w:rPr>
        <w:br/>
      </w:r>
      <w:r w:rsidRPr="00662273">
        <w:rPr>
          <w:rStyle w:val="fontstyle21"/>
          <w:rFonts w:ascii="Arial" w:hAnsi="Arial" w:cs="Arial"/>
          <w:sz w:val="20"/>
          <w:szCs w:val="20"/>
        </w:rPr>
        <w:t>Cláusula Quinta – A UNIÃO se compromete a recomendar o estabelecimento das mesmas diretrizes ora</w:t>
      </w:r>
      <w:r w:rsidR="00863007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pactuadas em relação às autarquias,</w:t>
      </w:r>
      <w:r w:rsidR="007B18FA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fundações públicas, empresas públicas e sociedades de economia</w:t>
      </w:r>
      <w:r w:rsidR="007B18FA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mista, a fim de vincular todos os órgãos integrantes da administração pública</w:t>
      </w:r>
      <w:r w:rsidR="007B18FA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indireta ao cumprimento do presente termo de conciliação, sendo que em relação às empresas públicas e sociedades de economia</w:t>
      </w:r>
      <w:r w:rsidR="007B18FA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mista deverá</w:t>
      </w:r>
      <w:r w:rsidR="007B18FA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ser dado conhecimento ao Departamento de Coordenação e Controle das Empresas Estatais</w:t>
      </w:r>
      <w:r w:rsidR="007B18FA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– DEST, do Ministério do Planejamento, Orçamento</w:t>
      </w:r>
      <w:r w:rsidR="007B18FA">
        <w:rPr>
          <w:rFonts w:cs="Arial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e Gestão, ou órgão equivalente, para que discipline a</w:t>
      </w:r>
      <w:r w:rsidR="007B18FA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matéria no âmbito de sua competência.</w:t>
      </w:r>
    </w:p>
    <w:p w14:paraId="1845230A" w14:textId="77777777" w:rsidR="00863007" w:rsidRDefault="00662273" w:rsidP="003619D4">
      <w:pPr>
        <w:spacing w:line="276" w:lineRule="auto"/>
        <w:jc w:val="center"/>
        <w:rPr>
          <w:rStyle w:val="fontstyle31"/>
          <w:rFonts w:ascii="Arial" w:eastAsia="Calibri" w:hAnsi="Arial" w:cs="Arial"/>
          <w:sz w:val="2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31"/>
          <w:rFonts w:ascii="Arial" w:eastAsia="Calibri" w:hAnsi="Arial" w:cs="Arial"/>
          <w:sz w:val="20"/>
          <w:szCs w:val="20"/>
        </w:rPr>
        <w:t>DA HOMOLOGAÇÃO JUDICIAL DO AJUSTE</w:t>
      </w:r>
    </w:p>
    <w:p w14:paraId="654B6C10" w14:textId="1F12B891" w:rsidR="007B18FA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Fonts w:cs="Arial"/>
          <w:b/>
          <w:bCs/>
          <w:color w:val="000000"/>
          <w:szCs w:val="20"/>
        </w:rPr>
        <w:br/>
      </w:r>
      <w:r w:rsidRPr="00662273">
        <w:rPr>
          <w:rStyle w:val="fontstyle21"/>
          <w:rFonts w:ascii="Arial" w:hAnsi="Arial" w:cs="Arial"/>
          <w:sz w:val="20"/>
          <w:szCs w:val="20"/>
        </w:rPr>
        <w:t>Cláusula Sexta – As partes submetem os termos da presente conciliação à homologação do Juízo da MM.</w:t>
      </w:r>
      <w:r w:rsidR="00863007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Vigésima Vara do Trabalho, para que o</w:t>
      </w:r>
      <w:r w:rsidR="007B18FA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ajuste gere os seus efeitos jurídicos.</w:t>
      </w:r>
    </w:p>
    <w:p w14:paraId="3AD7B61C" w14:textId="11E35E4F" w:rsidR="00863007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Cláusula Sétima – Os termos da presente avença gerarão seus efeitos jurídicos a partir da data de sua</w:t>
      </w:r>
      <w:r w:rsidR="007B18FA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homologação judicial.</w:t>
      </w:r>
    </w:p>
    <w:p w14:paraId="49687860" w14:textId="47D1D61C" w:rsidR="007B18FA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Parágrafo único – Os contratos em vigor entre a UNIÃO e as Cooperativas, que contrariem o presente</w:t>
      </w:r>
      <w:r w:rsidR="007B18FA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acordo,</w:t>
      </w:r>
      <w:r w:rsidR="00104FA7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não serão renovados ou</w:t>
      </w:r>
      <w:r w:rsidR="007B18FA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prorrogados.</w:t>
      </w:r>
    </w:p>
    <w:p w14:paraId="39B288BB" w14:textId="6EE59C5B" w:rsidR="00863007" w:rsidRDefault="00662273" w:rsidP="003619D4">
      <w:pPr>
        <w:spacing w:after="120"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Cláusula Oitava – A presente conciliação extingue o processo com exame do mérito apenas em relação à</w:t>
      </w:r>
      <w:r w:rsidR="00104FA7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UNIÃO, prosseguindo o feito quanto aos</w:t>
      </w:r>
      <w:r w:rsidR="007B18FA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demais réus.</w:t>
      </w:r>
    </w:p>
    <w:p w14:paraId="63360A54" w14:textId="77777777" w:rsidR="00863007" w:rsidRDefault="00863007" w:rsidP="003619D4">
      <w:pPr>
        <w:spacing w:line="276" w:lineRule="auto"/>
        <w:jc w:val="both"/>
        <w:rPr>
          <w:rFonts w:cs="Arial"/>
          <w:color w:val="000000"/>
          <w:szCs w:val="20"/>
        </w:rPr>
      </w:pPr>
    </w:p>
    <w:p w14:paraId="7DF2FE70" w14:textId="27CB34BA" w:rsidR="007B18FA" w:rsidRDefault="00662273" w:rsidP="003619D4">
      <w:pPr>
        <w:spacing w:line="276" w:lineRule="auto"/>
        <w:jc w:val="both"/>
        <w:rPr>
          <w:rStyle w:val="fontstyle2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lastRenderedPageBreak/>
        <w:t>Dito isto, por estarem as partes ajustadas e compromissadas, firmam a presente conciliação em cinco vias,</w:t>
      </w:r>
      <w:r w:rsidR="007B18FA">
        <w:rPr>
          <w:rStyle w:val="fontstyle21"/>
          <w:rFonts w:ascii="Arial" w:hAnsi="Arial" w:cs="Arial"/>
          <w:sz w:val="2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a qual terá eficácia de título judicial,</w:t>
      </w:r>
      <w:r w:rsidR="007B18FA">
        <w:rPr>
          <w:rFonts w:cs="Arial"/>
          <w:color w:val="000000"/>
          <w:szCs w:val="20"/>
        </w:rPr>
        <w:t xml:space="preserve"> </w:t>
      </w:r>
      <w:r w:rsidRPr="00662273">
        <w:rPr>
          <w:rStyle w:val="fontstyle21"/>
          <w:rFonts w:ascii="Arial" w:hAnsi="Arial" w:cs="Arial"/>
          <w:sz w:val="20"/>
          <w:szCs w:val="20"/>
        </w:rPr>
        <w:t>nos termos dos artigos 831, parágrafo único, e 876, caput, da CLT.</w:t>
      </w:r>
      <w:r w:rsidRPr="00662273">
        <w:rPr>
          <w:rFonts w:cs="Arial"/>
          <w:color w:val="000000"/>
          <w:szCs w:val="20"/>
        </w:rPr>
        <w:br/>
      </w:r>
    </w:p>
    <w:p w14:paraId="7F70E90F" w14:textId="77777777" w:rsidR="00863007" w:rsidRDefault="00662273" w:rsidP="003619D4">
      <w:pPr>
        <w:spacing w:line="276" w:lineRule="auto"/>
        <w:jc w:val="center"/>
        <w:rPr>
          <w:rStyle w:val="fontstyle51"/>
          <w:rFonts w:ascii="Arial" w:hAnsi="Arial" w:cs="Arial"/>
          <w:sz w:val="20"/>
          <w:szCs w:val="20"/>
        </w:rPr>
      </w:pPr>
      <w:r w:rsidRPr="00662273">
        <w:rPr>
          <w:rStyle w:val="fontstyle21"/>
          <w:rFonts w:ascii="Arial" w:hAnsi="Arial" w:cs="Arial"/>
          <w:sz w:val="20"/>
          <w:szCs w:val="20"/>
        </w:rPr>
        <w:t>Brasília, 05 de junho de 2003.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41"/>
          <w:rFonts w:ascii="Arial" w:hAnsi="Arial" w:cs="Arial"/>
          <w:sz w:val="20"/>
          <w:szCs w:val="20"/>
        </w:rPr>
        <w:t>__________________________________________________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GUILHERME MASTRICHI BASSO GUIOMAR RECHIA GOMES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Procurador–Geral do Trabalho Vice–Procuradora–Geral do Trabalho</w:t>
      </w:r>
    </w:p>
    <w:p w14:paraId="724EB386" w14:textId="77777777" w:rsidR="00863007" w:rsidRDefault="00662273" w:rsidP="003619D4">
      <w:pPr>
        <w:spacing w:line="276" w:lineRule="auto"/>
        <w:jc w:val="center"/>
        <w:rPr>
          <w:rStyle w:val="fontstyle51"/>
          <w:rFonts w:ascii="Arial" w:hAnsi="Arial" w:cs="Arial"/>
          <w:sz w:val="2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___________________________________________________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BRASILINO SANTOS RAMOS FÁBIO LEAL CARDOSO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Procurador–Chefe/PRT 10ª Região Procurador do Trabalho</w:t>
      </w:r>
    </w:p>
    <w:p w14:paraId="43733D93" w14:textId="77777777" w:rsidR="00863007" w:rsidRDefault="00662273" w:rsidP="003619D4">
      <w:pPr>
        <w:spacing w:line="276" w:lineRule="auto"/>
        <w:jc w:val="center"/>
        <w:rPr>
          <w:rStyle w:val="fontstyle51"/>
          <w:rFonts w:ascii="Arial" w:hAnsi="Arial" w:cs="Arial"/>
          <w:sz w:val="2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_______________________________________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MOACIR ANTONIO DA SILVA MACHADO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Procurador–Geral da União</w:t>
      </w:r>
    </w:p>
    <w:p w14:paraId="2F94EABE" w14:textId="77777777" w:rsidR="00863007" w:rsidRDefault="00662273" w:rsidP="003619D4">
      <w:pPr>
        <w:spacing w:line="276" w:lineRule="auto"/>
        <w:jc w:val="center"/>
        <w:rPr>
          <w:rStyle w:val="fontstyle51"/>
          <w:rFonts w:ascii="Arial" w:hAnsi="Arial" w:cs="Arial"/>
          <w:sz w:val="2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____________________________________________________________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HELIA MARIA DE OLIVEIRA BETTERO MÁRIOLUIZ GUERREIRO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Sub–Procuradora–Regional da União–1ª Região Advogado da União</w:t>
      </w:r>
    </w:p>
    <w:p w14:paraId="7AA37B24" w14:textId="77777777" w:rsidR="00863007" w:rsidRDefault="00662273" w:rsidP="003619D4">
      <w:pPr>
        <w:spacing w:line="276" w:lineRule="auto"/>
        <w:jc w:val="center"/>
        <w:rPr>
          <w:rStyle w:val="fontstyle51"/>
          <w:rFonts w:ascii="Arial" w:hAnsi="Arial" w:cs="Arial"/>
          <w:sz w:val="2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Testemunhas: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_________________________________________________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GRIJALBO FERNANDES COUTINHO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Presidente da Associação Nacional dos Magistrados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da Justiça do Trabalho – ANAMATRA</w:t>
      </w:r>
    </w:p>
    <w:p w14:paraId="6A487E6C" w14:textId="0FE03BE0" w:rsidR="00863007" w:rsidRDefault="00662273" w:rsidP="003619D4">
      <w:pPr>
        <w:spacing w:line="276" w:lineRule="auto"/>
        <w:jc w:val="center"/>
        <w:rPr>
          <w:rStyle w:val="fontstyle51"/>
          <w:rFonts w:ascii="Arial" w:hAnsi="Arial" w:cs="Arial"/>
          <w:sz w:val="2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_________________________________________________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PAULO SÉRGIO DOMINGUES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Presidente da Associação dos Juízes Federais</w:t>
      </w:r>
      <w:r w:rsidR="00863007">
        <w:rPr>
          <w:rFonts w:cs="Arial"/>
          <w:color w:val="000000"/>
          <w:szCs w:val="20"/>
        </w:rPr>
        <w:t xml:space="preserve"> </w:t>
      </w:r>
      <w:r w:rsidRPr="00662273">
        <w:rPr>
          <w:rStyle w:val="fontstyle51"/>
          <w:rFonts w:ascii="Arial" w:hAnsi="Arial" w:cs="Arial"/>
          <w:sz w:val="20"/>
          <w:szCs w:val="20"/>
        </w:rPr>
        <w:t>do Brasil – AJUFE</w:t>
      </w:r>
    </w:p>
    <w:p w14:paraId="14621484" w14:textId="60BD0359" w:rsidR="00F432CC" w:rsidRPr="00CA2162" w:rsidRDefault="00662273" w:rsidP="003619D4">
      <w:pPr>
        <w:spacing w:line="276" w:lineRule="auto"/>
        <w:jc w:val="center"/>
        <w:rPr>
          <w:rFonts w:cs="Arial"/>
          <w:color w:val="000000"/>
          <w:szCs w:val="20"/>
        </w:rPr>
      </w:pP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_________________________________________________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REGINA BUTRUS</w:t>
      </w:r>
      <w:r w:rsidRPr="00662273">
        <w:rPr>
          <w:rFonts w:cs="Arial"/>
          <w:color w:val="000000"/>
          <w:szCs w:val="20"/>
        </w:rPr>
        <w:br/>
      </w:r>
      <w:r w:rsidRPr="00662273">
        <w:rPr>
          <w:rStyle w:val="fontstyle51"/>
          <w:rFonts w:ascii="Arial" w:hAnsi="Arial" w:cs="Arial"/>
          <w:sz w:val="20"/>
          <w:szCs w:val="20"/>
        </w:rPr>
        <w:t>Presidente da Associação Nacional dos Procuradores</w:t>
      </w:r>
      <w:r w:rsidR="00863007">
        <w:rPr>
          <w:rFonts w:cs="Arial"/>
          <w:color w:val="000000"/>
          <w:szCs w:val="20"/>
        </w:rPr>
        <w:t xml:space="preserve"> </w:t>
      </w:r>
      <w:r w:rsidRPr="00662273">
        <w:rPr>
          <w:rStyle w:val="fontstyle51"/>
          <w:rFonts w:ascii="Arial" w:hAnsi="Arial" w:cs="Arial"/>
          <w:sz w:val="20"/>
          <w:szCs w:val="20"/>
        </w:rPr>
        <w:t>do Trabalho – ANPT</w:t>
      </w:r>
    </w:p>
    <w:sectPr w:rsidR="00F432CC" w:rsidRPr="00CA2162" w:rsidSect="00662273">
      <w:headerReference w:type="default" r:id="rId11"/>
      <w:pgSz w:w="11906" w:h="16838"/>
      <w:pgMar w:top="1985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41A39" w14:textId="77777777" w:rsidR="005229FC" w:rsidRDefault="005229FC">
      <w:r>
        <w:separator/>
      </w:r>
    </w:p>
  </w:endnote>
  <w:endnote w:type="continuationSeparator" w:id="0">
    <w:p w14:paraId="34652F73" w14:textId="77777777" w:rsidR="005229FC" w:rsidRDefault="00522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Narrow">
    <w:altName w:val="Arial"/>
    <w:panose1 w:val="00000000000000000000"/>
    <w:charset w:val="00"/>
    <w:family w:val="roman"/>
    <w:notTrueType/>
    <w:pitch w:val="default"/>
  </w:font>
  <w:font w:name="ArialNarrow-Bold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569C9" w14:textId="77777777" w:rsidR="005229FC" w:rsidRDefault="005229FC">
      <w:r>
        <w:separator/>
      </w:r>
    </w:p>
  </w:footnote>
  <w:footnote w:type="continuationSeparator" w:id="0">
    <w:p w14:paraId="23A28CA6" w14:textId="77777777" w:rsidR="005229FC" w:rsidRDefault="00522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2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23"/>
      <w:gridCol w:w="5670"/>
      <w:gridCol w:w="1559"/>
    </w:tblGrid>
    <w:tr w:rsidR="00527C33" w14:paraId="6A9AF27A" w14:textId="77777777" w:rsidTr="00527C33">
      <w:trPr>
        <w:trHeight w:val="1134"/>
        <w:jc w:val="center"/>
      </w:trPr>
      <w:tc>
        <w:tcPr>
          <w:tcW w:w="2623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43B75153" w14:textId="77777777" w:rsidR="00527C33" w:rsidRPr="00AE4A06" w:rsidRDefault="005229FC" w:rsidP="00527C33">
          <w:pPr>
            <w:pStyle w:val="Standard"/>
            <w:rPr>
              <w:sz w:val="2"/>
              <w:szCs w:val="2"/>
            </w:rPr>
          </w:pPr>
          <w:r>
            <w:rPr>
              <w:sz w:val="2"/>
              <w:szCs w:val="2"/>
            </w:rPr>
            <w:object w:dxaOrig="1440" w:dyaOrig="1440" w14:anchorId="0FA560C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05pt;margin-top:.4pt;width:98.65pt;height:50.4pt;z-index:251658240;visibility:visible;mso-wrap-style:square;mso-position-horizontal-relative:text;mso-position-vertical-relative:text">
                <v:imagedata r:id="rId1" o:title="Objeto OLE"/>
                <w10:wrap type="topAndBottom"/>
              </v:shape>
              <o:OLEObject Type="Embed" ProgID="Unknown" ShapeID="Objeto2" DrawAspect="Content" ObjectID="_1720509662" r:id="rId2"/>
            </w:object>
          </w:r>
        </w:p>
      </w:tc>
      <w:tc>
        <w:tcPr>
          <w:tcW w:w="5670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6AB7A382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MINISTÉRIO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ECONOMIA</w:t>
          </w:r>
        </w:p>
        <w:p w14:paraId="2208A192" w14:textId="77777777" w:rsidR="00527C33" w:rsidRPr="00C96B2B" w:rsidRDefault="00527C33" w:rsidP="00527C33">
          <w:pPr>
            <w:pStyle w:val="Standard"/>
            <w:spacing w:line="260" w:lineRule="exact"/>
            <w:rPr>
              <w:rFonts w:cs="Arial"/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SECRETARIA ESPECIAL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RECEITA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FEDERAL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BRASIL</w:t>
          </w:r>
        </w:p>
        <w:p w14:paraId="402B34BB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SUPERINTENDÊNCIA REGIONAL DA 8ª REGIÃO FISCAL</w:t>
          </w:r>
        </w:p>
        <w:p w14:paraId="5492C9D7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ALFÂNDEGA</w:t>
          </w:r>
          <w:r w:rsidRPr="00C96B2B">
            <w:rPr>
              <w:b/>
              <w:color w:val="000080"/>
              <w:sz w:val="16"/>
              <w:szCs w:val="16"/>
            </w:rPr>
            <w:t xml:space="preserve"> DA RECEITA FEDERAL DO BRASIL EM SÃO PAULO</w:t>
          </w:r>
        </w:p>
      </w:tc>
      <w:tc>
        <w:tcPr>
          <w:tcW w:w="1559" w:type="dxa"/>
          <w:shd w:val="clear" w:color="auto" w:fill="FFFFFF"/>
        </w:tcPr>
        <w:p w14:paraId="1E562A21" w14:textId="77777777" w:rsidR="00527C33" w:rsidRPr="00AE4A06" w:rsidRDefault="00527C33" w:rsidP="00527C33">
          <w:pPr>
            <w:rPr>
              <w:rFonts w:eastAsia="SimSun" w:cs="Mangal"/>
              <w:b/>
              <w:color w:val="000080"/>
              <w:kern w:val="3"/>
              <w:sz w:val="2"/>
              <w:szCs w:val="2"/>
              <w:lang w:eastAsia="zh-CN" w:bidi="hi-IN"/>
            </w:rPr>
          </w:pPr>
          <w:r w:rsidRPr="00AE4A06">
            <w:rPr>
              <w:b/>
              <w:noProof/>
              <w:color w:val="000080"/>
              <w:sz w:val="2"/>
              <w:szCs w:val="2"/>
            </w:rPr>
            <w:drawing>
              <wp:anchor distT="0" distB="0" distL="114300" distR="114300" simplePos="0" relativeHeight="251660288" behindDoc="0" locked="0" layoutInCell="1" allowOverlap="1" wp14:anchorId="55551EE4" wp14:editId="3D8EF23C">
                <wp:simplePos x="0" y="0"/>
                <wp:positionH relativeFrom="column">
                  <wp:align>right</wp:align>
                </wp:positionH>
                <wp:positionV relativeFrom="topMargin">
                  <wp:align>top</wp:align>
                </wp:positionV>
                <wp:extent cx="763200" cy="702000"/>
                <wp:effectExtent l="0" t="0" r="0" b="3175"/>
                <wp:wrapTopAndBottom/>
                <wp:docPr id="9" name="Imagem 9" descr="Logo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Logotipo&#10;&#10;Descrição gerada automaticamente"/>
                        <pic:cNvPicPr/>
                      </pic:nvPicPr>
                      <pic:blipFill rotWithShape="1">
                        <a:blip r:embed="rId3"/>
                        <a:srcRect t="10946"/>
                        <a:stretch/>
                      </pic:blipFill>
                      <pic:spPr bwMode="auto">
                        <a:xfrm>
                          <a:off x="0" y="0"/>
                          <a:ext cx="763200" cy="70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B7602BD" w14:textId="77777777" w:rsidR="00527C33" w:rsidRDefault="00527C3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94246305">
    <w:abstractNumId w:val="19"/>
  </w:num>
  <w:num w:numId="2" w16cid:durableId="18239972">
    <w:abstractNumId w:val="14"/>
  </w:num>
  <w:num w:numId="3" w16cid:durableId="598294087">
    <w:abstractNumId w:val="18"/>
  </w:num>
  <w:num w:numId="4" w16cid:durableId="1926526026">
    <w:abstractNumId w:val="32"/>
  </w:num>
  <w:num w:numId="5" w16cid:durableId="282617808">
    <w:abstractNumId w:val="16"/>
  </w:num>
  <w:num w:numId="6" w16cid:durableId="1333409310">
    <w:abstractNumId w:val="28"/>
  </w:num>
  <w:num w:numId="7" w16cid:durableId="1762871138">
    <w:abstractNumId w:val="25"/>
  </w:num>
  <w:num w:numId="8" w16cid:durableId="1135177842">
    <w:abstractNumId w:val="26"/>
  </w:num>
  <w:num w:numId="9" w16cid:durableId="1623875877">
    <w:abstractNumId w:val="30"/>
  </w:num>
  <w:num w:numId="10" w16cid:durableId="1296331953">
    <w:abstractNumId w:val="11"/>
  </w:num>
  <w:num w:numId="11" w16cid:durableId="1631205139">
    <w:abstractNumId w:val="27"/>
  </w:num>
  <w:num w:numId="12" w16cid:durableId="1746225178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6849710">
    <w:abstractNumId w:val="34"/>
  </w:num>
  <w:num w:numId="14" w16cid:durableId="364789943">
    <w:abstractNumId w:val="23"/>
  </w:num>
  <w:num w:numId="15" w16cid:durableId="377165652">
    <w:abstractNumId w:val="24"/>
  </w:num>
  <w:num w:numId="16" w16cid:durableId="1725834938">
    <w:abstractNumId w:val="5"/>
  </w:num>
  <w:num w:numId="17" w16cid:durableId="2100756915">
    <w:abstractNumId w:val="9"/>
  </w:num>
  <w:num w:numId="18" w16cid:durableId="1950159382">
    <w:abstractNumId w:val="4"/>
  </w:num>
  <w:num w:numId="19" w16cid:durableId="849678736">
    <w:abstractNumId w:val="3"/>
  </w:num>
  <w:num w:numId="20" w16cid:durableId="1903641512">
    <w:abstractNumId w:val="2"/>
  </w:num>
  <w:num w:numId="21" w16cid:durableId="1722358859">
    <w:abstractNumId w:val="1"/>
  </w:num>
  <w:num w:numId="22" w16cid:durableId="859317276">
    <w:abstractNumId w:val="6"/>
  </w:num>
  <w:num w:numId="23" w16cid:durableId="1509831464">
    <w:abstractNumId w:val="7"/>
  </w:num>
  <w:num w:numId="24" w16cid:durableId="1912033874">
    <w:abstractNumId w:val="8"/>
  </w:num>
  <w:num w:numId="25" w16cid:durableId="741174349">
    <w:abstractNumId w:val="10"/>
  </w:num>
  <w:num w:numId="26" w16cid:durableId="673456758">
    <w:abstractNumId w:val="29"/>
  </w:num>
  <w:num w:numId="27" w16cid:durableId="243299161">
    <w:abstractNumId w:val="13"/>
  </w:num>
  <w:num w:numId="28" w16cid:durableId="1624458749">
    <w:abstractNumId w:val="35"/>
  </w:num>
  <w:num w:numId="29" w16cid:durableId="1516573863">
    <w:abstractNumId w:val="36"/>
  </w:num>
  <w:num w:numId="30" w16cid:durableId="2071540922">
    <w:abstractNumId w:val="33"/>
  </w:num>
  <w:num w:numId="31" w16cid:durableId="947390391">
    <w:abstractNumId w:val="17"/>
  </w:num>
  <w:num w:numId="32" w16cid:durableId="684332216">
    <w:abstractNumId w:val="20"/>
  </w:num>
  <w:num w:numId="33" w16cid:durableId="741492869">
    <w:abstractNumId w:val="12"/>
  </w:num>
  <w:num w:numId="34" w16cid:durableId="554195040">
    <w:abstractNumId w:val="21"/>
  </w:num>
  <w:num w:numId="35" w16cid:durableId="383213098">
    <w:abstractNumId w:val="0"/>
  </w:num>
  <w:num w:numId="36" w16cid:durableId="407920797">
    <w:abstractNumId w:val="34"/>
  </w:num>
  <w:num w:numId="37" w16cid:durableId="508835650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94159901">
    <w:abstractNumId w:val="15"/>
  </w:num>
  <w:num w:numId="39" w16cid:durableId="1862744632">
    <w:abstractNumId w:val="34"/>
  </w:num>
  <w:num w:numId="40" w16cid:durableId="1779641908">
    <w:abstractNumId w:val="22"/>
  </w:num>
  <w:num w:numId="41" w16cid:durableId="169566819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1863544">
    <w:abstractNumId w:val="34"/>
  </w:num>
  <w:num w:numId="43" w16cid:durableId="18176414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2915150">
    <w:abstractNumId w:val="31"/>
  </w:num>
  <w:num w:numId="45" w16cid:durableId="154347390">
    <w:abstractNumId w:val="34"/>
    <w:lvlOverride w:ilvl="0">
      <w:startOverride w:val="6"/>
    </w:lvlOverride>
  </w:num>
  <w:num w:numId="46" w16cid:durableId="168175840">
    <w:abstractNumId w:val="37"/>
  </w:num>
  <w:num w:numId="47" w16cid:durableId="1082217176">
    <w:abstractNumId w:val="34"/>
  </w:num>
  <w:num w:numId="48" w16cid:durableId="152962107">
    <w:abstractNumId w:val="34"/>
  </w:num>
  <w:num w:numId="49" w16cid:durableId="162099171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47E7"/>
    <w:rsid w:val="00044D84"/>
    <w:rsid w:val="00046628"/>
    <w:rsid w:val="00047D73"/>
    <w:rsid w:val="000514BC"/>
    <w:rsid w:val="00054B08"/>
    <w:rsid w:val="00056433"/>
    <w:rsid w:val="00056B9E"/>
    <w:rsid w:val="00057404"/>
    <w:rsid w:val="000575AE"/>
    <w:rsid w:val="00057954"/>
    <w:rsid w:val="00057E0C"/>
    <w:rsid w:val="0006037B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4FA7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2173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1C"/>
    <w:rsid w:val="00211790"/>
    <w:rsid w:val="00221BA5"/>
    <w:rsid w:val="00222980"/>
    <w:rsid w:val="00222BA6"/>
    <w:rsid w:val="002241A2"/>
    <w:rsid w:val="00231E9C"/>
    <w:rsid w:val="00232180"/>
    <w:rsid w:val="0023368E"/>
    <w:rsid w:val="00236989"/>
    <w:rsid w:val="00236BE1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6C25"/>
    <w:rsid w:val="00267125"/>
    <w:rsid w:val="00267B22"/>
    <w:rsid w:val="00271CB6"/>
    <w:rsid w:val="0027301A"/>
    <w:rsid w:val="00273C66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4D7E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5709"/>
    <w:rsid w:val="00346A70"/>
    <w:rsid w:val="00347C56"/>
    <w:rsid w:val="0035368D"/>
    <w:rsid w:val="0035658A"/>
    <w:rsid w:val="003619D4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3A8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2FA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2F95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29FC"/>
    <w:rsid w:val="00525B2C"/>
    <w:rsid w:val="00527C33"/>
    <w:rsid w:val="0053132E"/>
    <w:rsid w:val="00535014"/>
    <w:rsid w:val="005377C5"/>
    <w:rsid w:val="0054481A"/>
    <w:rsid w:val="0055302F"/>
    <w:rsid w:val="00553791"/>
    <w:rsid w:val="00554CF4"/>
    <w:rsid w:val="00555238"/>
    <w:rsid w:val="00561C04"/>
    <w:rsid w:val="0056213B"/>
    <w:rsid w:val="00562F82"/>
    <w:rsid w:val="00562FCB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9636B"/>
    <w:rsid w:val="005A6A91"/>
    <w:rsid w:val="005A7827"/>
    <w:rsid w:val="005B0066"/>
    <w:rsid w:val="005B0822"/>
    <w:rsid w:val="005B26A7"/>
    <w:rsid w:val="005B6452"/>
    <w:rsid w:val="005C2806"/>
    <w:rsid w:val="005C3930"/>
    <w:rsid w:val="005C76D8"/>
    <w:rsid w:val="005D207E"/>
    <w:rsid w:val="005D23DB"/>
    <w:rsid w:val="005E0EC2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6DD8"/>
    <w:rsid w:val="006171A9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5AAF"/>
    <w:rsid w:val="00656A30"/>
    <w:rsid w:val="00662273"/>
    <w:rsid w:val="00666573"/>
    <w:rsid w:val="006673E7"/>
    <w:rsid w:val="00674964"/>
    <w:rsid w:val="00680B7E"/>
    <w:rsid w:val="00683B94"/>
    <w:rsid w:val="00683D52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2DBC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28FF"/>
    <w:rsid w:val="006D4135"/>
    <w:rsid w:val="006D4AB0"/>
    <w:rsid w:val="006D62AC"/>
    <w:rsid w:val="006E09F2"/>
    <w:rsid w:val="006E0C3C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A3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8FA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3A45"/>
    <w:rsid w:val="0080582D"/>
    <w:rsid w:val="008063C9"/>
    <w:rsid w:val="00807470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3007"/>
    <w:rsid w:val="00865B0D"/>
    <w:rsid w:val="0087083B"/>
    <w:rsid w:val="00871B33"/>
    <w:rsid w:val="00872949"/>
    <w:rsid w:val="00874971"/>
    <w:rsid w:val="008755E5"/>
    <w:rsid w:val="0088007D"/>
    <w:rsid w:val="00880FD6"/>
    <w:rsid w:val="00886FE5"/>
    <w:rsid w:val="00887874"/>
    <w:rsid w:val="008919FB"/>
    <w:rsid w:val="008934EE"/>
    <w:rsid w:val="008941DB"/>
    <w:rsid w:val="00896235"/>
    <w:rsid w:val="008A16EA"/>
    <w:rsid w:val="008A38F6"/>
    <w:rsid w:val="008A541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218B"/>
    <w:rsid w:val="008E4F95"/>
    <w:rsid w:val="008F0288"/>
    <w:rsid w:val="008F0D47"/>
    <w:rsid w:val="008F2ACF"/>
    <w:rsid w:val="008F4D52"/>
    <w:rsid w:val="008F4E41"/>
    <w:rsid w:val="009005F0"/>
    <w:rsid w:val="009025FF"/>
    <w:rsid w:val="00904082"/>
    <w:rsid w:val="0090408D"/>
    <w:rsid w:val="00904E6B"/>
    <w:rsid w:val="00906300"/>
    <w:rsid w:val="00906EEC"/>
    <w:rsid w:val="00914204"/>
    <w:rsid w:val="00914BD3"/>
    <w:rsid w:val="009156DA"/>
    <w:rsid w:val="0091575C"/>
    <w:rsid w:val="00915C7E"/>
    <w:rsid w:val="0092060B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3295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4DF"/>
    <w:rsid w:val="009E1AB3"/>
    <w:rsid w:val="009E5B74"/>
    <w:rsid w:val="009E7C14"/>
    <w:rsid w:val="009F05C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2A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9685D"/>
    <w:rsid w:val="00AA1165"/>
    <w:rsid w:val="00AA3F31"/>
    <w:rsid w:val="00AA4625"/>
    <w:rsid w:val="00AA7233"/>
    <w:rsid w:val="00AB06DE"/>
    <w:rsid w:val="00AB1667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E7FAA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16F79"/>
    <w:rsid w:val="00B23F8B"/>
    <w:rsid w:val="00B27724"/>
    <w:rsid w:val="00B3058D"/>
    <w:rsid w:val="00B30F3D"/>
    <w:rsid w:val="00B32207"/>
    <w:rsid w:val="00B34C9D"/>
    <w:rsid w:val="00B402CD"/>
    <w:rsid w:val="00B41243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17E"/>
    <w:rsid w:val="00BA4A09"/>
    <w:rsid w:val="00BB19AC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C86"/>
    <w:rsid w:val="00C229F8"/>
    <w:rsid w:val="00C26845"/>
    <w:rsid w:val="00C30A9A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67E08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4F97"/>
    <w:rsid w:val="00C95C72"/>
    <w:rsid w:val="00C96B86"/>
    <w:rsid w:val="00C974AF"/>
    <w:rsid w:val="00C97DF7"/>
    <w:rsid w:val="00CA1A6A"/>
    <w:rsid w:val="00CA2162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43D4"/>
    <w:rsid w:val="00CD6ABB"/>
    <w:rsid w:val="00CE5CF2"/>
    <w:rsid w:val="00CE670B"/>
    <w:rsid w:val="00CF23D6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3FB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18E"/>
    <w:rsid w:val="00DA4780"/>
    <w:rsid w:val="00DA47A8"/>
    <w:rsid w:val="00DA54A4"/>
    <w:rsid w:val="00DA7985"/>
    <w:rsid w:val="00DB05F8"/>
    <w:rsid w:val="00DB3592"/>
    <w:rsid w:val="00DB3BCB"/>
    <w:rsid w:val="00DB4C93"/>
    <w:rsid w:val="00DB70DF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469C2"/>
    <w:rsid w:val="00E50093"/>
    <w:rsid w:val="00E5259D"/>
    <w:rsid w:val="00E538B9"/>
    <w:rsid w:val="00E55854"/>
    <w:rsid w:val="00E565CC"/>
    <w:rsid w:val="00E56D75"/>
    <w:rsid w:val="00E628AD"/>
    <w:rsid w:val="00E64339"/>
    <w:rsid w:val="00E65232"/>
    <w:rsid w:val="00E677BD"/>
    <w:rsid w:val="00E678A4"/>
    <w:rsid w:val="00E708B1"/>
    <w:rsid w:val="00E70C44"/>
    <w:rsid w:val="00E72B6E"/>
    <w:rsid w:val="00E743C7"/>
    <w:rsid w:val="00E80C02"/>
    <w:rsid w:val="00E85F9F"/>
    <w:rsid w:val="00E86BA4"/>
    <w:rsid w:val="00E872A7"/>
    <w:rsid w:val="00E87608"/>
    <w:rsid w:val="00E92B50"/>
    <w:rsid w:val="00E94260"/>
    <w:rsid w:val="00E95688"/>
    <w:rsid w:val="00EA19E9"/>
    <w:rsid w:val="00EA369D"/>
    <w:rsid w:val="00EA411E"/>
    <w:rsid w:val="00EA4903"/>
    <w:rsid w:val="00EA641F"/>
    <w:rsid w:val="00EA6A5A"/>
    <w:rsid w:val="00EB0654"/>
    <w:rsid w:val="00EB1139"/>
    <w:rsid w:val="00EB19E0"/>
    <w:rsid w:val="00EB4050"/>
    <w:rsid w:val="00EB5A80"/>
    <w:rsid w:val="00EC07DD"/>
    <w:rsid w:val="00EC0D7C"/>
    <w:rsid w:val="00EC3652"/>
    <w:rsid w:val="00EC5B2F"/>
    <w:rsid w:val="00EC7CD8"/>
    <w:rsid w:val="00EC7F14"/>
    <w:rsid w:val="00ED2638"/>
    <w:rsid w:val="00ED368D"/>
    <w:rsid w:val="00EE10CE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96992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  <w:style w:type="paragraph" w:customStyle="1" w:styleId="Standard">
    <w:name w:val="Standard"/>
    <w:rsid w:val="00527C33"/>
    <w:pPr>
      <w:widowControl w:val="0"/>
      <w:suppressAutoHyphens/>
      <w:overflowPunct w:val="0"/>
      <w:autoSpaceDN w:val="0"/>
    </w:pPr>
    <w:rPr>
      <w:rFonts w:ascii="Arial" w:eastAsia="SimSun" w:hAnsi="Arial" w:cs="Mangal"/>
      <w:color w:val="00000A"/>
      <w:kern w:val="3"/>
      <w:sz w:val="22"/>
      <w:szCs w:val="24"/>
      <w:lang w:eastAsia="zh-CN" w:bidi="hi-IN"/>
    </w:rPr>
  </w:style>
  <w:style w:type="character" w:customStyle="1" w:styleId="fontstyle01">
    <w:name w:val="fontstyle01"/>
    <w:basedOn w:val="Fontepargpadro"/>
    <w:rsid w:val="00662273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ontepargpadro"/>
    <w:rsid w:val="00662273"/>
    <w:rPr>
      <w:rFonts w:ascii="ArialNarrow" w:hAnsi="ArialNarrow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Fontepargpadro"/>
    <w:rsid w:val="00662273"/>
    <w:rPr>
      <w:rFonts w:ascii="ArialNarrow-Bold" w:hAnsi="ArialNarrow-Bold" w:hint="default"/>
      <w:b/>
      <w:bCs/>
      <w:i w:val="0"/>
      <w:iCs w:val="0"/>
      <w:color w:val="000000"/>
      <w:sz w:val="18"/>
      <w:szCs w:val="18"/>
    </w:rPr>
  </w:style>
  <w:style w:type="character" w:customStyle="1" w:styleId="fontstyle41">
    <w:name w:val="fontstyle41"/>
    <w:basedOn w:val="Fontepargpadro"/>
    <w:rsid w:val="00662273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basedOn w:val="Fontepargpadro"/>
    <w:rsid w:val="00662273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f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A6E6E9-FEA8-4A6D-80A7-FA0DF9775F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28</TotalTime>
  <Pages>4</Pages>
  <Words>1713</Words>
  <Characters>9253</Characters>
  <Application>Microsoft Office Word</Application>
  <DocSecurity>0</DocSecurity>
  <Lines>77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XI do Edital</dc:title>
  <dc:creator>Adriano</dc:creator>
  <cp:lastModifiedBy>Ursula Moreira de Carvalho</cp:lastModifiedBy>
  <cp:revision>15</cp:revision>
  <cp:lastPrinted>2022-07-28T13:34:00Z</cp:lastPrinted>
  <dcterms:created xsi:type="dcterms:W3CDTF">2022-07-27T16:24:00Z</dcterms:created>
  <dcterms:modified xsi:type="dcterms:W3CDTF">2022-07-28T13:35:00Z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