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8331"/>
      </w:tblGrid>
      <w:tr w:rsidR="0098038D" w:rsidTr="0098038D">
        <w:trPr>
          <w:trHeight w:val="454"/>
        </w:trPr>
        <w:tc>
          <w:tcPr>
            <w:tcW w:w="9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0" w:type="dxa"/>
            </w:tcMar>
            <w:vAlign w:val="center"/>
          </w:tcPr>
          <w:p w:rsidR="0098038D" w:rsidRDefault="0098038D" w:rsidP="003F7293">
            <w:pPr>
              <w:pStyle w:val="Ttulo1"/>
              <w:pageBreakBefore/>
              <w:rPr>
                <w:lang w:eastAsia="pt-BR"/>
              </w:rPr>
            </w:pPr>
            <w:r>
              <w:rPr>
                <w:lang w:eastAsia="pt-BR"/>
              </w:rPr>
              <w:t>Tabela 26 - Motivos de Cessação/Suspensão de Benefícios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 w:rsidR="0098038D" w:rsidRDefault="0098038D" w:rsidP="003F729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 w:rsidR="0098038D" w:rsidRDefault="0098038D" w:rsidP="003F729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Descrição do Benefício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uppressLineNumbers/>
              <w:spacing w:before="0" w:after="0"/>
              <w:rPr>
                <w:rFonts w:eastAsia="Lucida Sans Unicode"/>
                <w:b/>
                <w:bCs w:val="0"/>
                <w:caps w:val="0"/>
                <w:color w:val="FF0000"/>
                <w:sz w:val="22"/>
                <w:szCs w:val="24"/>
              </w:rPr>
            </w:pPr>
            <w:proofErr w:type="gramStart"/>
            <w:r w:rsidRPr="003F7293">
              <w:rPr>
                <w:rFonts w:eastAsia="Lucida Sans Unicode"/>
                <w:b/>
                <w:bCs w:val="0"/>
                <w:caps w:val="0"/>
                <w:sz w:val="22"/>
                <w:szCs w:val="24"/>
              </w:rPr>
              <w:t>1</w:t>
            </w:r>
            <w:proofErr w:type="gramEnd"/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both"/>
              <w:textAlignment w:val="center"/>
              <w:rPr>
                <w:rFonts w:eastAsia="Lucida Sans Unicode"/>
                <w:b/>
                <w:bCs w:val="0"/>
                <w:caps w:val="0"/>
                <w:color w:val="FF0000"/>
                <w:sz w:val="22"/>
                <w:szCs w:val="24"/>
              </w:rPr>
            </w:pPr>
            <w:r w:rsidRPr="003F7293">
              <w:rPr>
                <w:rFonts w:eastAsia="Lucida Sans Unicode"/>
                <w:b/>
                <w:bCs w:val="0"/>
                <w:caps w:val="0"/>
                <w:sz w:val="22"/>
                <w:szCs w:val="24"/>
              </w:rPr>
              <w:t>Cessação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textAlignment w:val="center"/>
              <w:rPr>
                <w:color w:val="FF0000"/>
                <w:sz w:val="22"/>
              </w:rPr>
            </w:pPr>
            <w:r w:rsidRPr="003F7293">
              <w:rPr>
                <w:rFonts w:eastAsia="Lucida Sans Unicode"/>
                <w:bCs w:val="0"/>
                <w:caps w:val="0"/>
                <w:sz w:val="22"/>
                <w:szCs w:val="24"/>
              </w:rPr>
              <w:t>101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Óbito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102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Reversão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103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Por decisão judicial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bookmarkStart w:id="0" w:name="_GoBack"/>
            <w:r w:rsidRPr="003F7293">
              <w:rPr>
                <w:sz w:val="22"/>
              </w:rPr>
              <w:t>104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Cassação</w:t>
            </w:r>
          </w:p>
        </w:tc>
      </w:tr>
      <w:bookmarkEnd w:id="0"/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105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Término do prazo do benefício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106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Extinção de Quota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107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sz w:val="22"/>
                <w:szCs w:val="24"/>
              </w:rPr>
            </w:pPr>
            <w:r>
              <w:rPr>
                <w:rFonts w:eastAsia="Lucida Sans Unicode"/>
                <w:bCs w:val="0"/>
                <w:caps w:val="0"/>
                <w:sz w:val="22"/>
                <w:szCs w:val="24"/>
              </w:rPr>
              <w:t>Não homologado pelo Tribunal de Contas</w:t>
            </w:r>
          </w:p>
        </w:tc>
      </w:tr>
      <w:tr w:rsidR="0098038D" w:rsidRP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P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auto"/>
                <w:sz w:val="22"/>
              </w:rPr>
            </w:pPr>
            <w:r w:rsidRPr="0098038D">
              <w:rPr>
                <w:color w:val="auto"/>
                <w:sz w:val="22"/>
              </w:rPr>
              <w:t>108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P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color w:val="auto"/>
                <w:sz w:val="22"/>
                <w:szCs w:val="24"/>
              </w:rPr>
            </w:pPr>
            <w:r w:rsidRPr="0098038D">
              <w:rPr>
                <w:rFonts w:eastAsia="Lucida Sans Unicode"/>
                <w:bCs w:val="0"/>
                <w:caps w:val="0"/>
                <w:color w:val="auto"/>
                <w:sz w:val="22"/>
                <w:szCs w:val="24"/>
              </w:rPr>
              <w:t>Renúncia Expressa</w:t>
            </w:r>
          </w:p>
        </w:tc>
      </w:tr>
      <w:tr w:rsidR="0098038D" w:rsidRP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P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auto"/>
                <w:sz w:val="22"/>
              </w:rPr>
            </w:pPr>
            <w:r w:rsidRPr="0098038D">
              <w:rPr>
                <w:color w:val="auto"/>
                <w:sz w:val="22"/>
              </w:rPr>
              <w:t>109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Pr="0098038D" w:rsidRDefault="0098038D" w:rsidP="003F7293">
            <w:pPr>
              <w:pStyle w:val="01Epgrafe"/>
              <w:widowControl w:val="0"/>
              <w:spacing w:before="0" w:after="0"/>
              <w:jc w:val="both"/>
              <w:rPr>
                <w:rFonts w:eastAsia="Lucida Sans Unicode"/>
                <w:bCs w:val="0"/>
                <w:caps w:val="0"/>
                <w:color w:val="auto"/>
                <w:sz w:val="22"/>
                <w:szCs w:val="24"/>
              </w:rPr>
            </w:pPr>
            <w:r w:rsidRPr="0098038D">
              <w:rPr>
                <w:rFonts w:eastAsia="Lucida Sans Unicode"/>
                <w:bCs w:val="0"/>
                <w:caps w:val="0"/>
                <w:color w:val="auto"/>
                <w:sz w:val="22"/>
                <w:szCs w:val="24"/>
              </w:rPr>
              <w:t>Alteração de Tipo de Benefício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b/>
                <w:color w:val="FF0000"/>
                <w:sz w:val="22"/>
              </w:rPr>
            </w:pPr>
            <w:proofErr w:type="gramStart"/>
            <w:r w:rsidRPr="003F7293">
              <w:rPr>
                <w:b/>
                <w:sz w:val="22"/>
              </w:rPr>
              <w:t>2</w:t>
            </w:r>
            <w:proofErr w:type="gramEnd"/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both"/>
              <w:textAlignment w:val="center"/>
              <w:rPr>
                <w:rFonts w:eastAsia="Lucida Sans Unicode"/>
                <w:b/>
                <w:bCs w:val="0"/>
                <w:caps w:val="0"/>
                <w:color w:val="FF0000"/>
                <w:sz w:val="22"/>
                <w:szCs w:val="24"/>
              </w:rPr>
            </w:pPr>
            <w:r w:rsidRPr="003F7293">
              <w:rPr>
                <w:rFonts w:eastAsia="Lucida Sans Unicode"/>
                <w:b/>
                <w:bCs w:val="0"/>
                <w:caps w:val="0"/>
                <w:sz w:val="22"/>
                <w:szCs w:val="24"/>
              </w:rPr>
              <w:t>Suspensão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  <w:rPr>
                <w:color w:val="FF0000"/>
                <w:sz w:val="22"/>
              </w:rPr>
            </w:pPr>
            <w:r w:rsidRPr="003F7293">
              <w:rPr>
                <w:sz w:val="22"/>
              </w:rPr>
              <w:t>201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both"/>
              <w:textAlignment w:val="center"/>
              <w:rPr>
                <w:rFonts w:eastAsia="Lucida Sans Unicode"/>
                <w:bCs w:val="0"/>
                <w:caps w:val="0"/>
                <w:color w:val="FF0000"/>
                <w:sz w:val="22"/>
                <w:szCs w:val="24"/>
              </w:rPr>
            </w:pPr>
            <w:r w:rsidRPr="003F7293">
              <w:rPr>
                <w:rFonts w:eastAsia="Lucida Sans Unicode"/>
                <w:bCs w:val="0"/>
                <w:caps w:val="0"/>
                <w:sz w:val="22"/>
                <w:szCs w:val="24"/>
              </w:rPr>
              <w:t>Suspensão por não recadastramento</w:t>
            </w:r>
          </w:p>
        </w:tc>
      </w:tr>
      <w:tr w:rsidR="0098038D" w:rsidTr="0098038D">
        <w:trPr>
          <w:trHeight w:val="454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center"/>
              <w:textAlignment w:val="center"/>
            </w:pPr>
            <w:r>
              <w:t>299</w:t>
            </w:r>
          </w:p>
        </w:tc>
        <w:tc>
          <w:tcPr>
            <w:tcW w:w="8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8038D" w:rsidRDefault="0098038D" w:rsidP="003F7293">
            <w:pPr>
              <w:pStyle w:val="01Epgrafe"/>
              <w:widowControl w:val="0"/>
              <w:pBdr>
                <w:bottom w:val="single" w:sz="8" w:space="0" w:color="00000A"/>
                <w:right w:val="single" w:sz="8" w:space="0" w:color="00000A"/>
              </w:pBdr>
              <w:shd w:val="clear" w:color="000000" w:fill="D9D9D9"/>
              <w:spacing w:beforeAutospacing="1" w:afterAutospacing="1"/>
              <w:jc w:val="both"/>
              <w:textAlignment w:val="center"/>
            </w:pPr>
            <w:r>
              <w:rPr>
                <w:caps w:val="0"/>
              </w:rPr>
              <w:t>Outros Motivos De Suspensão</w:t>
            </w:r>
          </w:p>
        </w:tc>
      </w:tr>
    </w:tbl>
    <w:p w:rsidR="00076183" w:rsidRDefault="00076183" w:rsidP="0098038D">
      <w:pPr>
        <w:ind w:right="-1419"/>
      </w:pPr>
    </w:p>
    <w:sectPr w:rsidR="00076183" w:rsidSect="0098038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D"/>
    <w:rsid w:val="00076183"/>
    <w:rsid w:val="00257560"/>
    <w:rsid w:val="009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8038D"/>
    <w:pPr>
      <w:keepNext/>
      <w:spacing w:before="60" w:after="60"/>
      <w:jc w:val="center"/>
      <w:outlineLvl w:val="0"/>
    </w:pPr>
    <w:rPr>
      <w:rFonts w:ascii="Cambria" w:hAnsi="Cambria"/>
      <w:b/>
      <w:bC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038D"/>
    <w:rPr>
      <w:rFonts w:ascii="Cambria" w:eastAsia="Times New Roman" w:hAnsi="Cambria" w:cs="Times New Roman"/>
      <w:b/>
      <w:bCs/>
      <w:color w:val="00000A"/>
      <w:sz w:val="24"/>
      <w:szCs w:val="32"/>
      <w:lang w:eastAsia="zh-CN"/>
    </w:rPr>
  </w:style>
  <w:style w:type="paragraph" w:customStyle="1" w:styleId="01Epgrafe">
    <w:name w:val="01 Epígrafe"/>
    <w:basedOn w:val="Normal"/>
    <w:next w:val="Normal"/>
    <w:qFormat/>
    <w:rsid w:val="0098038D"/>
    <w:pPr>
      <w:spacing w:before="480" w:after="480"/>
      <w:jc w:val="center"/>
    </w:pPr>
    <w:rPr>
      <w:bCs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8038D"/>
    <w:pPr>
      <w:keepNext/>
      <w:spacing w:before="60" w:after="60"/>
      <w:jc w:val="center"/>
      <w:outlineLvl w:val="0"/>
    </w:pPr>
    <w:rPr>
      <w:rFonts w:ascii="Cambria" w:hAnsi="Cambria"/>
      <w:b/>
      <w:bC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038D"/>
    <w:rPr>
      <w:rFonts w:ascii="Cambria" w:eastAsia="Times New Roman" w:hAnsi="Cambria" w:cs="Times New Roman"/>
      <w:b/>
      <w:bCs/>
      <w:color w:val="00000A"/>
      <w:sz w:val="24"/>
      <w:szCs w:val="32"/>
      <w:lang w:eastAsia="zh-CN"/>
    </w:rPr>
  </w:style>
  <w:style w:type="paragraph" w:customStyle="1" w:styleId="01Epgrafe">
    <w:name w:val="01 Epígrafe"/>
    <w:basedOn w:val="Normal"/>
    <w:next w:val="Normal"/>
    <w:qFormat/>
    <w:rsid w:val="0098038D"/>
    <w:pPr>
      <w:spacing w:before="480" w:after="480"/>
      <w:jc w:val="center"/>
    </w:pPr>
    <w:rPr>
      <w:bCs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2018-06-13T12:19:00Z</dcterms:created>
  <dcterms:modified xsi:type="dcterms:W3CDTF">2018-06-13T12:19:00Z</dcterms:modified>
</cp:coreProperties>
</file>