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2449"/>
        <w:gridCol w:w="1729"/>
        <w:gridCol w:w="1942"/>
        <w:gridCol w:w="1544"/>
      </w:tblGrid>
      <w:tr w:rsidR="007C1BB4" w:rsidRPr="002A70BF">
        <w:tc>
          <w:tcPr>
            <w:tcW w:w="9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C1BB4" w:rsidRPr="002A70BF" w:rsidRDefault="007C1BB4" w:rsidP="002A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2A70BF">
              <w:rPr>
                <w:rFonts w:ascii="Arial" w:hAnsi="Arial" w:cs="Arial"/>
                <w:sz w:val="20"/>
                <w:szCs w:val="20"/>
              </w:rPr>
              <w:t>Edição</w:t>
            </w:r>
          </w:p>
        </w:tc>
        <w:tc>
          <w:tcPr>
            <w:tcW w:w="24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C1BB4" w:rsidRPr="002A70BF" w:rsidRDefault="007C1BB4" w:rsidP="002A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Alteração</w:t>
            </w:r>
          </w:p>
        </w:tc>
        <w:tc>
          <w:tcPr>
            <w:tcW w:w="17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C1BB4" w:rsidRPr="002A70BF" w:rsidRDefault="007C1BB4" w:rsidP="002A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Elaborado</w:t>
            </w:r>
          </w:p>
        </w:tc>
        <w:tc>
          <w:tcPr>
            <w:tcW w:w="1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C1BB4" w:rsidRPr="002A70BF" w:rsidRDefault="007C1BB4" w:rsidP="002A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Verificado</w:t>
            </w:r>
          </w:p>
        </w:tc>
        <w:tc>
          <w:tcPr>
            <w:tcW w:w="1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1BB4" w:rsidRPr="002A70BF" w:rsidRDefault="007C1BB4" w:rsidP="002A7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Aprovado</w:t>
            </w:r>
          </w:p>
        </w:tc>
      </w:tr>
      <w:tr w:rsidR="007C1BB4" w:rsidRPr="002A70BF" w:rsidTr="002A70BF">
        <w:trPr>
          <w:trHeight w:val="213"/>
        </w:trPr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7C1BB4" w:rsidRPr="002A70BF" w:rsidRDefault="00D761BB" w:rsidP="00D761B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r w:rsidR="00801D4A">
              <w:rPr>
                <w:rFonts w:ascii="Arial" w:hAnsi="Arial" w:cs="Arial"/>
                <w:sz w:val="20"/>
                <w:szCs w:val="20"/>
              </w:rPr>
              <w:t>t</w:t>
            </w:r>
            <w:proofErr w:type="gramEnd"/>
            <w:r w:rsidR="00F02CE1" w:rsidRPr="002A70BF">
              <w:rPr>
                <w:rFonts w:ascii="Arial" w:hAnsi="Arial" w:cs="Arial"/>
                <w:sz w:val="20"/>
                <w:szCs w:val="20"/>
              </w:rPr>
              <w:t>/</w:t>
            </w:r>
            <w:r w:rsidR="00D9161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49" w:type="dxa"/>
            <w:tcBorders>
              <w:left w:val="single" w:sz="1" w:space="0" w:color="000000"/>
              <w:bottom w:val="single" w:sz="1" w:space="0" w:color="000000"/>
            </w:tcBorders>
          </w:tcPr>
          <w:p w:rsidR="007C1BB4" w:rsidRPr="002A70BF" w:rsidRDefault="00F02CE1" w:rsidP="002A70BF">
            <w:pPr>
              <w:rPr>
                <w:rFonts w:ascii="Arial" w:hAnsi="Arial" w:cs="Arial"/>
                <w:sz w:val="20"/>
                <w:szCs w:val="20"/>
              </w:rPr>
            </w:pPr>
            <w:r w:rsidRPr="002A70BF">
              <w:rPr>
                <w:rFonts w:ascii="Arial" w:hAnsi="Arial" w:cs="Arial"/>
                <w:sz w:val="20"/>
                <w:szCs w:val="20"/>
              </w:rPr>
              <w:t>Primeira emissão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</w:tcBorders>
          </w:tcPr>
          <w:p w:rsidR="007C1BB4" w:rsidRPr="002A70BF" w:rsidRDefault="007C1BB4" w:rsidP="002A70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2" w:type="dxa"/>
            <w:tcBorders>
              <w:left w:val="single" w:sz="1" w:space="0" w:color="000000"/>
              <w:bottom w:val="single" w:sz="1" w:space="0" w:color="000000"/>
            </w:tcBorders>
          </w:tcPr>
          <w:p w:rsidR="007C1BB4" w:rsidRPr="002A70BF" w:rsidRDefault="007C1BB4" w:rsidP="002A70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1BB4" w:rsidRPr="002A70BF" w:rsidRDefault="007C1BB4" w:rsidP="002A70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262F" w:rsidRDefault="0077262F" w:rsidP="002A70BF">
      <w:pPr>
        <w:jc w:val="both"/>
        <w:rPr>
          <w:rFonts w:ascii="Arial" w:hAnsi="Arial" w:cs="Arial"/>
          <w:sz w:val="22"/>
          <w:szCs w:val="22"/>
        </w:rPr>
      </w:pPr>
    </w:p>
    <w:p w:rsidR="002A70BF" w:rsidRPr="0077262F" w:rsidRDefault="002A70BF" w:rsidP="002A70BF">
      <w:pPr>
        <w:jc w:val="both"/>
        <w:rPr>
          <w:rFonts w:ascii="Arial" w:hAnsi="Arial" w:cs="Arial"/>
          <w:sz w:val="22"/>
          <w:szCs w:val="22"/>
        </w:rPr>
      </w:pPr>
    </w:p>
    <w:p w:rsidR="0077262F" w:rsidRPr="0045349B" w:rsidRDefault="0077262F" w:rsidP="00801D4A">
      <w:pPr>
        <w:widowControl w:val="0"/>
        <w:pBdr>
          <w:bottom w:val="single" w:sz="4" w:space="1" w:color="000000"/>
        </w:pBdr>
        <w:tabs>
          <w:tab w:val="left" w:pos="0"/>
          <w:tab w:val="left" w:pos="2316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>1. O</w:t>
      </w:r>
      <w:r w:rsidR="0045349B" w:rsidRPr="0045349B">
        <w:rPr>
          <w:rFonts w:ascii="Arial" w:hAnsi="Arial" w:cs="Arial"/>
          <w:b/>
          <w:sz w:val="32"/>
          <w:szCs w:val="32"/>
        </w:rPr>
        <w:t>bjetivo</w:t>
      </w:r>
      <w:r w:rsidR="00801D4A">
        <w:rPr>
          <w:rFonts w:ascii="Arial" w:hAnsi="Arial" w:cs="Arial"/>
          <w:b/>
          <w:sz w:val="32"/>
          <w:szCs w:val="32"/>
        </w:rPr>
        <w:tab/>
      </w:r>
    </w:p>
    <w:p w:rsidR="007C1BB4" w:rsidRPr="0077262F" w:rsidRDefault="007C1BB4" w:rsidP="002A70BF">
      <w:pPr>
        <w:jc w:val="both"/>
        <w:rPr>
          <w:rFonts w:ascii="Arial" w:eastAsia="Calibri" w:hAnsi="Arial" w:cs="Arial"/>
          <w:sz w:val="22"/>
          <w:szCs w:val="22"/>
        </w:rPr>
      </w:pPr>
      <w:r w:rsidRPr="0077262F">
        <w:rPr>
          <w:rFonts w:ascii="Arial" w:eastAsia="Calibri" w:hAnsi="Arial" w:cs="Arial"/>
          <w:sz w:val="22"/>
          <w:szCs w:val="22"/>
        </w:rPr>
        <w:tab/>
      </w:r>
    </w:p>
    <w:p w:rsidR="005B5913" w:rsidRDefault="007C1BB4" w:rsidP="002A70BF">
      <w:pPr>
        <w:jc w:val="both"/>
        <w:rPr>
          <w:rFonts w:ascii="Arial" w:eastAsia="Calibri" w:hAnsi="Arial" w:cs="Arial"/>
          <w:sz w:val="22"/>
          <w:szCs w:val="22"/>
        </w:rPr>
      </w:pPr>
      <w:r w:rsidRPr="0077262F">
        <w:rPr>
          <w:rFonts w:ascii="Arial" w:eastAsia="Calibri" w:hAnsi="Arial" w:cs="Arial"/>
          <w:sz w:val="22"/>
          <w:szCs w:val="22"/>
        </w:rPr>
        <w:tab/>
      </w:r>
    </w:p>
    <w:p w:rsidR="001B0A99" w:rsidRPr="001B0A99" w:rsidRDefault="001B0A99" w:rsidP="001B0A99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 xml:space="preserve">O presente caderno de especificações técnicas tem por objetivo descrever as características básicas das instalações de Telemática, ou Comunicação de Dados e Voz/Telefone propostas nos projetos que nortearão a </w:t>
      </w:r>
      <w:r w:rsidR="00575295">
        <w:rPr>
          <w:rFonts w:ascii="Arial" w:eastAsia="Calibri" w:hAnsi="Arial" w:cs="Arial"/>
          <w:sz w:val="22"/>
          <w:szCs w:val="22"/>
        </w:rPr>
        <w:t>construção</w:t>
      </w:r>
      <w:r w:rsidRPr="001B0A99">
        <w:rPr>
          <w:rFonts w:ascii="Arial" w:eastAsia="Calibri" w:hAnsi="Arial" w:cs="Arial"/>
          <w:sz w:val="22"/>
          <w:szCs w:val="22"/>
        </w:rPr>
        <w:t xml:space="preserve"> d</w:t>
      </w:r>
      <w:r w:rsidR="00575295">
        <w:rPr>
          <w:rFonts w:ascii="Arial" w:eastAsia="Calibri" w:hAnsi="Arial" w:cs="Arial"/>
          <w:sz w:val="22"/>
          <w:szCs w:val="22"/>
        </w:rPr>
        <w:t>as</w:t>
      </w:r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r w:rsidR="00575295">
        <w:rPr>
          <w:rFonts w:ascii="Arial" w:eastAsia="Calibri" w:hAnsi="Arial" w:cs="Arial"/>
          <w:sz w:val="22"/>
          <w:szCs w:val="22"/>
        </w:rPr>
        <w:t>Delegacias de Policia Federal</w:t>
      </w:r>
      <w:r w:rsidRPr="001B0A99">
        <w:rPr>
          <w:rFonts w:ascii="Arial" w:eastAsia="Calibri" w:hAnsi="Arial" w:cs="Arial"/>
          <w:sz w:val="22"/>
          <w:szCs w:val="22"/>
        </w:rPr>
        <w:t>.</w:t>
      </w:r>
    </w:p>
    <w:p w:rsidR="001B0A99" w:rsidRPr="001B0A99" w:rsidRDefault="001B0A99" w:rsidP="001B0A99">
      <w:pPr>
        <w:jc w:val="both"/>
        <w:rPr>
          <w:rFonts w:ascii="Arial" w:eastAsia="Calibri" w:hAnsi="Arial" w:cs="Arial"/>
          <w:sz w:val="22"/>
          <w:szCs w:val="22"/>
        </w:rPr>
      </w:pPr>
    </w:p>
    <w:p w:rsidR="00E9729E" w:rsidRDefault="001B0A99" w:rsidP="001B0A99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>Este documento foi elaborado tendo como referência principalmente as publicações da TIA/EIA (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Telecommunications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Industry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Association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/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Electronic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Industries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Association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>) dos Estados Unidos, ISO (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International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Standard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Organization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>) e da BICSI (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Building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Industry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Consulting Service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International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>) e ABNT (Associação Brasileira de Normas Técnicas).</w:t>
      </w:r>
    </w:p>
    <w:p w:rsidR="006D7CF0" w:rsidRPr="0077262F" w:rsidRDefault="006D7CF0" w:rsidP="002A70BF">
      <w:pPr>
        <w:jc w:val="both"/>
        <w:rPr>
          <w:rFonts w:ascii="Arial" w:eastAsia="Calibri" w:hAnsi="Arial" w:cs="Arial"/>
          <w:sz w:val="22"/>
          <w:szCs w:val="22"/>
        </w:rPr>
      </w:pPr>
    </w:p>
    <w:p w:rsidR="007C1BB4" w:rsidRPr="0045349B" w:rsidRDefault="0077262F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 xml:space="preserve">2. </w:t>
      </w:r>
      <w:r w:rsidR="001B0A99">
        <w:rPr>
          <w:rFonts w:ascii="Arial" w:hAnsi="Arial" w:cs="Arial"/>
          <w:b/>
          <w:sz w:val="32"/>
          <w:szCs w:val="32"/>
        </w:rPr>
        <w:t>Disposições Gerais</w:t>
      </w:r>
    </w:p>
    <w:p w:rsidR="002A70BF" w:rsidRDefault="002A70BF" w:rsidP="002A70BF">
      <w:pPr>
        <w:jc w:val="both"/>
        <w:rPr>
          <w:rFonts w:ascii="Arial" w:eastAsia="Calibri" w:hAnsi="Arial" w:cs="Arial"/>
          <w:b/>
          <w:sz w:val="22"/>
          <w:szCs w:val="22"/>
        </w:rPr>
      </w:pPr>
    </w:p>
    <w:p w:rsidR="005B5913" w:rsidRDefault="005B5913" w:rsidP="002A70BF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Os serviços contratados serão executados, rigorosamente, de acordo com este Caderno de Especificações Técnicas e com os documentos nele referidos especialmente as Normas Técnicas vigentes, as especificações de materiais e equipamentos descritos e os Projetos em anexo;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Todos os materiais, salvo o disposto em contrário nestas especificações, s</w:t>
      </w:r>
      <w:r w:rsidR="00DB22FD">
        <w:rPr>
          <w:rFonts w:ascii="Arial" w:hAnsi="Arial" w:cs="Arial"/>
          <w:sz w:val="22"/>
          <w:szCs w:val="22"/>
          <w:lang w:eastAsia="pt-BR"/>
        </w:rPr>
        <w:t>erão fornecidos pela CONTRATADA.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Toda mão de obra, salvo o disposto em contrário nestas especificações,</w:t>
      </w:r>
      <w:r w:rsidR="00DB22FD">
        <w:rPr>
          <w:rFonts w:ascii="Arial" w:hAnsi="Arial" w:cs="Arial"/>
          <w:sz w:val="22"/>
          <w:szCs w:val="22"/>
          <w:lang w:eastAsia="pt-BR"/>
        </w:rPr>
        <w:t xml:space="preserve"> será fornecido pela CONTRATADA.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Serão impugnados pela Fiscalização, todos os trabalhos que não sati</w:t>
      </w:r>
      <w:r w:rsidR="00DB22FD">
        <w:rPr>
          <w:rFonts w:ascii="Arial" w:hAnsi="Arial" w:cs="Arial"/>
          <w:sz w:val="22"/>
          <w:szCs w:val="22"/>
          <w:lang w:eastAsia="pt-BR"/>
        </w:rPr>
        <w:t>sfaçam às condições contratuais.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6D7CF0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Ficará a CONTRATADA obrigada a refazer os trabalhos impugnados logo após a comunicação por escrito da Fiscalização, ficando por sua conta exclusiva, as despesas decorrentes dessas providências.</w:t>
      </w:r>
    </w:p>
    <w:p w:rsidR="00DB22FD" w:rsidRDefault="00DB22FD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DB22FD" w:rsidRPr="00DB22FD" w:rsidRDefault="00DB22FD" w:rsidP="00DB22F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DB22FD">
        <w:rPr>
          <w:rFonts w:ascii="Arial" w:hAnsi="Arial" w:cs="Arial"/>
          <w:sz w:val="22"/>
          <w:szCs w:val="22"/>
          <w:lang w:eastAsia="pt-BR"/>
        </w:rPr>
        <w:t>A CONTRATADA apresentará, antes de iniciar o serviço, a devida Anotação de Responsabilidade Técnica (ART) pe</w:t>
      </w:r>
      <w:r>
        <w:rPr>
          <w:rFonts w:ascii="Arial" w:hAnsi="Arial" w:cs="Arial"/>
          <w:sz w:val="22"/>
          <w:szCs w:val="22"/>
          <w:lang w:eastAsia="pt-BR"/>
        </w:rPr>
        <w:t>la execução, registrada no CREA.</w:t>
      </w:r>
    </w:p>
    <w:p w:rsidR="00DB22FD" w:rsidRPr="00DB22FD" w:rsidRDefault="00DB22FD" w:rsidP="00DB22F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DB22FD" w:rsidRPr="00A67F1C" w:rsidRDefault="00DB22FD" w:rsidP="00DB22FD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DB22FD">
        <w:rPr>
          <w:rFonts w:ascii="Arial" w:hAnsi="Arial" w:cs="Arial"/>
          <w:sz w:val="22"/>
          <w:szCs w:val="22"/>
          <w:lang w:eastAsia="pt-BR"/>
        </w:rPr>
        <w:t xml:space="preserve">A CONTRATADA designará responsável técnico pela execução, obrigatoriamente detentor de acervo técnico, comprovado por meio de atestado de aptidão emitido por pessoa jurídica de direito público ou privado, para a qual tenha prestado serviço compatível com o objeto desta licitação em quantidade e característica, </w:t>
      </w:r>
      <w:proofErr w:type="gramStart"/>
      <w:r w:rsidRPr="00DB22FD">
        <w:rPr>
          <w:rFonts w:ascii="Arial" w:hAnsi="Arial" w:cs="Arial"/>
          <w:sz w:val="22"/>
          <w:szCs w:val="22"/>
          <w:lang w:eastAsia="pt-BR"/>
        </w:rPr>
        <w:t>devidamente registrado no CREA</w:t>
      </w:r>
      <w:proofErr w:type="gramEnd"/>
      <w:r w:rsidRPr="00DB22FD">
        <w:rPr>
          <w:rFonts w:ascii="Arial" w:hAnsi="Arial" w:cs="Arial"/>
          <w:sz w:val="22"/>
          <w:szCs w:val="22"/>
          <w:lang w:eastAsia="pt-BR"/>
        </w:rPr>
        <w:t xml:space="preserve">. Este profissional deverá assumir </w:t>
      </w:r>
      <w:r w:rsidRPr="00DB22FD">
        <w:rPr>
          <w:rFonts w:ascii="Arial" w:hAnsi="Arial" w:cs="Arial"/>
          <w:sz w:val="22"/>
          <w:szCs w:val="22"/>
          <w:lang w:eastAsia="pt-BR"/>
        </w:rPr>
        <w:lastRenderedPageBreak/>
        <w:t>pessoal e diretamente a execução dos serviços, devendo acompanhar a execução dos projetos durante todo o tempo de sua realização.</w:t>
      </w:r>
    </w:p>
    <w:p w:rsidR="00650B7B" w:rsidRPr="00650B7B" w:rsidRDefault="00650B7B" w:rsidP="00650B7B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650B7B" w:rsidRPr="0045349B" w:rsidRDefault="00650B7B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 xml:space="preserve">3. </w:t>
      </w:r>
      <w:r w:rsidR="001B0A99" w:rsidRPr="001B0A99">
        <w:rPr>
          <w:rFonts w:ascii="Arial" w:hAnsi="Arial" w:cs="Arial"/>
          <w:b/>
          <w:sz w:val="32"/>
          <w:szCs w:val="32"/>
        </w:rPr>
        <w:t>Elementos de Segurança do Trabalho</w:t>
      </w:r>
    </w:p>
    <w:p w:rsidR="004357FE" w:rsidRPr="00650B7B" w:rsidRDefault="004357FE" w:rsidP="00650B7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eastAsia="pt-BR"/>
        </w:rPr>
      </w:pPr>
    </w:p>
    <w:p w:rsidR="005B5913" w:rsidRDefault="005B5913" w:rsidP="00AE26D8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Serão obedecidas todas as recomendações, com relação à segurança do trabalho, contidas na Norma Regulamentadora NR-18, aprovada pela Portaria 3214, de 08.06.78, do Ministério do Trabalho, publicada no DOU de 06.07.78 (suplemento).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D824A5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As ferramentas e equipamentos de uso nos projetos serão dimensionados, especificados e fornecidos pela CONTRATADA, de acordo com o seu plano de construção, em perfeito estado, prontas para o uso e atendendo aos graus de segurança exigidos para cada caso.</w:t>
      </w:r>
    </w:p>
    <w:p w:rsidR="00D824A5" w:rsidRDefault="00D824A5" w:rsidP="00D824A5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5B5913" w:rsidRPr="0045349B" w:rsidRDefault="00D824A5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 xml:space="preserve">4. </w:t>
      </w:r>
      <w:r w:rsidR="001B0A99" w:rsidRPr="001B0A99">
        <w:rPr>
          <w:rFonts w:ascii="Arial" w:hAnsi="Arial" w:cs="Arial"/>
          <w:b/>
          <w:sz w:val="32"/>
          <w:szCs w:val="32"/>
        </w:rPr>
        <w:t xml:space="preserve"> Especificações de Materiais e Serviços</w:t>
      </w:r>
    </w:p>
    <w:p w:rsidR="008035E8" w:rsidRDefault="008035E8" w:rsidP="00AE26D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5B5913" w:rsidRDefault="00D824A5" w:rsidP="00AE26D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>
        <w:rPr>
          <w:rFonts w:ascii="Arial" w:hAnsi="Arial" w:cs="Arial"/>
          <w:sz w:val="22"/>
          <w:szCs w:val="22"/>
          <w:lang w:eastAsia="pt-BR"/>
        </w:rPr>
        <w:tab/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O fornecimento de materiais, bem como a execução dos serviços obedecerá rigorosamente ao constante nos documentos: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>Portaria 2296, de 23 de julho de 1997, MARE;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>Normas da ABNT;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>Prescrições e recomendações dos fabricantes;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 xml:space="preserve">Normas internacionais consagradas, na falta das citadas; 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 xml:space="preserve">Práticas SEAP do Ministério do Orçamento e Gestão; 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•</w:t>
      </w:r>
      <w:r w:rsidRPr="001B0A99">
        <w:rPr>
          <w:rFonts w:ascii="Arial" w:hAnsi="Arial" w:cs="Arial"/>
          <w:sz w:val="22"/>
          <w:szCs w:val="22"/>
          <w:lang w:eastAsia="pt-BR"/>
        </w:rPr>
        <w:tab/>
        <w:t>Estas especificações e desenhos do projeto.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Os materiais ou equipamentos especificados admitem substituição, desde que por outros tecnicamente similares. O uso destes produtos será previamente aprovado pela CONTRATANTE.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 existência de FISCALIZAÇÃO, de modo algum, diminui ou atenua a responsabilidade da CONTRATADA pela execução de qualquer serviço.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 xml:space="preserve">Ficará a critério </w:t>
      </w:r>
      <w:proofErr w:type="gramStart"/>
      <w:r w:rsidRPr="001B0A99">
        <w:rPr>
          <w:rFonts w:ascii="Arial" w:hAnsi="Arial" w:cs="Arial"/>
          <w:sz w:val="22"/>
          <w:szCs w:val="22"/>
          <w:lang w:eastAsia="pt-BR"/>
        </w:rPr>
        <w:t>da FISCALIZAÇÃO recusar</w:t>
      </w:r>
      <w:proofErr w:type="gramEnd"/>
      <w:r w:rsidRPr="001B0A99">
        <w:rPr>
          <w:rFonts w:ascii="Arial" w:hAnsi="Arial" w:cs="Arial"/>
          <w:sz w:val="22"/>
          <w:szCs w:val="22"/>
          <w:lang w:eastAsia="pt-BR"/>
        </w:rPr>
        <w:t xml:space="preserve"> qualquer serviço executado que não satisfaça às condições contratuais e ao bom padrão de acabamento.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 CONTRATADA ficará obrigada a refazer os trabalhos recusados pela FISCALIZAÇÃO.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Caberá à CONTRATADA a responsabilidade por qualquer acidente de trabalho, bem como danos ou prejuízos causados à CONTRATANTE e a terceiros.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Todas as medidas serão conferidas no local.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 quantificação é da responsabilidade das empresas LICITANTES que serão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  <w:proofErr w:type="gramStart"/>
      <w:r w:rsidRPr="001B0A99">
        <w:rPr>
          <w:rFonts w:ascii="Arial" w:hAnsi="Arial" w:cs="Arial"/>
          <w:sz w:val="22"/>
          <w:szCs w:val="22"/>
          <w:lang w:eastAsia="pt-BR"/>
        </w:rPr>
        <w:lastRenderedPageBreak/>
        <w:t>obrigadas</w:t>
      </w:r>
      <w:proofErr w:type="gramEnd"/>
      <w:r w:rsidRPr="001B0A99">
        <w:rPr>
          <w:rFonts w:ascii="Arial" w:hAnsi="Arial" w:cs="Arial"/>
          <w:sz w:val="22"/>
          <w:szCs w:val="22"/>
          <w:lang w:eastAsia="pt-BR"/>
        </w:rPr>
        <w:t xml:space="preserve"> a contemplar todos os itens constantes do projeto.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Todos os materiais serão novos, comprovadamente de primeira qualidade.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 CONTRATADA apresentará, antes de iniciar o serviço, a devida Anotação de Responsabilidade Técnica (ART) pela execução, registrada no CREA.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 xml:space="preserve">Toda a mão-de-obra será </w:t>
      </w:r>
      <w:r w:rsidR="009B2EEB" w:rsidRPr="001B0A99">
        <w:rPr>
          <w:rFonts w:ascii="Arial" w:hAnsi="Arial" w:cs="Arial"/>
          <w:sz w:val="22"/>
          <w:szCs w:val="22"/>
          <w:lang w:eastAsia="pt-BR"/>
        </w:rPr>
        <w:t>fornecida</w:t>
      </w:r>
      <w:r w:rsidRPr="001B0A99">
        <w:rPr>
          <w:rFonts w:ascii="Arial" w:hAnsi="Arial" w:cs="Arial"/>
          <w:sz w:val="22"/>
          <w:szCs w:val="22"/>
          <w:lang w:eastAsia="pt-BR"/>
        </w:rPr>
        <w:t xml:space="preserve"> pela CONTRATADA e deverá ser devidamente qualificada na execução dos trabalhos.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 xml:space="preserve">A CONTRATADA designará responsável técnico pela execução, obrigatoriamente detentor de acervo técnico, comprovado por meio de atestado de aptidão emitido por pessoa jurídica de direito público ou privado, para a qual tenha prestado serviço compatível com o objeto desta licitação em quantidade e característica, </w:t>
      </w:r>
      <w:proofErr w:type="gramStart"/>
      <w:r w:rsidRPr="001B0A99">
        <w:rPr>
          <w:rFonts w:ascii="Arial" w:hAnsi="Arial" w:cs="Arial"/>
          <w:sz w:val="22"/>
          <w:szCs w:val="22"/>
          <w:lang w:eastAsia="pt-BR"/>
        </w:rPr>
        <w:t>devidamente registrado no CREA</w:t>
      </w:r>
      <w:proofErr w:type="gramEnd"/>
      <w:r w:rsidRPr="001B0A99">
        <w:rPr>
          <w:rFonts w:ascii="Arial" w:hAnsi="Arial" w:cs="Arial"/>
          <w:sz w:val="22"/>
          <w:szCs w:val="22"/>
          <w:lang w:eastAsia="pt-BR"/>
        </w:rPr>
        <w:t xml:space="preserve">. Este profissional deverá assumir pessoal e diretamente a execução dos serviços, devendo estar </w:t>
      </w:r>
      <w:r w:rsidR="009B2EEB" w:rsidRPr="001B0A99">
        <w:rPr>
          <w:rFonts w:ascii="Arial" w:hAnsi="Arial" w:cs="Arial"/>
          <w:sz w:val="22"/>
          <w:szCs w:val="22"/>
          <w:lang w:eastAsia="pt-BR"/>
        </w:rPr>
        <w:t>à</w:t>
      </w:r>
      <w:r w:rsidRPr="001B0A99">
        <w:rPr>
          <w:rFonts w:ascii="Arial" w:hAnsi="Arial" w:cs="Arial"/>
          <w:sz w:val="22"/>
          <w:szCs w:val="22"/>
          <w:lang w:eastAsia="pt-BR"/>
        </w:rPr>
        <w:t xml:space="preserve"> frente do projeto durante todo o tempo de sua realização.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Todas as instalações serão executadas com esmero e bom acabamento, formando um conjunto mecânica e eletricamente satisfatório e de boa qualidade.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As partes vivas expostas dos circuitos e dos equipamentos elétricos serão protegidas contra acidentes, seja por um invólucro protetor, seja pela sua colocação fora do alcance normal de pessoas não qualificadas.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>Em lugares úmidos ou normalmente molhados, nos expostos às intempéries, onde o material possa sofrer ação dos agentes corrosivos de qualquer natureza, serão usados métodos de instalação adequados e materiais destinados especialmente a essa finalidade.</w:t>
      </w:r>
    </w:p>
    <w:p w:rsidR="001B0A99" w:rsidRPr="001B0A99" w:rsidRDefault="001B0A99" w:rsidP="001B0A9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p w:rsidR="00AE26D8" w:rsidRDefault="001B0A99" w:rsidP="001B0A99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t-BR"/>
        </w:rPr>
      </w:pPr>
      <w:r w:rsidRPr="001B0A99">
        <w:rPr>
          <w:rFonts w:ascii="Arial" w:hAnsi="Arial" w:cs="Arial"/>
          <w:sz w:val="22"/>
          <w:szCs w:val="22"/>
          <w:lang w:eastAsia="pt-BR"/>
        </w:rPr>
        <w:t xml:space="preserve">Somente em caso claramente autorizado pela Fiscalização será permitido que equipamentos e materiais </w:t>
      </w:r>
      <w:proofErr w:type="gramStart"/>
      <w:r w:rsidRPr="001B0A99">
        <w:rPr>
          <w:rFonts w:ascii="Arial" w:hAnsi="Arial" w:cs="Arial"/>
          <w:sz w:val="22"/>
          <w:szCs w:val="22"/>
          <w:lang w:eastAsia="pt-BR"/>
        </w:rPr>
        <w:t>sejam</w:t>
      </w:r>
      <w:proofErr w:type="gramEnd"/>
      <w:r w:rsidRPr="001B0A99">
        <w:rPr>
          <w:rFonts w:ascii="Arial" w:hAnsi="Arial" w:cs="Arial"/>
          <w:sz w:val="22"/>
          <w:szCs w:val="22"/>
          <w:lang w:eastAsia="pt-BR"/>
        </w:rPr>
        <w:t xml:space="preserve"> instalados de maneira diferente da especificada ou indicada por seu fabricante. Esta recomendação cobre também os serviços de partida e os testes de desempenho de cada equipamento, que deverão ser realizados de acordo com as indicações de seus fabricantes.</w:t>
      </w:r>
    </w:p>
    <w:p w:rsidR="0034736D" w:rsidRPr="0077262F" w:rsidRDefault="0034736D" w:rsidP="002A70BF">
      <w:pPr>
        <w:jc w:val="both"/>
        <w:rPr>
          <w:rFonts w:ascii="Arial" w:eastAsia="Calibri" w:hAnsi="Arial" w:cs="Arial"/>
          <w:sz w:val="22"/>
          <w:szCs w:val="22"/>
        </w:rPr>
      </w:pPr>
    </w:p>
    <w:p w:rsidR="007C1BB4" w:rsidRPr="0045349B" w:rsidRDefault="00A7289F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 xml:space="preserve">5. </w:t>
      </w:r>
      <w:r w:rsidR="001B0A99" w:rsidRPr="001B0A99">
        <w:rPr>
          <w:rFonts w:ascii="Arial" w:hAnsi="Arial" w:cs="Arial"/>
          <w:b/>
          <w:sz w:val="32"/>
          <w:szCs w:val="32"/>
        </w:rPr>
        <w:t>Normas e Códigos</w:t>
      </w:r>
    </w:p>
    <w:p w:rsidR="00A7289F" w:rsidRDefault="00A7289F" w:rsidP="002A70BF">
      <w:pPr>
        <w:jc w:val="both"/>
        <w:rPr>
          <w:rFonts w:ascii="Arial" w:eastAsia="Calibri" w:hAnsi="Arial" w:cs="Arial"/>
          <w:sz w:val="22"/>
          <w:szCs w:val="22"/>
        </w:rPr>
      </w:pPr>
    </w:p>
    <w:p w:rsidR="005B5913" w:rsidRPr="0077262F" w:rsidRDefault="005B5913" w:rsidP="002A70BF">
      <w:pPr>
        <w:jc w:val="both"/>
        <w:rPr>
          <w:rFonts w:ascii="Arial" w:eastAsia="Calibri" w:hAnsi="Arial" w:cs="Arial"/>
          <w:sz w:val="22"/>
          <w:szCs w:val="22"/>
        </w:rPr>
      </w:pPr>
    </w:p>
    <w:p w:rsidR="001B0A99" w:rsidRPr="001B0A99" w:rsidRDefault="001B0A99" w:rsidP="001B0A99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>Na execução dos serviços deverão ser observadas as normas e códigos aplicáveis ao serviço em pauta, em especial as normas abaixo relacionadas:</w:t>
      </w:r>
    </w:p>
    <w:p w:rsidR="001B0A99" w:rsidRPr="001B0A99" w:rsidRDefault="001B0A99" w:rsidP="001B0A99">
      <w:pPr>
        <w:jc w:val="both"/>
        <w:rPr>
          <w:rFonts w:ascii="Arial" w:eastAsia="Calibri" w:hAnsi="Arial" w:cs="Arial"/>
          <w:sz w:val="22"/>
          <w:szCs w:val="22"/>
        </w:rPr>
      </w:pPr>
    </w:p>
    <w:p w:rsidR="001B0A99" w:rsidRPr="001B0A99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>NBR 5410 - Execução de instalações elétricas de baixa tensão</w:t>
      </w:r>
    </w:p>
    <w:p w:rsidR="001B0A99" w:rsidRPr="001B0A99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>NBR 5419 - Proteção Contra Descargas Atmosféricas</w:t>
      </w:r>
    </w:p>
    <w:p w:rsidR="001B0A99" w:rsidRPr="009F4E08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  <w:lang w:val="en-US"/>
        </w:rPr>
      </w:pPr>
      <w:proofErr w:type="spellStart"/>
      <w:r w:rsidRPr="009F4E08">
        <w:rPr>
          <w:rFonts w:ascii="Arial" w:eastAsia="Calibri" w:hAnsi="Arial" w:cs="Arial"/>
          <w:sz w:val="22"/>
          <w:szCs w:val="22"/>
          <w:lang w:val="en-US"/>
        </w:rPr>
        <w:t>ElA</w:t>
      </w:r>
      <w:proofErr w:type="spellEnd"/>
      <w:r w:rsidRPr="009F4E08">
        <w:rPr>
          <w:rFonts w:ascii="Arial" w:eastAsia="Calibri" w:hAnsi="Arial" w:cs="Arial"/>
          <w:sz w:val="22"/>
          <w:szCs w:val="22"/>
          <w:lang w:val="en-US"/>
        </w:rPr>
        <w:t>/TIA 568A - Commercial Building Telecommunication Wiring Standard</w:t>
      </w:r>
    </w:p>
    <w:p w:rsidR="001B0A99" w:rsidRPr="009F4E08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EIAITIA 569 - Commercial Building Standard for </w:t>
      </w:r>
      <w:proofErr w:type="spellStart"/>
      <w:r w:rsidRPr="009F4E08">
        <w:rPr>
          <w:rFonts w:ascii="Arial" w:eastAsia="Calibri" w:hAnsi="Arial" w:cs="Arial"/>
          <w:sz w:val="22"/>
          <w:szCs w:val="22"/>
          <w:lang w:val="en-US"/>
        </w:rPr>
        <w:t>Telecomumunicative</w:t>
      </w:r>
      <w:proofErr w:type="spellEnd"/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 Pathways and Spaces</w:t>
      </w:r>
    </w:p>
    <w:p w:rsidR="001B0A99" w:rsidRPr="009F4E08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9F4E08">
        <w:rPr>
          <w:rFonts w:ascii="Arial" w:eastAsia="Calibri" w:hAnsi="Arial" w:cs="Arial"/>
          <w:sz w:val="22"/>
          <w:szCs w:val="22"/>
          <w:lang w:val="en-US"/>
        </w:rPr>
        <w:lastRenderedPageBreak/>
        <w:t xml:space="preserve">EIAITIA 606 - Administration Standard for de </w:t>
      </w:r>
      <w:proofErr w:type="spellStart"/>
      <w:r w:rsidRPr="009F4E08">
        <w:rPr>
          <w:rFonts w:ascii="Arial" w:eastAsia="Calibri" w:hAnsi="Arial" w:cs="Arial"/>
          <w:sz w:val="22"/>
          <w:szCs w:val="22"/>
          <w:lang w:val="en-US"/>
        </w:rPr>
        <w:t>Telecomunications</w:t>
      </w:r>
      <w:proofErr w:type="spellEnd"/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proofErr w:type="spellStart"/>
      <w:r w:rsidRPr="009F4E08">
        <w:rPr>
          <w:rFonts w:ascii="Arial" w:eastAsia="Calibri" w:hAnsi="Arial" w:cs="Arial"/>
          <w:sz w:val="22"/>
          <w:szCs w:val="22"/>
          <w:lang w:val="en-US"/>
        </w:rPr>
        <w:t>Infraestructure</w:t>
      </w:r>
      <w:proofErr w:type="spellEnd"/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 of      Commercial Buildings</w:t>
      </w:r>
    </w:p>
    <w:p w:rsidR="001B0A99" w:rsidRPr="009F4E08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EIAITIA 607 - Grounding and Bonding </w:t>
      </w:r>
      <w:proofErr w:type="spellStart"/>
      <w:r w:rsidRPr="009F4E08">
        <w:rPr>
          <w:rFonts w:ascii="Arial" w:eastAsia="Calibri" w:hAnsi="Arial" w:cs="Arial"/>
          <w:sz w:val="22"/>
          <w:szCs w:val="22"/>
          <w:lang w:val="en-US"/>
        </w:rPr>
        <w:t>Requeriments</w:t>
      </w:r>
      <w:proofErr w:type="spellEnd"/>
      <w:r w:rsidRPr="009F4E08">
        <w:rPr>
          <w:rFonts w:ascii="Arial" w:eastAsia="Calibri" w:hAnsi="Arial" w:cs="Arial"/>
          <w:sz w:val="22"/>
          <w:szCs w:val="22"/>
          <w:lang w:val="en-US"/>
        </w:rPr>
        <w:t xml:space="preserve"> for Telecommunications In Commercial Building;</w:t>
      </w:r>
    </w:p>
    <w:p w:rsidR="001B0A99" w:rsidRPr="009F4E08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9F4E08">
        <w:rPr>
          <w:rFonts w:ascii="Arial" w:eastAsia="Calibri" w:hAnsi="Arial" w:cs="Arial"/>
          <w:sz w:val="22"/>
          <w:szCs w:val="22"/>
          <w:lang w:val="en-US"/>
        </w:rPr>
        <w:t>EIAITIA TSB-67 - Transmission Performance Specification for Field Tests</w:t>
      </w:r>
    </w:p>
    <w:p w:rsidR="001B0A99" w:rsidRPr="001B0A99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 xml:space="preserve">Prática Telebrás 235-510-600 </w:t>
      </w:r>
      <w:proofErr w:type="gramStart"/>
      <w:r w:rsidRPr="001B0A99">
        <w:rPr>
          <w:rFonts w:ascii="Arial" w:eastAsia="Calibri" w:hAnsi="Arial" w:cs="Arial"/>
          <w:sz w:val="22"/>
          <w:szCs w:val="22"/>
        </w:rPr>
        <w:t>-Projeto</w:t>
      </w:r>
      <w:proofErr w:type="gramEnd"/>
      <w:r w:rsidRPr="001B0A99">
        <w:rPr>
          <w:rFonts w:ascii="Arial" w:eastAsia="Calibri" w:hAnsi="Arial" w:cs="Arial"/>
          <w:sz w:val="22"/>
          <w:szCs w:val="22"/>
        </w:rPr>
        <w:t xml:space="preserve"> de redes Telefônicas em Edifícios.</w:t>
      </w:r>
    </w:p>
    <w:p w:rsidR="001B0A99" w:rsidRPr="001B0A99" w:rsidRDefault="001B0A99" w:rsidP="00105598">
      <w:pPr>
        <w:numPr>
          <w:ilvl w:val="0"/>
          <w:numId w:val="59"/>
        </w:numPr>
        <w:jc w:val="both"/>
        <w:rPr>
          <w:rFonts w:ascii="Arial" w:eastAsia="Calibri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>NBR 14565 - Procedimentos básicos para elaboração de projetos de cabeamento de telecomunicações para rede interna estruturada.</w:t>
      </w:r>
    </w:p>
    <w:p w:rsidR="007F6A9B" w:rsidRDefault="001B0A99" w:rsidP="00105598">
      <w:pPr>
        <w:numPr>
          <w:ilvl w:val="0"/>
          <w:numId w:val="59"/>
        </w:numPr>
        <w:jc w:val="both"/>
        <w:rPr>
          <w:rFonts w:ascii="Arial" w:hAnsi="Arial" w:cs="Arial"/>
          <w:sz w:val="22"/>
          <w:szCs w:val="22"/>
        </w:rPr>
      </w:pPr>
      <w:r w:rsidRPr="001B0A99">
        <w:rPr>
          <w:rFonts w:ascii="Arial" w:eastAsia="Calibri" w:hAnsi="Arial" w:cs="Arial"/>
          <w:sz w:val="22"/>
          <w:szCs w:val="22"/>
        </w:rPr>
        <w:t xml:space="preserve">ISSO/IEC 11801 </w:t>
      </w:r>
      <w:proofErr w:type="spellStart"/>
      <w:r w:rsidRPr="001B0A99">
        <w:rPr>
          <w:rFonts w:ascii="Arial" w:eastAsia="Calibri" w:hAnsi="Arial" w:cs="Arial"/>
          <w:sz w:val="22"/>
          <w:szCs w:val="22"/>
        </w:rPr>
        <w:t>class</w:t>
      </w:r>
      <w:proofErr w:type="spellEnd"/>
      <w:r w:rsidRPr="001B0A99">
        <w:rPr>
          <w:rFonts w:ascii="Arial" w:eastAsia="Calibri" w:hAnsi="Arial" w:cs="Arial"/>
          <w:sz w:val="22"/>
          <w:szCs w:val="22"/>
        </w:rPr>
        <w:t xml:space="preserve"> F</w:t>
      </w:r>
    </w:p>
    <w:p w:rsidR="007F6A9B" w:rsidRDefault="007F6A9B" w:rsidP="007F6A9B">
      <w:pPr>
        <w:jc w:val="both"/>
        <w:rPr>
          <w:rFonts w:ascii="Arial" w:hAnsi="Arial" w:cs="Arial"/>
          <w:sz w:val="22"/>
          <w:szCs w:val="22"/>
        </w:rPr>
      </w:pPr>
    </w:p>
    <w:p w:rsidR="007F6A9B" w:rsidRPr="0045349B" w:rsidRDefault="007F6A9B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 xml:space="preserve">6. </w:t>
      </w:r>
      <w:r w:rsidR="00105598" w:rsidRPr="00105598">
        <w:rPr>
          <w:rFonts w:ascii="Arial" w:hAnsi="Arial" w:cs="Arial"/>
          <w:b/>
          <w:sz w:val="32"/>
          <w:szCs w:val="32"/>
        </w:rPr>
        <w:t>Descrição da Rede Local</w:t>
      </w:r>
    </w:p>
    <w:p w:rsidR="007F6A9B" w:rsidRPr="007F6A9B" w:rsidRDefault="007F6A9B" w:rsidP="007F6A9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5B5913" w:rsidRDefault="005B5913" w:rsidP="007F6A9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A rede local a ser instalada, também denominada LAN (Local </w:t>
      </w:r>
      <w:proofErr w:type="spellStart"/>
      <w:r w:rsidRPr="00105598">
        <w:rPr>
          <w:rFonts w:ascii="Arial" w:hAnsi="Arial" w:cs="Arial"/>
          <w:sz w:val="22"/>
          <w:szCs w:val="22"/>
        </w:rPr>
        <w:t>Area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Network), possui dois componentes: o passivo e o ativo. O componente passivo é representado pelo conjunto de elementos responsáveis pelo transporte dos dados através de um meio físico e é composto pelos cabos, acessórios de cabeamento e tubulações. O componente ativo, por sua vez, compreende os dispositivos eletrônicos, suas tecnologias e a topologia envolvida na transmissão de dados entre as estações. O componente passivo, neste documento, será baseado no modelo de cabeamento estruturado desenvolvido pela ANSI/TIA/EIA-568-A e ISO 11801.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O sistema tem como finalidade o estabelecimento da infraestrutura, que integrará os sinais de telecomunicação - voz, dados e imagem - permitindo a implantação de pontos de telemática, que satisfaça às necessidades iniciais e futuras em telecomunicações com vida útil prolongada e que garanta a flexibilidade, expansibilidade e interoperabilidade através de um cabeamento estruturado que permitirá a instalação de linhas diretas e ramais da Central telefônica Digital e centrais VOIP bem como ligação à rede externa, suportando aplicações de telefonia, Vídeo/ Áudio analógicos, Fax, Modem 56 comutado, ISDN, RS-232, RS-422, RS-485, Ethernet 10 </w:t>
      </w:r>
      <w:r w:rsidR="00317564" w:rsidRPr="00105598">
        <w:rPr>
          <w:rFonts w:ascii="Arial" w:hAnsi="Arial" w:cs="Arial"/>
          <w:sz w:val="22"/>
          <w:szCs w:val="22"/>
        </w:rPr>
        <w:t>Gigabit</w:t>
      </w:r>
      <w:r w:rsidRPr="00105598">
        <w:rPr>
          <w:rFonts w:ascii="Arial" w:hAnsi="Arial" w:cs="Arial"/>
          <w:sz w:val="22"/>
          <w:szCs w:val="22"/>
        </w:rPr>
        <w:t xml:space="preserve">, TP-PMD </w:t>
      </w:r>
      <w:proofErr w:type="gramStart"/>
      <w:r w:rsidRPr="00105598">
        <w:rPr>
          <w:rFonts w:ascii="Arial" w:hAnsi="Arial" w:cs="Arial"/>
          <w:sz w:val="22"/>
          <w:szCs w:val="22"/>
        </w:rPr>
        <w:t>100Mbps</w:t>
      </w:r>
      <w:proofErr w:type="gramEnd"/>
      <w:r w:rsidRPr="00105598">
        <w:rPr>
          <w:rFonts w:ascii="Arial" w:hAnsi="Arial" w:cs="Arial"/>
          <w:sz w:val="22"/>
          <w:szCs w:val="22"/>
        </w:rPr>
        <w:t>, ATM, Áudio digital e Vídeo digital.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O cabeamento deverá suportar taxas de transmissão com </w:t>
      </w:r>
      <w:proofErr w:type="spellStart"/>
      <w:r w:rsidRPr="00105598">
        <w:rPr>
          <w:rFonts w:ascii="Arial" w:hAnsi="Arial" w:cs="Arial"/>
          <w:sz w:val="22"/>
          <w:szCs w:val="22"/>
        </w:rPr>
        <w:t>freqüências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maiores do que </w:t>
      </w:r>
      <w:proofErr w:type="gramStart"/>
      <w:r w:rsidRPr="00105598">
        <w:rPr>
          <w:rFonts w:ascii="Arial" w:hAnsi="Arial" w:cs="Arial"/>
          <w:sz w:val="22"/>
          <w:szCs w:val="22"/>
        </w:rPr>
        <w:t>600 MHZ e permitir trafego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de 10 gigabit na rede Ethernet conforme descrição do cabeamento ISSO/IEC 11801 classe F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A descrição a seguir, representa alguns itens que serão </w:t>
      </w:r>
      <w:proofErr w:type="gramStart"/>
      <w:r w:rsidRPr="00105598">
        <w:rPr>
          <w:rFonts w:ascii="Arial" w:hAnsi="Arial" w:cs="Arial"/>
          <w:sz w:val="22"/>
          <w:szCs w:val="22"/>
        </w:rPr>
        <w:t>implementados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na estrutura a ser criada: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6.1 Armários de Telecomunicações (AT)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A função primária dos Armários de Telecomunicações é servir como um centro de telecomunicações, isto é, a terminação dos cabos do sistema de distribuição horizontal.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A topologia neste local também é baseada no modelo estrela e, além dos componentes de cabeamento, serão instalados equipamentos eletrônicos.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lastRenderedPageBreak/>
        <w:t xml:space="preserve">A técnica de conexão adotada isto é, a maneira como serão interligados os componentes ativos e passivos, será a da interconexão, ou seja, os cabos terminados em um painel de conexão (patch </w:t>
      </w:r>
      <w:proofErr w:type="spellStart"/>
      <w:r w:rsidRPr="00105598">
        <w:rPr>
          <w:rFonts w:ascii="Arial" w:hAnsi="Arial" w:cs="Arial"/>
          <w:sz w:val="22"/>
          <w:szCs w:val="22"/>
        </w:rPr>
        <w:t>panel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) serão interligados diretamente aos equipamentos por um cabo de manobra (patch </w:t>
      </w:r>
      <w:proofErr w:type="spellStart"/>
      <w:proofErr w:type="gramStart"/>
      <w:r w:rsidRPr="00105598">
        <w:rPr>
          <w:rFonts w:ascii="Arial" w:hAnsi="Arial" w:cs="Arial"/>
          <w:sz w:val="22"/>
          <w:szCs w:val="22"/>
        </w:rPr>
        <w:t>cord</w:t>
      </w:r>
      <w:proofErr w:type="spellEnd"/>
      <w:proofErr w:type="gramEnd"/>
      <w:r w:rsidRPr="00105598">
        <w:rPr>
          <w:rFonts w:ascii="Arial" w:hAnsi="Arial" w:cs="Arial"/>
          <w:sz w:val="22"/>
          <w:szCs w:val="22"/>
        </w:rPr>
        <w:t>).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 armário de telecomunicações é o espaço destinado a executar por meio de manobras a conexão dos serviços recebidos pelo cabeamento primário para os usuários conectados aos pontos de telecomunicações, podendo abrigar os equipamentos ativos.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Segundo a norma NBR14565 numa edificação é necessária </w:t>
      </w:r>
      <w:proofErr w:type="gramStart"/>
      <w:r w:rsidRPr="00105598">
        <w:rPr>
          <w:rFonts w:ascii="Arial" w:hAnsi="Arial" w:cs="Arial"/>
          <w:sz w:val="22"/>
          <w:szCs w:val="22"/>
        </w:rPr>
        <w:t>a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utilização de um AT por andar.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A norma EIA/TIA569A define para o armário de telecomunicações, características tais como: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Sempre que um lance de cabos </w:t>
      </w:r>
      <w:proofErr w:type="gramStart"/>
      <w:r w:rsidRPr="00105598">
        <w:rPr>
          <w:rFonts w:ascii="Arial" w:hAnsi="Arial" w:cs="Arial"/>
          <w:sz w:val="22"/>
          <w:szCs w:val="22"/>
        </w:rPr>
        <w:t>ultrapassar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90m ou área útil de um andar for maior que 1000m2, </w:t>
      </w:r>
      <w:proofErr w:type="spellStart"/>
      <w:r w:rsidRPr="00105598">
        <w:rPr>
          <w:rFonts w:ascii="Arial" w:hAnsi="Arial" w:cs="Arial"/>
          <w:sz w:val="22"/>
          <w:szCs w:val="22"/>
        </w:rPr>
        <w:t>ATs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adicionais deverão ser utilizados.</w:t>
      </w:r>
    </w:p>
    <w:p w:rsidR="00105598" w:rsidRPr="00105598" w:rsidRDefault="00105598" w:rsidP="00105598">
      <w:pPr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Os equipamentos deverão ter acesso ao sistema de aterramento do edifício por meio de barras de vinculação de terra.</w:t>
      </w:r>
    </w:p>
    <w:p w:rsidR="00105598" w:rsidRDefault="00105598" w:rsidP="00105598">
      <w:pPr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Os AT devem estar localizados em salas de </w:t>
      </w:r>
      <w:proofErr w:type="gramStart"/>
      <w:r w:rsidRPr="00105598">
        <w:rPr>
          <w:rFonts w:ascii="Arial" w:hAnsi="Arial" w:cs="Arial"/>
          <w:sz w:val="22"/>
          <w:szCs w:val="22"/>
        </w:rPr>
        <w:t>3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x 2,2m a 3 x 3,4m conforme área útil do andar.</w:t>
      </w:r>
    </w:p>
    <w:p w:rsidR="00DB22FD" w:rsidRPr="00105598" w:rsidRDefault="00DB22FD" w:rsidP="00DB22FD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São reconhecidos para uso nos AT os gabinetes (racks) de parede ou do tipo armário, fechados ou abertos.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6C63C1">
        <w:rPr>
          <w:rFonts w:ascii="Arial" w:hAnsi="Arial" w:cs="Arial"/>
          <w:b/>
          <w:sz w:val="22"/>
          <w:szCs w:val="22"/>
        </w:rPr>
        <w:t>6.2 Cabeamento</w:t>
      </w:r>
      <w:proofErr w:type="gramEnd"/>
      <w:r w:rsidRPr="006C63C1">
        <w:rPr>
          <w:rFonts w:ascii="Arial" w:hAnsi="Arial" w:cs="Arial"/>
          <w:b/>
          <w:sz w:val="22"/>
          <w:szCs w:val="22"/>
        </w:rPr>
        <w:t xml:space="preserve"> Secundário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 cabeamento secundário interliga os equipamentos de redes, elementos ativos, às Áreas de Trabalho onde estão as estações. Assim como no cabeamento tronco, utiliza-se uma topologia em estrela, isto é, cada ponto de telecomunicações localizado na Área de Trabalho será interligado a um único cabo dedicado até um painel de conexão instalado no Armário de Telecomunicações.</w:t>
      </w:r>
    </w:p>
    <w:p w:rsidR="00DB22FD" w:rsidRPr="00105598" w:rsidRDefault="00DB22FD" w:rsidP="0010559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A norma NBR 14565 apresenta as seguintes formas de encaminhamentos para cabos secundários: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105598">
        <w:rPr>
          <w:rFonts w:ascii="Arial" w:hAnsi="Arial" w:cs="Arial"/>
          <w:sz w:val="22"/>
          <w:szCs w:val="22"/>
        </w:rPr>
        <w:t>Eletrodutos</w:t>
      </w:r>
      <w:proofErr w:type="spellEnd"/>
    </w:p>
    <w:p w:rsidR="00105598" w:rsidRPr="00105598" w:rsidRDefault="00105598" w:rsidP="00105598">
      <w:pPr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Canaletas aparentes</w:t>
      </w:r>
    </w:p>
    <w:p w:rsidR="00105598" w:rsidRPr="00105598" w:rsidRDefault="00105598" w:rsidP="00105598">
      <w:pPr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Malha de distribuição de teto</w:t>
      </w:r>
    </w:p>
    <w:p w:rsidR="00105598" w:rsidRPr="00105598" w:rsidRDefault="00105598" w:rsidP="00105598">
      <w:pPr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Malha de distribuição embutida em piso</w:t>
      </w:r>
    </w:p>
    <w:p w:rsidR="00105598" w:rsidRPr="00105598" w:rsidRDefault="00105598" w:rsidP="00105598">
      <w:pPr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Malha de distribuição em piso falso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6C63C1">
        <w:rPr>
          <w:rFonts w:ascii="Arial" w:hAnsi="Arial" w:cs="Arial"/>
          <w:b/>
          <w:sz w:val="22"/>
          <w:szCs w:val="22"/>
        </w:rPr>
        <w:t>6.3 Cabeamento</w:t>
      </w:r>
      <w:proofErr w:type="gramEnd"/>
      <w:r w:rsidRPr="006C63C1">
        <w:rPr>
          <w:rFonts w:ascii="Arial" w:hAnsi="Arial" w:cs="Arial"/>
          <w:b/>
          <w:sz w:val="22"/>
          <w:szCs w:val="22"/>
        </w:rPr>
        <w:t xml:space="preserve"> Primário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O cabo primário tem por objetivo conectar em primeiro nível a sala de equipamento aos armários de telecomunicações (AT) no sistema LAN. Em segundo </w:t>
      </w:r>
      <w:r w:rsidRPr="00105598">
        <w:rPr>
          <w:rFonts w:ascii="Arial" w:hAnsi="Arial" w:cs="Arial"/>
          <w:sz w:val="22"/>
          <w:szCs w:val="22"/>
        </w:rPr>
        <w:lastRenderedPageBreak/>
        <w:t xml:space="preserve">nível, o cabo primário conecta a sala de equipamento intermediária aos armários de </w:t>
      </w:r>
      <w:proofErr w:type="gramStart"/>
      <w:r w:rsidRPr="00105598">
        <w:rPr>
          <w:rFonts w:ascii="Arial" w:hAnsi="Arial" w:cs="Arial"/>
          <w:sz w:val="22"/>
          <w:szCs w:val="22"/>
        </w:rPr>
        <w:t>telecomunicações</w:t>
      </w:r>
      <w:proofErr w:type="gramEnd"/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A norma NBR 14565 reconhece como elementos de distribuição do cabeamento primário as </w:t>
      </w:r>
      <w:proofErr w:type="spellStart"/>
      <w:r w:rsidRPr="00105598">
        <w:rPr>
          <w:rFonts w:ascii="Arial" w:hAnsi="Arial" w:cs="Arial"/>
          <w:sz w:val="22"/>
          <w:szCs w:val="22"/>
        </w:rPr>
        <w:t>eletrocalhas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(abertas ou fechadas, lisa ou perfurada), bandejas de cabos, gancho do tipo anel, </w:t>
      </w:r>
      <w:proofErr w:type="spellStart"/>
      <w:r w:rsidRPr="00105598">
        <w:rPr>
          <w:rFonts w:ascii="Arial" w:hAnsi="Arial" w:cs="Arial"/>
          <w:sz w:val="22"/>
          <w:szCs w:val="22"/>
        </w:rPr>
        <w:t>eletrodutos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(rígidos ou flexíveis) e </w:t>
      </w:r>
      <w:proofErr w:type="spellStart"/>
      <w:r w:rsidRPr="00105598">
        <w:rPr>
          <w:rFonts w:ascii="Arial" w:hAnsi="Arial" w:cs="Arial"/>
          <w:sz w:val="22"/>
          <w:szCs w:val="22"/>
        </w:rPr>
        <w:t>shafts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do tipo </w:t>
      </w:r>
      <w:proofErr w:type="spellStart"/>
      <w:r w:rsidRPr="00105598">
        <w:rPr>
          <w:rFonts w:ascii="Arial" w:hAnsi="Arial" w:cs="Arial"/>
          <w:sz w:val="22"/>
          <w:szCs w:val="22"/>
        </w:rPr>
        <w:t>sleeve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ou slot. Os </w:t>
      </w:r>
      <w:proofErr w:type="spellStart"/>
      <w:r w:rsidRPr="00105598">
        <w:rPr>
          <w:rFonts w:ascii="Arial" w:hAnsi="Arial" w:cs="Arial"/>
          <w:sz w:val="22"/>
          <w:szCs w:val="22"/>
        </w:rPr>
        <w:t>sleeves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são furos circulares de </w:t>
      </w:r>
      <w:proofErr w:type="gramStart"/>
      <w:r w:rsidRPr="00105598">
        <w:rPr>
          <w:rFonts w:ascii="Arial" w:hAnsi="Arial" w:cs="Arial"/>
          <w:sz w:val="22"/>
          <w:szCs w:val="22"/>
        </w:rPr>
        <w:t>4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” entre os andares para a passagem dos cabos e os slots são cortes retangulares. Os cabos que se utilizam de </w:t>
      </w:r>
      <w:proofErr w:type="spellStart"/>
      <w:r w:rsidRPr="00105598">
        <w:rPr>
          <w:rFonts w:ascii="Arial" w:hAnsi="Arial" w:cs="Arial"/>
          <w:sz w:val="22"/>
          <w:szCs w:val="22"/>
        </w:rPr>
        <w:t>shafts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devem ser fixados em </w:t>
      </w:r>
      <w:proofErr w:type="spellStart"/>
      <w:r w:rsidRPr="00105598">
        <w:rPr>
          <w:rFonts w:ascii="Arial" w:hAnsi="Arial" w:cs="Arial"/>
          <w:sz w:val="22"/>
          <w:szCs w:val="22"/>
        </w:rPr>
        <w:t>barrs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de fixação por meio de </w:t>
      </w:r>
      <w:proofErr w:type="spellStart"/>
      <w:r w:rsidRPr="00105598">
        <w:rPr>
          <w:rFonts w:ascii="Arial" w:hAnsi="Arial" w:cs="Arial"/>
          <w:sz w:val="22"/>
          <w:szCs w:val="22"/>
        </w:rPr>
        <w:t>velcros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ou abraçadeiras.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A norma NBR 14565 determina as distâncias máximas admissíveis para o cabeamento primário como visto na figura 1 e na tabela 1.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485775" w:rsidP="00105598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  <w:lang w:eastAsia="pt-BR"/>
        </w:rPr>
        <w:drawing>
          <wp:inline distT="0" distB="0" distL="0" distR="0">
            <wp:extent cx="5288915" cy="1668145"/>
            <wp:effectExtent l="19050" t="0" r="6985" b="0"/>
            <wp:docPr id="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915" cy="166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598" w:rsidRPr="00105598" w:rsidRDefault="00105598" w:rsidP="00105598">
      <w:pPr>
        <w:jc w:val="center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Figura 1: </w:t>
      </w:r>
      <w:proofErr w:type="gramStart"/>
      <w:r w:rsidRPr="00105598">
        <w:rPr>
          <w:rFonts w:ascii="Arial" w:hAnsi="Arial" w:cs="Arial"/>
          <w:sz w:val="22"/>
          <w:szCs w:val="22"/>
        </w:rPr>
        <w:t>Esquemático ligações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em uma rede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485775" w:rsidP="00105598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  <w:lang w:eastAsia="pt-BR"/>
        </w:rPr>
        <w:drawing>
          <wp:inline distT="0" distB="0" distL="0" distR="0">
            <wp:extent cx="3576955" cy="1163320"/>
            <wp:effectExtent l="19050" t="0" r="4445" b="0"/>
            <wp:docPr id="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955" cy="116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598" w:rsidRPr="00105598" w:rsidRDefault="00105598" w:rsidP="00105598">
      <w:pPr>
        <w:jc w:val="center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Tabela 1: Comprimento máximo para rede primária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6.4 Meios de transmissão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 cabeamento horizontal deverá ser constituído por um dos seguintes meios de transmissão: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numPr>
          <w:ilvl w:val="0"/>
          <w:numId w:val="62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Conforme norma ISSO/IEC 11801 </w:t>
      </w:r>
      <w:proofErr w:type="spellStart"/>
      <w:r w:rsidRPr="00105598">
        <w:rPr>
          <w:rFonts w:ascii="Arial" w:hAnsi="Arial" w:cs="Arial"/>
          <w:sz w:val="22"/>
          <w:szCs w:val="22"/>
        </w:rPr>
        <w:t>class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F</w:t>
      </w:r>
      <w:r>
        <w:rPr>
          <w:rFonts w:ascii="Arial" w:hAnsi="Arial" w:cs="Arial"/>
          <w:sz w:val="22"/>
          <w:szCs w:val="22"/>
        </w:rPr>
        <w:t>;</w:t>
      </w:r>
    </w:p>
    <w:p w:rsidR="00105598" w:rsidRPr="00105598" w:rsidRDefault="00105598" w:rsidP="00105598">
      <w:pPr>
        <w:numPr>
          <w:ilvl w:val="0"/>
          <w:numId w:val="62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Fibras ópticas tipo MM de 62,5/125m ou 50/125m.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</w:t>
      </w:r>
      <w:r w:rsidR="006C63C1">
        <w:rPr>
          <w:rFonts w:ascii="Arial" w:hAnsi="Arial" w:cs="Arial"/>
          <w:b/>
          <w:sz w:val="22"/>
          <w:szCs w:val="22"/>
        </w:rPr>
        <w:t>.5 Distâncias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O comprimento máximo de um segmento horizontal, isto é, a distância entre o equipamento eletrônico instalado no Armário de Telecomunicações e a estação de trabalho é de 100 metros. As normas TIA/EIA 568-A e ISO 11801 definem as </w:t>
      </w:r>
      <w:r w:rsidRPr="00105598">
        <w:rPr>
          <w:rFonts w:ascii="Arial" w:hAnsi="Arial" w:cs="Arial"/>
          <w:sz w:val="22"/>
          <w:szCs w:val="22"/>
        </w:rPr>
        <w:lastRenderedPageBreak/>
        <w:t>distâncias máximas do cabeamento horizontal independente do meio físico considerando duas parcelas desse subsistema: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numPr>
          <w:ilvl w:val="0"/>
          <w:numId w:val="63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 comprimento máximo de um cabo horizontal será de 90 metros. Essa distância deve ser medida do ponto de conexão mecânica no Armário de Telecomunicações, centro de distribuição dos cabos, até o ponto de telecomunicações na Área de Trabalho;</w:t>
      </w:r>
    </w:p>
    <w:p w:rsidR="00105598" w:rsidRPr="00105598" w:rsidRDefault="00105598" w:rsidP="00105598">
      <w:pPr>
        <w:numPr>
          <w:ilvl w:val="0"/>
          <w:numId w:val="63"/>
        </w:numPr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>Os 10 metros de comprimento restantes são permitidos para os cabos de estação, cabos de manobra e cabos do equipamento.</w:t>
      </w: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 Componentes</w:t>
      </w: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6.6.1 Cabo de Manobra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Também conhecido como patch </w:t>
      </w:r>
      <w:proofErr w:type="spellStart"/>
      <w:proofErr w:type="gramStart"/>
      <w:r w:rsidRPr="00105598">
        <w:rPr>
          <w:rFonts w:ascii="Arial" w:hAnsi="Arial" w:cs="Arial"/>
          <w:sz w:val="22"/>
          <w:szCs w:val="22"/>
        </w:rPr>
        <w:t>cord</w:t>
      </w:r>
      <w:proofErr w:type="spellEnd"/>
      <w:proofErr w:type="gramEnd"/>
      <w:r w:rsidRPr="00105598">
        <w:rPr>
          <w:rFonts w:ascii="Arial" w:hAnsi="Arial" w:cs="Arial"/>
          <w:sz w:val="22"/>
          <w:szCs w:val="22"/>
        </w:rPr>
        <w:t xml:space="preserve">,. Sua função é interligar dois painéis de conexão ou um painel e um equipamento facilitando as manobras de manutenção ou de alterações de configuração. 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6.6.2 Painel de Conexão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Também chamado de patch </w:t>
      </w:r>
      <w:proofErr w:type="spellStart"/>
      <w:r w:rsidRPr="00105598">
        <w:rPr>
          <w:rFonts w:ascii="Arial" w:hAnsi="Arial" w:cs="Arial"/>
          <w:sz w:val="22"/>
          <w:szCs w:val="22"/>
        </w:rPr>
        <w:t>panel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, na dimensão de </w:t>
      </w:r>
      <w:proofErr w:type="gramStart"/>
      <w:r w:rsidRPr="00105598">
        <w:rPr>
          <w:rFonts w:ascii="Arial" w:hAnsi="Arial" w:cs="Arial"/>
          <w:sz w:val="22"/>
          <w:szCs w:val="22"/>
        </w:rPr>
        <w:t>1</w:t>
      </w:r>
      <w:proofErr w:type="gramEnd"/>
      <w:r w:rsidRPr="00105598">
        <w:rPr>
          <w:rFonts w:ascii="Arial" w:hAnsi="Arial" w:cs="Arial"/>
          <w:sz w:val="22"/>
          <w:szCs w:val="22"/>
        </w:rPr>
        <w:t xml:space="preserve"> UA (unidade de altura) e instalação em gabinetes de 19 polegadas.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6.6.3</w:t>
      </w:r>
      <w:r w:rsidRPr="006C63C1">
        <w:rPr>
          <w:rFonts w:ascii="Arial" w:hAnsi="Arial" w:cs="Arial"/>
          <w:b/>
          <w:sz w:val="22"/>
          <w:szCs w:val="22"/>
        </w:rPr>
        <w:tab/>
        <w:t>Cabos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Conforme norma ISSO/IEC 11801 </w:t>
      </w:r>
      <w:proofErr w:type="spellStart"/>
      <w:r w:rsidRPr="00105598">
        <w:rPr>
          <w:rFonts w:ascii="Arial" w:hAnsi="Arial" w:cs="Arial"/>
          <w:sz w:val="22"/>
          <w:szCs w:val="22"/>
        </w:rPr>
        <w:t>class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F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6.6.4</w:t>
      </w:r>
      <w:proofErr w:type="gramStart"/>
      <w:r w:rsidRPr="006C63C1">
        <w:rPr>
          <w:rFonts w:ascii="Arial" w:hAnsi="Arial" w:cs="Arial"/>
          <w:b/>
          <w:sz w:val="22"/>
          <w:szCs w:val="22"/>
        </w:rPr>
        <w:t xml:space="preserve">  </w:t>
      </w:r>
      <w:proofErr w:type="gramEnd"/>
      <w:r w:rsidRPr="006C63C1">
        <w:rPr>
          <w:rFonts w:ascii="Arial" w:hAnsi="Arial" w:cs="Arial"/>
          <w:b/>
          <w:sz w:val="22"/>
          <w:szCs w:val="22"/>
        </w:rPr>
        <w:t>Ponto de Telecomunicação (PTR)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Também conhecido por tomada de estação, trata-se de um </w:t>
      </w:r>
      <w:proofErr w:type="spellStart"/>
      <w:proofErr w:type="gramStart"/>
      <w:r w:rsidRPr="00105598">
        <w:rPr>
          <w:rFonts w:ascii="Arial" w:hAnsi="Arial" w:cs="Arial"/>
          <w:sz w:val="22"/>
          <w:szCs w:val="22"/>
        </w:rPr>
        <w:t>sub-sistema</w:t>
      </w:r>
      <w:proofErr w:type="spellEnd"/>
      <w:proofErr w:type="gramEnd"/>
      <w:r w:rsidRPr="00105598">
        <w:rPr>
          <w:rFonts w:ascii="Arial" w:hAnsi="Arial" w:cs="Arial"/>
          <w:sz w:val="22"/>
          <w:szCs w:val="22"/>
        </w:rPr>
        <w:t xml:space="preserve"> composto por um espelho com previsão para instalação de, no mínimo, duas tomadas fêmea. A montagem do espelho e demais componentes deverá ser acessível pela Área de Trabalho. O espelho deverá possuir previsão para instalação de etiqueta de identificação.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6.6.5</w:t>
      </w:r>
      <w:r w:rsidRPr="006C63C1">
        <w:rPr>
          <w:rFonts w:ascii="Arial" w:hAnsi="Arial" w:cs="Arial"/>
          <w:b/>
          <w:sz w:val="22"/>
          <w:szCs w:val="22"/>
        </w:rPr>
        <w:tab/>
        <w:t>Cabo de Estação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Consiste de um cordão de cabo com características elétricas descritas Conforme norma ISSO/IEC 11801 </w:t>
      </w:r>
      <w:proofErr w:type="spellStart"/>
      <w:r w:rsidRPr="00105598">
        <w:rPr>
          <w:rFonts w:ascii="Arial" w:hAnsi="Arial" w:cs="Arial"/>
          <w:sz w:val="22"/>
          <w:szCs w:val="22"/>
        </w:rPr>
        <w:t>class</w:t>
      </w:r>
      <w:proofErr w:type="spellEnd"/>
      <w:r w:rsidRPr="00105598">
        <w:rPr>
          <w:rFonts w:ascii="Arial" w:hAnsi="Arial" w:cs="Arial"/>
          <w:sz w:val="22"/>
          <w:szCs w:val="22"/>
        </w:rPr>
        <w:t xml:space="preserve"> F 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6.6.6</w:t>
      </w:r>
      <w:proofErr w:type="gramStart"/>
      <w:r w:rsidRPr="006C63C1">
        <w:rPr>
          <w:rFonts w:ascii="Arial" w:hAnsi="Arial" w:cs="Arial"/>
          <w:b/>
          <w:sz w:val="22"/>
          <w:szCs w:val="22"/>
        </w:rPr>
        <w:t xml:space="preserve">  </w:t>
      </w:r>
      <w:proofErr w:type="gramEnd"/>
      <w:r w:rsidRPr="006C63C1">
        <w:rPr>
          <w:rFonts w:ascii="Arial" w:hAnsi="Arial" w:cs="Arial"/>
          <w:b/>
          <w:sz w:val="22"/>
          <w:szCs w:val="22"/>
        </w:rPr>
        <w:t>Área de Trabalho (ATR)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105598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t xml:space="preserve">A Área de Trabalho para as redes locais é onde se localizam as estações de trabalho, os aparelhos telefônicos e qualquer outro dispositivo de telecomunicações operado pelo usuário. 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105598" w:rsidRPr="006C63C1" w:rsidRDefault="00105598" w:rsidP="00105598">
      <w:pPr>
        <w:jc w:val="both"/>
        <w:rPr>
          <w:rFonts w:ascii="Arial" w:hAnsi="Arial" w:cs="Arial"/>
          <w:b/>
          <w:sz w:val="22"/>
          <w:szCs w:val="22"/>
        </w:rPr>
      </w:pPr>
      <w:r w:rsidRPr="006C63C1">
        <w:rPr>
          <w:rFonts w:ascii="Arial" w:hAnsi="Arial" w:cs="Arial"/>
          <w:b/>
          <w:sz w:val="22"/>
          <w:szCs w:val="22"/>
        </w:rPr>
        <w:t>6.6.7 Racks</w:t>
      </w:r>
    </w:p>
    <w:p w:rsidR="00105598" w:rsidRPr="00105598" w:rsidRDefault="00105598" w:rsidP="00105598">
      <w:pPr>
        <w:jc w:val="both"/>
        <w:rPr>
          <w:rFonts w:ascii="Arial" w:hAnsi="Arial" w:cs="Arial"/>
          <w:sz w:val="22"/>
          <w:szCs w:val="22"/>
        </w:rPr>
      </w:pPr>
    </w:p>
    <w:p w:rsidR="000D1D19" w:rsidRDefault="00105598" w:rsidP="0010559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05598">
        <w:rPr>
          <w:rFonts w:ascii="Arial" w:hAnsi="Arial" w:cs="Arial"/>
          <w:sz w:val="22"/>
          <w:szCs w:val="22"/>
        </w:rPr>
        <w:lastRenderedPageBreak/>
        <w:t>Nos Armários de Telecomunicação, os componentes ativos e passivos de uma rede local serão montados em uma estrutura adequada, de forma a propiciar uma boa capacidade de gerenciamento da rede física, reduzindo sensivelmente os custos de expansão e alterações.</w:t>
      </w:r>
    </w:p>
    <w:p w:rsidR="00A04203" w:rsidRDefault="00A04203" w:rsidP="002A70BF">
      <w:pPr>
        <w:jc w:val="both"/>
        <w:rPr>
          <w:rFonts w:ascii="Arial" w:hAnsi="Arial" w:cs="Arial"/>
          <w:sz w:val="22"/>
          <w:szCs w:val="22"/>
        </w:rPr>
      </w:pPr>
    </w:p>
    <w:p w:rsidR="007C1BB4" w:rsidRPr="0045349B" w:rsidRDefault="000401FB" w:rsidP="0045349B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 w:rsidRPr="0045349B">
        <w:rPr>
          <w:rFonts w:ascii="Arial" w:hAnsi="Arial" w:cs="Arial"/>
          <w:b/>
          <w:sz w:val="32"/>
          <w:szCs w:val="32"/>
        </w:rPr>
        <w:t>7</w:t>
      </w:r>
      <w:r w:rsidR="00D901D4" w:rsidRPr="0045349B">
        <w:rPr>
          <w:rFonts w:ascii="Arial" w:hAnsi="Arial" w:cs="Arial"/>
          <w:b/>
          <w:sz w:val="32"/>
          <w:szCs w:val="32"/>
        </w:rPr>
        <w:t>.</w:t>
      </w:r>
      <w:r w:rsidR="00C12A2B" w:rsidRPr="0045349B">
        <w:rPr>
          <w:rFonts w:ascii="Arial" w:hAnsi="Arial" w:cs="Arial"/>
          <w:b/>
          <w:sz w:val="32"/>
          <w:szCs w:val="32"/>
        </w:rPr>
        <w:t xml:space="preserve"> </w:t>
      </w:r>
      <w:r w:rsidR="00105598" w:rsidRPr="00105598">
        <w:rPr>
          <w:rFonts w:ascii="Arial" w:hAnsi="Arial" w:cs="Arial"/>
          <w:b/>
          <w:sz w:val="32"/>
          <w:szCs w:val="32"/>
        </w:rPr>
        <w:t>Garantia e Manutenção</w:t>
      </w:r>
    </w:p>
    <w:p w:rsidR="00C12A2B" w:rsidRPr="0077262F" w:rsidRDefault="00C12A2B" w:rsidP="002A70BF">
      <w:pPr>
        <w:jc w:val="both"/>
        <w:rPr>
          <w:rFonts w:ascii="Arial" w:hAnsi="Arial" w:cs="Arial"/>
          <w:sz w:val="22"/>
          <w:szCs w:val="22"/>
        </w:rPr>
      </w:pPr>
    </w:p>
    <w:p w:rsidR="005B5913" w:rsidRDefault="005B5913" w:rsidP="002A70BF">
      <w:pPr>
        <w:jc w:val="both"/>
        <w:rPr>
          <w:rFonts w:ascii="Arial" w:hAnsi="Arial" w:cs="Arial"/>
          <w:b/>
          <w:sz w:val="22"/>
          <w:szCs w:val="22"/>
        </w:rPr>
      </w:pPr>
    </w:p>
    <w:p w:rsidR="00E9729E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A garantia deverá ser prestada por 02(dois) anos para toda solução ofertada sem qualquer ônus para o órgão.</w:t>
      </w:r>
    </w:p>
    <w:p w:rsid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jc w:val="both"/>
        <w:rPr>
          <w:rFonts w:ascii="Arial" w:eastAsia="Times-Roman" w:hAnsi="Arial" w:cs="Arial"/>
          <w:sz w:val="22"/>
          <w:szCs w:val="22"/>
        </w:rPr>
      </w:pPr>
    </w:p>
    <w:p w:rsidR="00386901" w:rsidRPr="0045349B" w:rsidRDefault="00386901" w:rsidP="00386901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8</w:t>
      </w:r>
      <w:r w:rsidRPr="0045349B">
        <w:rPr>
          <w:rFonts w:ascii="Arial" w:hAnsi="Arial" w:cs="Arial"/>
          <w:b/>
          <w:sz w:val="32"/>
          <w:szCs w:val="32"/>
        </w:rPr>
        <w:t xml:space="preserve">. </w:t>
      </w:r>
      <w:r w:rsidRPr="00386901">
        <w:rPr>
          <w:rFonts w:ascii="Arial" w:hAnsi="Arial" w:cs="Arial"/>
          <w:b/>
          <w:sz w:val="32"/>
          <w:szCs w:val="32"/>
        </w:rPr>
        <w:t>Normas a serem obrigatoriamente obedecidas</w:t>
      </w:r>
    </w:p>
    <w:p w:rsidR="00DB22FD" w:rsidRDefault="00DB22FD" w:rsidP="00DB22FD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386901">
        <w:rPr>
          <w:rFonts w:ascii="Arial" w:hAnsi="Arial" w:cs="Arial"/>
          <w:sz w:val="22"/>
          <w:szCs w:val="22"/>
        </w:rPr>
        <w:t>étodo de acesso CSMA/CD, rede local IEEE 802.3 (ethernet) e suas variações de alta velocidade;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topologia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da rede física em estrela hierárquica com um nível;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rede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física com estruturação TIA/EIA 568-A em par-trançado, 4 pares 100 ohms;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utilização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de painéis de conexão, cabos, tomadas RJ45 e outros componentes de cabeamento compatíveis com TIA/EIA 568-A </w:t>
      </w:r>
      <w:proofErr w:type="spellStart"/>
      <w:r w:rsidRPr="00386901">
        <w:rPr>
          <w:rFonts w:ascii="Arial" w:hAnsi="Arial" w:cs="Arial"/>
          <w:sz w:val="22"/>
          <w:szCs w:val="22"/>
        </w:rPr>
        <w:t>Cat</w:t>
      </w:r>
      <w:proofErr w:type="spellEnd"/>
      <w:r w:rsidRPr="00386901">
        <w:rPr>
          <w:rFonts w:ascii="Arial" w:hAnsi="Arial" w:cs="Arial"/>
          <w:sz w:val="22"/>
          <w:szCs w:val="22"/>
        </w:rPr>
        <w:t xml:space="preserve"> 6 Power Sum NEXT,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codificação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386901">
        <w:rPr>
          <w:rFonts w:ascii="Arial" w:hAnsi="Arial" w:cs="Arial"/>
          <w:sz w:val="22"/>
          <w:szCs w:val="22"/>
        </w:rPr>
        <w:t>pinagem</w:t>
      </w:r>
      <w:proofErr w:type="spellEnd"/>
      <w:r w:rsidRPr="00386901">
        <w:rPr>
          <w:rFonts w:ascii="Arial" w:hAnsi="Arial" w:cs="Arial"/>
          <w:sz w:val="22"/>
          <w:szCs w:val="22"/>
        </w:rPr>
        <w:t xml:space="preserve"> em conformidade com T568-A;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386901">
        <w:rPr>
          <w:rFonts w:ascii="Arial" w:hAnsi="Arial" w:cs="Arial"/>
          <w:sz w:val="22"/>
          <w:szCs w:val="22"/>
        </w:rPr>
        <w:t>infra</w:t>
      </w:r>
      <w:proofErr w:type="gramEnd"/>
      <w:r w:rsidRPr="00386901">
        <w:rPr>
          <w:rFonts w:ascii="Arial" w:hAnsi="Arial" w:cs="Arial"/>
          <w:sz w:val="22"/>
          <w:szCs w:val="22"/>
        </w:rPr>
        <w:t>-estrutura</w:t>
      </w:r>
      <w:proofErr w:type="spellEnd"/>
      <w:r w:rsidRPr="00386901">
        <w:rPr>
          <w:rFonts w:ascii="Arial" w:hAnsi="Arial" w:cs="Arial"/>
          <w:sz w:val="22"/>
          <w:szCs w:val="22"/>
        </w:rPr>
        <w:t xml:space="preserve"> exclusiva para encaminhamento e proteção de cabos;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utilização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de racks para a instalação dos componentes;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testes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de certificação e desempenho da rede física obrigatórios;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documentação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da rede lógica e física (as-</w:t>
      </w:r>
      <w:proofErr w:type="spellStart"/>
      <w:r w:rsidRPr="00386901">
        <w:rPr>
          <w:rFonts w:ascii="Arial" w:hAnsi="Arial" w:cs="Arial"/>
          <w:sz w:val="22"/>
          <w:szCs w:val="22"/>
        </w:rPr>
        <w:t>Built</w:t>
      </w:r>
      <w:proofErr w:type="spellEnd"/>
      <w:r w:rsidRPr="00386901">
        <w:rPr>
          <w:rFonts w:ascii="Arial" w:hAnsi="Arial" w:cs="Arial"/>
          <w:sz w:val="22"/>
          <w:szCs w:val="22"/>
        </w:rPr>
        <w:t>) obrigatório;</w:t>
      </w:r>
    </w:p>
    <w:p w:rsidR="00386901" w:rsidRPr="00386901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projeto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lógico e físico levando em conta flexibilidade de crescimento e de alterações, </w:t>
      </w:r>
      <w:proofErr w:type="spellStart"/>
      <w:r w:rsidRPr="00386901">
        <w:rPr>
          <w:rFonts w:ascii="Arial" w:hAnsi="Arial" w:cs="Arial"/>
          <w:sz w:val="22"/>
          <w:szCs w:val="22"/>
        </w:rPr>
        <w:t>utilízando-se</w:t>
      </w:r>
      <w:proofErr w:type="spellEnd"/>
      <w:r w:rsidRPr="00386901">
        <w:rPr>
          <w:rFonts w:ascii="Arial" w:hAnsi="Arial" w:cs="Arial"/>
          <w:sz w:val="22"/>
          <w:szCs w:val="22"/>
        </w:rPr>
        <w:t xml:space="preserve"> para dimensionamento a regra básica de 2 pontos por 10 m2 de Área de Trabalho;</w:t>
      </w:r>
    </w:p>
    <w:p w:rsidR="00386901" w:rsidRPr="0077262F" w:rsidRDefault="00386901" w:rsidP="00386901">
      <w:pPr>
        <w:numPr>
          <w:ilvl w:val="0"/>
          <w:numId w:val="64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386901">
        <w:rPr>
          <w:rFonts w:ascii="Arial" w:hAnsi="Arial" w:cs="Arial"/>
          <w:sz w:val="22"/>
          <w:szCs w:val="22"/>
        </w:rPr>
        <w:t>utilização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de equipamentos empilháveis e gerenciáveis.</w:t>
      </w:r>
    </w:p>
    <w:p w:rsidR="007C1BB4" w:rsidRDefault="007C1BB4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Default="00386901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Pr="0045349B" w:rsidRDefault="00386901" w:rsidP="00386901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9</w:t>
      </w:r>
      <w:r w:rsidRPr="0045349B">
        <w:rPr>
          <w:rFonts w:ascii="Arial" w:hAnsi="Arial" w:cs="Arial"/>
          <w:b/>
          <w:sz w:val="32"/>
          <w:szCs w:val="32"/>
        </w:rPr>
        <w:t xml:space="preserve">. </w:t>
      </w:r>
      <w:r w:rsidRPr="00386901">
        <w:rPr>
          <w:rFonts w:ascii="Arial" w:hAnsi="Arial" w:cs="Arial"/>
          <w:b/>
          <w:sz w:val="32"/>
          <w:szCs w:val="32"/>
        </w:rPr>
        <w:t>Documentação da Instalação</w:t>
      </w:r>
    </w:p>
    <w:p w:rsidR="00386901" w:rsidRPr="0077262F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Default="00386901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 xml:space="preserve">É obrigatório documentar todos os pontos de rede. Esta documentação será </w:t>
      </w:r>
      <w:proofErr w:type="gramStart"/>
      <w:r w:rsidRPr="00386901">
        <w:rPr>
          <w:rFonts w:ascii="Arial" w:hAnsi="Arial" w:cs="Arial"/>
          <w:sz w:val="22"/>
          <w:szCs w:val="22"/>
        </w:rPr>
        <w:t>necessária para a manutenção, expansões</w:t>
      </w:r>
      <w:proofErr w:type="gramEnd"/>
      <w:r w:rsidRPr="00386901">
        <w:rPr>
          <w:rFonts w:ascii="Arial" w:hAnsi="Arial" w:cs="Arial"/>
          <w:sz w:val="22"/>
          <w:szCs w:val="22"/>
        </w:rPr>
        <w:t xml:space="preserve"> ou reformas. A apresentação das mesmas deve ser em um caderno no formato A4 e em mídia, de preferência em CD. Nesse documento deve constar: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numPr>
          <w:ilvl w:val="0"/>
          <w:numId w:val="65"/>
        </w:num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Descrição funcional da rede lógica.</w:t>
      </w:r>
    </w:p>
    <w:p w:rsidR="00386901" w:rsidRPr="00386901" w:rsidRDefault="00386901" w:rsidP="00386901">
      <w:pPr>
        <w:numPr>
          <w:ilvl w:val="0"/>
          <w:numId w:val="65"/>
        </w:num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Documentação da instalação física da rede (as-</w:t>
      </w:r>
      <w:proofErr w:type="spellStart"/>
      <w:r w:rsidRPr="00386901">
        <w:rPr>
          <w:rFonts w:ascii="Arial" w:hAnsi="Arial" w:cs="Arial"/>
          <w:sz w:val="22"/>
          <w:szCs w:val="22"/>
        </w:rPr>
        <w:t>Built</w:t>
      </w:r>
      <w:proofErr w:type="spellEnd"/>
      <w:r w:rsidRPr="00386901">
        <w:rPr>
          <w:rFonts w:ascii="Arial" w:hAnsi="Arial" w:cs="Arial"/>
          <w:sz w:val="22"/>
          <w:szCs w:val="22"/>
        </w:rPr>
        <w:t>).</w:t>
      </w:r>
    </w:p>
    <w:p w:rsidR="00386901" w:rsidRDefault="00386901" w:rsidP="00386901">
      <w:pPr>
        <w:numPr>
          <w:ilvl w:val="0"/>
          <w:numId w:val="65"/>
        </w:num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Termo de garantia.</w:t>
      </w:r>
    </w:p>
    <w:p w:rsidR="00386901" w:rsidRDefault="00386901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Default="00386901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Pr="0045349B" w:rsidRDefault="00386901" w:rsidP="00386901">
      <w:pPr>
        <w:widowControl w:val="0"/>
        <w:pBdr>
          <w:bottom w:val="single" w:sz="4" w:space="1" w:color="000000"/>
        </w:pBdr>
        <w:tabs>
          <w:tab w:val="left" w:pos="0"/>
        </w:tabs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10</w:t>
      </w:r>
      <w:r w:rsidRPr="0045349B">
        <w:rPr>
          <w:rFonts w:ascii="Arial" w:hAnsi="Arial" w:cs="Arial"/>
          <w:b/>
          <w:sz w:val="32"/>
          <w:szCs w:val="32"/>
        </w:rPr>
        <w:t xml:space="preserve">. </w:t>
      </w:r>
      <w:r>
        <w:rPr>
          <w:rFonts w:ascii="Arial" w:hAnsi="Arial" w:cs="Arial"/>
          <w:b/>
          <w:sz w:val="32"/>
          <w:szCs w:val="32"/>
        </w:rPr>
        <w:t>Disposições Finais</w:t>
      </w:r>
    </w:p>
    <w:p w:rsidR="00386901" w:rsidRPr="0077262F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Default="00386901" w:rsidP="002A70BF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Todo e qualquer serviço complementar, visando entregar o prédio em perfeitas condições de utilização, de acordo com a legislação municipal e normas da ABNT, deverá ser previsto e executado pela CONTRATADA.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A entrega da obra não exime a CONTRATADA, em qualquer época, das garantias concedidas e das responsabilidades assumidas, em contrato e por força das disposições legais em vigor (Lei 3.071).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A CONTRATADA deverá providenciar a certidão negativa de débitos junto ao INSS, a CND.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 xml:space="preserve">A CONTRATADA deverá providenciar toda e qualquer documentação necessária à execução dos serviços contratados. 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575295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Devera consta</w:t>
      </w:r>
      <w:r w:rsidR="00D91619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do projeto executivo </w:t>
      </w:r>
      <w:r w:rsidR="00D91619">
        <w:rPr>
          <w:rFonts w:ascii="Arial" w:hAnsi="Arial" w:cs="Arial"/>
          <w:sz w:val="22"/>
          <w:szCs w:val="22"/>
        </w:rPr>
        <w:t>a exigência a</w:t>
      </w:r>
      <w:r w:rsidR="00386901" w:rsidRPr="00386901">
        <w:rPr>
          <w:rFonts w:ascii="Arial" w:hAnsi="Arial" w:cs="Arial"/>
          <w:sz w:val="22"/>
          <w:szCs w:val="22"/>
        </w:rPr>
        <w:t xml:space="preserve">o final da obra, antes da sua entrega provisória, a CONTRATADA </w:t>
      </w:r>
      <w:r w:rsidR="00D91619">
        <w:rPr>
          <w:rFonts w:ascii="Arial" w:hAnsi="Arial" w:cs="Arial"/>
          <w:sz w:val="22"/>
          <w:szCs w:val="22"/>
        </w:rPr>
        <w:t>d</w:t>
      </w:r>
      <w:r w:rsidR="00386901" w:rsidRPr="00386901">
        <w:rPr>
          <w:rFonts w:ascii="Arial" w:hAnsi="Arial" w:cs="Arial"/>
          <w:sz w:val="22"/>
          <w:szCs w:val="22"/>
        </w:rPr>
        <w:t>everá apresentar o Manual de Manutenção e Conservação e as Instruções de Operação e Uso, sendo que a sua apresentação deverá obedecer ao roteiro a seguir: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a) o Manual de Manutenção e Conservação deverá reunir as especificações dos fabricantes de todos os equipamentos, as normas técnicas pertinentes, os termos de garantia e a rede nacional de assistência técnica, bem como as recomendações de manutenção e conservação de tais equipamentos;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ab/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b) as Instruções de Operação e Uso deverão reunir todas as recomendações fornecidas pelos fabricantes dos equipamentos acerca de seu funcionamento e operação, a fim de permitir sua adequada utilização.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ab/>
      </w: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Após o recebimento provisório da obra ou serviço, e até o seu recebimento definitivo, a CONTRATADA deverá fornecer toda a assistência técnica necessária à solução das imperfeições detectadas na vistoria final, bem como as surgidas neste período, independente de sua responsabilidade civil.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 xml:space="preserve">Deverá ser </w:t>
      </w:r>
      <w:proofErr w:type="gramStart"/>
      <w:r w:rsidRPr="00386901">
        <w:rPr>
          <w:rFonts w:ascii="Arial" w:hAnsi="Arial" w:cs="Arial"/>
          <w:sz w:val="22"/>
          <w:szCs w:val="22"/>
        </w:rPr>
        <w:t>providenciada baixas, junto ao CREA da região, da responsabilidade técnica de todos os envolvidos e registrados no conselho</w:t>
      </w:r>
      <w:proofErr w:type="gramEnd"/>
      <w:r w:rsidRPr="00386901">
        <w:rPr>
          <w:rFonts w:ascii="Arial" w:hAnsi="Arial" w:cs="Arial"/>
          <w:sz w:val="22"/>
          <w:szCs w:val="22"/>
        </w:rPr>
        <w:t>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 xml:space="preserve">A CONTRATADA entregará à FISCALIZAÇÃO DO DPF toda a documentação referente a essas providências, assim como todos os certificados de garantia oferecidos pelos </w:t>
      </w:r>
      <w:proofErr w:type="spellStart"/>
      <w:proofErr w:type="gramStart"/>
      <w:r w:rsidRPr="00386901">
        <w:rPr>
          <w:rFonts w:ascii="Arial" w:hAnsi="Arial" w:cs="Arial"/>
          <w:sz w:val="22"/>
          <w:szCs w:val="22"/>
        </w:rPr>
        <w:t>sub-empreiteiros</w:t>
      </w:r>
      <w:proofErr w:type="spellEnd"/>
      <w:proofErr w:type="gramEnd"/>
      <w:r w:rsidRPr="00386901">
        <w:rPr>
          <w:rFonts w:ascii="Arial" w:hAnsi="Arial" w:cs="Arial"/>
          <w:sz w:val="22"/>
          <w:szCs w:val="22"/>
        </w:rPr>
        <w:t xml:space="preserve"> e fornecedores, os quais sempre deverão ser emitidos em nome do DPF.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386901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t>Imprevistos diversos serão de ônus exclusivo da CONTRATADA até o limite estabelecido no Edital de Licitação da Obra.</w:t>
      </w:r>
    </w:p>
    <w:p w:rsidR="00386901" w:rsidRPr="00386901" w:rsidRDefault="00386901" w:rsidP="00386901">
      <w:pPr>
        <w:jc w:val="both"/>
        <w:rPr>
          <w:rFonts w:ascii="Arial" w:hAnsi="Arial" w:cs="Arial"/>
          <w:sz w:val="22"/>
          <w:szCs w:val="22"/>
        </w:rPr>
      </w:pPr>
    </w:p>
    <w:p w:rsidR="00386901" w:rsidRPr="0077262F" w:rsidRDefault="00386901" w:rsidP="003869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86901">
        <w:rPr>
          <w:rFonts w:ascii="Arial" w:hAnsi="Arial" w:cs="Arial"/>
          <w:sz w:val="22"/>
          <w:szCs w:val="22"/>
        </w:rPr>
        <w:lastRenderedPageBreak/>
        <w:t>Serviços extras com ônus para o DPF, somente poderão ser executados, se autorizados expressamente pela autoridade competente.</w:t>
      </w:r>
    </w:p>
    <w:sectPr w:rsidR="00386901" w:rsidRPr="0077262F" w:rsidSect="00983539">
      <w:headerReference w:type="default" r:id="rId11"/>
      <w:footerReference w:type="default" r:id="rId12"/>
      <w:footnotePr>
        <w:pos w:val="beneathText"/>
      </w:footnotePr>
      <w:pgSz w:w="11905" w:h="16837"/>
      <w:pgMar w:top="1418" w:right="1701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E68" w:rsidRDefault="00F17E68">
      <w:r>
        <w:separator/>
      </w:r>
    </w:p>
  </w:endnote>
  <w:endnote w:type="continuationSeparator" w:id="0">
    <w:p w:rsidR="00F17E68" w:rsidRDefault="00F17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-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564" w:rsidRDefault="00317564">
    <w:pPr>
      <w:pStyle w:val="Rodap"/>
      <w:rPr>
        <w:rFonts w:ascii="Arial" w:hAnsi="Arial" w:cs="Arial"/>
        <w:sz w:val="16"/>
        <w:szCs w:val="16"/>
        <w:u w:val="single"/>
      </w:rPr>
    </w:pPr>
    <w:r>
      <w:rPr>
        <w:rFonts w:ascii="Arial" w:hAnsi="Arial" w:cs="Arial"/>
        <w:sz w:val="16"/>
        <w:szCs w:val="16"/>
        <w:u w:val="single"/>
      </w:rPr>
      <w:t>DE</w:t>
    </w:r>
    <w:r w:rsidR="00323E4D">
      <w:rPr>
        <w:rFonts w:ascii="Arial" w:hAnsi="Arial" w:cs="Arial"/>
        <w:sz w:val="16"/>
        <w:szCs w:val="16"/>
        <w:u w:val="single"/>
      </w:rPr>
      <w:t>A</w:t>
    </w:r>
    <w:r>
      <w:rPr>
        <w:rFonts w:ascii="Arial" w:hAnsi="Arial" w:cs="Arial"/>
        <w:sz w:val="16"/>
        <w:szCs w:val="16"/>
        <w:u w:val="single"/>
      </w:rPr>
      <w:t>/CPLAM/DLOG/DPF                                                                                                                Especificação Técnica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E68" w:rsidRDefault="00F17E68">
      <w:r>
        <w:separator/>
      </w:r>
    </w:p>
  </w:footnote>
  <w:footnote w:type="continuationSeparator" w:id="0">
    <w:p w:rsidR="00F17E68" w:rsidRDefault="00F17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564" w:rsidRDefault="00485775">
    <w:pPr>
      <w:ind w:right="36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noProof/>
        <w:sz w:val="28"/>
        <w:szCs w:val="28"/>
        <w:lang w:eastAsia="pt-BR"/>
      </w:rPr>
      <w:drawing>
        <wp:anchor distT="0" distB="0" distL="114300" distR="114300" simplePos="0" relativeHeight="251657216" behindDoc="1" locked="0" layoutInCell="1" allowOverlap="1" wp14:anchorId="4C17BCCD" wp14:editId="45B2F072">
          <wp:simplePos x="0" y="0"/>
          <wp:positionH relativeFrom="column">
            <wp:posOffset>5486400</wp:posOffset>
          </wp:positionH>
          <wp:positionV relativeFrom="paragraph">
            <wp:posOffset>-345440</wp:posOffset>
          </wp:positionV>
          <wp:extent cx="857250" cy="842010"/>
          <wp:effectExtent l="1905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42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17564">
      <w:rPr>
        <w:rFonts w:ascii="Arial" w:hAnsi="Arial" w:cs="Arial"/>
        <w:sz w:val="28"/>
        <w:szCs w:val="28"/>
      </w:rPr>
      <w:tab/>
    </w:r>
    <w:r w:rsidR="00317564">
      <w:rPr>
        <w:rFonts w:ascii="Arial" w:hAnsi="Arial" w:cs="Arial"/>
        <w:sz w:val="28"/>
        <w:szCs w:val="28"/>
      </w:rPr>
      <w:tab/>
    </w:r>
    <w:r w:rsidR="00323E4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6.75pt;margin-top:-.75pt;width:44.5pt;height:53.5pt;z-index:-251658240;mso-wrap-distance-left:9.05pt;mso-wrap-distance-right:9.05pt;mso-position-horizontal-relative:text;mso-position-vertical-relative:text" stroked="f">
          <v:fill opacity="0" color2="black"/>
          <v:textbox style="mso-next-textbox:#_x0000_s1025" inset="0,0,0,0">
            <w:txbxContent>
              <w:p w:rsidR="00317564" w:rsidRDefault="00485775">
                <w:r>
                  <w:rPr>
                    <w:noProof/>
                    <w:lang w:eastAsia="pt-BR"/>
                  </w:rPr>
                  <w:drawing>
                    <wp:inline distT="0" distB="0" distL="0" distR="0" wp14:anchorId="14E49131" wp14:editId="1FA2BE20">
                      <wp:extent cx="424180" cy="556260"/>
                      <wp:effectExtent l="19050" t="0" r="0" b="0"/>
                      <wp:docPr id="3" name="Imagem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4180" cy="556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317564">
      <w:rPr>
        <w:rFonts w:ascii="Arial" w:hAnsi="Arial" w:cs="Arial"/>
        <w:b/>
        <w:sz w:val="40"/>
        <w:szCs w:val="40"/>
      </w:rPr>
      <w:t>DPF</w:t>
    </w:r>
    <w:r w:rsidR="00317564">
      <w:rPr>
        <w:rFonts w:ascii="Arial" w:hAnsi="Arial" w:cs="Arial"/>
        <w:b/>
        <w:sz w:val="36"/>
        <w:szCs w:val="36"/>
      </w:rPr>
      <w:t xml:space="preserve"> </w:t>
    </w:r>
    <w:r w:rsidR="00317564">
      <w:rPr>
        <w:rFonts w:ascii="Arial" w:hAnsi="Arial" w:cs="Arial"/>
        <w:b/>
        <w:sz w:val="36"/>
        <w:szCs w:val="36"/>
      </w:rPr>
      <w:tab/>
    </w:r>
    <w:r w:rsidR="00317564">
      <w:rPr>
        <w:rFonts w:ascii="Arial" w:hAnsi="Arial" w:cs="Arial"/>
        <w:b/>
        <w:sz w:val="36"/>
        <w:szCs w:val="36"/>
      </w:rPr>
      <w:tab/>
    </w:r>
    <w:r w:rsidR="00317564">
      <w:rPr>
        <w:rFonts w:ascii="Arial" w:hAnsi="Arial" w:cs="Arial"/>
        <w:b/>
        <w:sz w:val="36"/>
        <w:szCs w:val="36"/>
      </w:rPr>
      <w:tab/>
    </w:r>
    <w:r w:rsidR="00317564">
      <w:rPr>
        <w:rFonts w:ascii="Arial" w:hAnsi="Arial" w:cs="Arial"/>
        <w:b/>
        <w:sz w:val="36"/>
        <w:szCs w:val="36"/>
      </w:rPr>
      <w:tab/>
    </w:r>
    <w:r w:rsidR="00801D4A">
      <w:rPr>
        <w:rFonts w:ascii="Arial" w:hAnsi="Arial" w:cs="Arial"/>
        <w:b/>
        <w:sz w:val="36"/>
        <w:szCs w:val="36"/>
      </w:rPr>
      <w:t>Anexo II</w:t>
    </w:r>
    <w:r w:rsidR="00317564">
      <w:rPr>
        <w:rFonts w:ascii="Arial" w:hAnsi="Arial" w:cs="Arial"/>
        <w:b/>
        <w:sz w:val="36"/>
        <w:szCs w:val="36"/>
      </w:rPr>
      <w:t xml:space="preserve"> </w:t>
    </w:r>
  </w:p>
  <w:p w:rsidR="00317564" w:rsidRPr="004357FE" w:rsidRDefault="00317564">
    <w:pPr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 w:rsidRPr="004357FE">
      <w:rPr>
        <w:rFonts w:ascii="Arial" w:hAnsi="Arial" w:cs="Arial"/>
        <w:sz w:val="28"/>
        <w:szCs w:val="28"/>
      </w:rPr>
      <w:t>DE</w:t>
    </w:r>
    <w:r w:rsidR="00323E4D">
      <w:rPr>
        <w:rFonts w:ascii="Arial" w:hAnsi="Arial" w:cs="Arial"/>
        <w:sz w:val="28"/>
        <w:szCs w:val="28"/>
      </w:rPr>
      <w:t>A</w:t>
    </w:r>
    <w:r w:rsidRPr="004357FE">
      <w:rPr>
        <w:rFonts w:ascii="Arial" w:hAnsi="Arial" w:cs="Arial"/>
        <w:sz w:val="28"/>
        <w:szCs w:val="28"/>
      </w:rPr>
      <w:t>/CPLAM/DLOG</w:t>
    </w:r>
  </w:p>
  <w:p w:rsidR="00317564" w:rsidRDefault="00317564">
    <w:pPr>
      <w:rPr>
        <w:rFonts w:ascii="Arial" w:hAnsi="Arial" w:cs="Arial"/>
        <w:sz w:val="12"/>
        <w:szCs w:val="12"/>
      </w:rPr>
    </w:pPr>
  </w:p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4212"/>
      <w:gridCol w:w="4352"/>
    </w:tblGrid>
    <w:tr w:rsidR="00317564">
      <w:trPr>
        <w:cantSplit/>
        <w:trHeight w:hRule="exact" w:val="413"/>
      </w:trPr>
      <w:tc>
        <w:tcPr>
          <w:tcW w:w="4212" w:type="dxa"/>
          <w:vMerge w:val="restart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</w:tcPr>
        <w:p w:rsidR="00317564" w:rsidRDefault="00317564" w:rsidP="00485775">
          <w:pPr>
            <w:snapToGrid w:val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Diretrizes Básicas para elaboração de Projeto </w:t>
          </w:r>
          <w:r w:rsidR="00D91619">
            <w:rPr>
              <w:rFonts w:ascii="Arial" w:hAnsi="Arial" w:cs="Arial"/>
              <w:b/>
            </w:rPr>
            <w:t xml:space="preserve">Executivo </w:t>
          </w:r>
          <w:r>
            <w:rPr>
              <w:rFonts w:ascii="Arial" w:hAnsi="Arial" w:cs="Arial"/>
              <w:b/>
            </w:rPr>
            <w:t xml:space="preserve">de Comunicação de Dados e Telefonia </w:t>
          </w:r>
        </w:p>
      </w:tc>
      <w:tc>
        <w:tcPr>
          <w:tcW w:w="4352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</w:tcPr>
        <w:p w:rsidR="00317564" w:rsidRDefault="00801D4A" w:rsidP="00485775">
          <w:pPr>
            <w:snapToGrid w:val="0"/>
            <w:ind w:left="-67" w:firstLine="67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801D4A">
            <w:rPr>
              <w:rFonts w:ascii="Arial" w:hAnsi="Arial" w:cs="Arial"/>
              <w:b/>
              <w:sz w:val="20"/>
              <w:szCs w:val="20"/>
            </w:rPr>
            <w:t>Termo de Referência 0</w:t>
          </w:r>
          <w:r w:rsidR="00D761BB">
            <w:rPr>
              <w:rFonts w:ascii="Arial" w:hAnsi="Arial" w:cs="Arial"/>
              <w:b/>
              <w:sz w:val="20"/>
              <w:szCs w:val="20"/>
            </w:rPr>
            <w:t>9</w:t>
          </w:r>
          <w:r w:rsidRPr="00801D4A">
            <w:rPr>
              <w:rFonts w:ascii="Arial" w:hAnsi="Arial" w:cs="Arial"/>
              <w:b/>
              <w:sz w:val="20"/>
              <w:szCs w:val="20"/>
            </w:rPr>
            <w:t>/201</w:t>
          </w:r>
          <w:r w:rsidR="00D761BB">
            <w:rPr>
              <w:rFonts w:ascii="Arial" w:hAnsi="Arial" w:cs="Arial"/>
              <w:b/>
              <w:sz w:val="20"/>
              <w:szCs w:val="20"/>
            </w:rPr>
            <w:t>2</w:t>
          </w:r>
          <w:r w:rsidRPr="00801D4A">
            <w:rPr>
              <w:rFonts w:ascii="Arial" w:hAnsi="Arial" w:cs="Arial"/>
              <w:b/>
              <w:sz w:val="20"/>
              <w:szCs w:val="20"/>
            </w:rPr>
            <w:t>/</w:t>
          </w:r>
          <w:r w:rsidR="00D761BB">
            <w:rPr>
              <w:rFonts w:ascii="Arial" w:hAnsi="Arial" w:cs="Arial"/>
              <w:b/>
              <w:sz w:val="20"/>
              <w:szCs w:val="20"/>
            </w:rPr>
            <w:t>GTED-MS</w:t>
          </w:r>
        </w:p>
        <w:p w:rsidR="00801D4A" w:rsidRPr="00801D4A" w:rsidRDefault="00801D4A" w:rsidP="00485775">
          <w:pPr>
            <w:snapToGrid w:val="0"/>
            <w:ind w:left="-67" w:firstLine="67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317564">
      <w:trPr>
        <w:cantSplit/>
      </w:trPr>
      <w:tc>
        <w:tcPr>
          <w:tcW w:w="4212" w:type="dxa"/>
          <w:vMerge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</w:tcPr>
        <w:p w:rsidR="00317564" w:rsidRDefault="00317564"/>
      </w:tc>
      <w:tc>
        <w:tcPr>
          <w:tcW w:w="4352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</w:tcPr>
        <w:p w:rsidR="00317564" w:rsidRPr="004357FE" w:rsidRDefault="00D91619" w:rsidP="004357FE">
          <w:pPr>
            <w:snapToGrid w:val="0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Pagina </w:t>
          </w:r>
          <w:r w:rsidR="00CF70DC" w:rsidRPr="00D91619">
            <w:rPr>
              <w:rFonts w:cs="Arial"/>
              <w:b/>
              <w:sz w:val="20"/>
              <w:szCs w:val="20"/>
            </w:rPr>
            <w:fldChar w:fldCharType="begin"/>
          </w:r>
          <w:r w:rsidRPr="00D91619">
            <w:rPr>
              <w:rFonts w:cs="Arial"/>
              <w:b/>
              <w:sz w:val="20"/>
              <w:szCs w:val="20"/>
            </w:rPr>
            <w:instrText xml:space="preserve"> PAGE   \* MERGEFORMAT </w:instrText>
          </w:r>
          <w:r w:rsidR="00CF70DC" w:rsidRPr="00D91619">
            <w:rPr>
              <w:rFonts w:cs="Arial"/>
              <w:b/>
              <w:sz w:val="20"/>
              <w:szCs w:val="20"/>
            </w:rPr>
            <w:fldChar w:fldCharType="separate"/>
          </w:r>
          <w:r w:rsidR="00323E4D">
            <w:rPr>
              <w:rFonts w:cs="Arial"/>
              <w:b/>
              <w:noProof/>
              <w:sz w:val="20"/>
              <w:szCs w:val="20"/>
            </w:rPr>
            <w:t>2</w:t>
          </w:r>
          <w:r w:rsidR="00CF70DC" w:rsidRPr="00D91619">
            <w:rPr>
              <w:rFonts w:cs="Arial"/>
              <w:b/>
              <w:sz w:val="20"/>
              <w:szCs w:val="20"/>
            </w:rPr>
            <w:fldChar w:fldCharType="end"/>
          </w:r>
          <w:r>
            <w:rPr>
              <w:rFonts w:cs="Arial"/>
              <w:b/>
              <w:sz w:val="20"/>
              <w:szCs w:val="20"/>
            </w:rPr>
            <w:t xml:space="preserve"> / 10</w:t>
          </w:r>
        </w:p>
      </w:tc>
    </w:tr>
  </w:tbl>
  <w:p w:rsidR="00317564" w:rsidRDefault="0031756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F85A35"/>
    <w:multiLevelType w:val="hybridMultilevel"/>
    <w:tmpl w:val="F432C04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D1066D"/>
    <w:multiLevelType w:val="hybridMultilevel"/>
    <w:tmpl w:val="63341FB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8D2192"/>
    <w:multiLevelType w:val="hybridMultilevel"/>
    <w:tmpl w:val="4C02542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6076412"/>
    <w:multiLevelType w:val="hybridMultilevel"/>
    <w:tmpl w:val="BC9C5CF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767561"/>
    <w:multiLevelType w:val="hybridMultilevel"/>
    <w:tmpl w:val="941C90F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D43E54"/>
    <w:multiLevelType w:val="hybridMultilevel"/>
    <w:tmpl w:val="D1D4354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4745C2"/>
    <w:multiLevelType w:val="hybridMultilevel"/>
    <w:tmpl w:val="D9FEA36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81081C"/>
    <w:multiLevelType w:val="hybridMultilevel"/>
    <w:tmpl w:val="7AA2178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EB6BD3"/>
    <w:multiLevelType w:val="hybridMultilevel"/>
    <w:tmpl w:val="84D8B6A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647479"/>
    <w:multiLevelType w:val="multilevel"/>
    <w:tmpl w:val="0C209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130266EB"/>
    <w:multiLevelType w:val="hybridMultilevel"/>
    <w:tmpl w:val="3B3259B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B132EF"/>
    <w:multiLevelType w:val="hybridMultilevel"/>
    <w:tmpl w:val="8EDABEE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6864066"/>
    <w:multiLevelType w:val="hybridMultilevel"/>
    <w:tmpl w:val="838064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8A95167"/>
    <w:multiLevelType w:val="hybridMultilevel"/>
    <w:tmpl w:val="655C015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E77AC1"/>
    <w:multiLevelType w:val="hybridMultilevel"/>
    <w:tmpl w:val="21FE8B7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9E801BD"/>
    <w:multiLevelType w:val="hybridMultilevel"/>
    <w:tmpl w:val="B4BE930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B177039"/>
    <w:multiLevelType w:val="hybridMultilevel"/>
    <w:tmpl w:val="36F8417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D823563"/>
    <w:multiLevelType w:val="hybridMultilevel"/>
    <w:tmpl w:val="938497C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E8048E2"/>
    <w:multiLevelType w:val="hybridMultilevel"/>
    <w:tmpl w:val="B31CA87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EDF079F"/>
    <w:multiLevelType w:val="hybridMultilevel"/>
    <w:tmpl w:val="3B6612B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A621BF"/>
    <w:multiLevelType w:val="hybridMultilevel"/>
    <w:tmpl w:val="BC30ED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99162B8"/>
    <w:multiLevelType w:val="hybridMultilevel"/>
    <w:tmpl w:val="153025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E121833"/>
    <w:multiLevelType w:val="hybridMultilevel"/>
    <w:tmpl w:val="168678C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EB03F8C"/>
    <w:multiLevelType w:val="hybridMultilevel"/>
    <w:tmpl w:val="3342D92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F7974CA"/>
    <w:multiLevelType w:val="hybridMultilevel"/>
    <w:tmpl w:val="9A94A1A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0475467"/>
    <w:multiLevelType w:val="hybridMultilevel"/>
    <w:tmpl w:val="9776191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28A2098"/>
    <w:multiLevelType w:val="hybridMultilevel"/>
    <w:tmpl w:val="55D8991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94254EF"/>
    <w:multiLevelType w:val="hybridMultilevel"/>
    <w:tmpl w:val="2AD45AF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9996EE3"/>
    <w:multiLevelType w:val="hybridMultilevel"/>
    <w:tmpl w:val="AB7EB54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BA97522"/>
    <w:multiLevelType w:val="hybridMultilevel"/>
    <w:tmpl w:val="DF020D7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CFE0C67"/>
    <w:multiLevelType w:val="hybridMultilevel"/>
    <w:tmpl w:val="D6AE57B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3F42FA7"/>
    <w:multiLevelType w:val="hybridMultilevel"/>
    <w:tmpl w:val="97CCE57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7096375"/>
    <w:multiLevelType w:val="hybridMultilevel"/>
    <w:tmpl w:val="9E4EC46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C650501"/>
    <w:multiLevelType w:val="hybridMultilevel"/>
    <w:tmpl w:val="6E1EE99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CC90E0B"/>
    <w:multiLevelType w:val="hybridMultilevel"/>
    <w:tmpl w:val="F7CAC9A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0824C33"/>
    <w:multiLevelType w:val="hybridMultilevel"/>
    <w:tmpl w:val="2CE236B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0AB6AF7"/>
    <w:multiLevelType w:val="hybridMultilevel"/>
    <w:tmpl w:val="99B064E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697BFF"/>
    <w:multiLevelType w:val="hybridMultilevel"/>
    <w:tmpl w:val="70D64F1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3C8780D"/>
    <w:multiLevelType w:val="hybridMultilevel"/>
    <w:tmpl w:val="947A811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4476411"/>
    <w:multiLevelType w:val="hybridMultilevel"/>
    <w:tmpl w:val="6BA4FF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66061E5"/>
    <w:multiLevelType w:val="hybridMultilevel"/>
    <w:tmpl w:val="D3B208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92A6620"/>
    <w:multiLevelType w:val="hybridMultilevel"/>
    <w:tmpl w:val="593CAC4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9462BBD"/>
    <w:multiLevelType w:val="hybridMultilevel"/>
    <w:tmpl w:val="4F64011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CF32851"/>
    <w:multiLevelType w:val="hybridMultilevel"/>
    <w:tmpl w:val="B2B45A2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00569AC"/>
    <w:multiLevelType w:val="hybridMultilevel"/>
    <w:tmpl w:val="5518CBF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41725B"/>
    <w:multiLevelType w:val="hybridMultilevel"/>
    <w:tmpl w:val="B1E645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44C779B"/>
    <w:multiLevelType w:val="multilevel"/>
    <w:tmpl w:val="6CDA78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>
    <w:nsid w:val="655A7635"/>
    <w:multiLevelType w:val="hybridMultilevel"/>
    <w:tmpl w:val="37CACCA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73C3564"/>
    <w:multiLevelType w:val="hybridMultilevel"/>
    <w:tmpl w:val="D0E6B1F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8E261B8"/>
    <w:multiLevelType w:val="hybridMultilevel"/>
    <w:tmpl w:val="5770EC2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8F4355C"/>
    <w:multiLevelType w:val="hybridMultilevel"/>
    <w:tmpl w:val="99BEA4A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90073E9"/>
    <w:multiLevelType w:val="hybridMultilevel"/>
    <w:tmpl w:val="F19A3B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E5744E2"/>
    <w:multiLevelType w:val="hybridMultilevel"/>
    <w:tmpl w:val="94E8176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E59227C"/>
    <w:multiLevelType w:val="hybridMultilevel"/>
    <w:tmpl w:val="46CC561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187207F"/>
    <w:multiLevelType w:val="hybridMultilevel"/>
    <w:tmpl w:val="A5EA8D2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21C6937"/>
    <w:multiLevelType w:val="hybridMultilevel"/>
    <w:tmpl w:val="606CAA6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5022F66"/>
    <w:multiLevelType w:val="hybridMultilevel"/>
    <w:tmpl w:val="280E0A6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77F20B9"/>
    <w:multiLevelType w:val="hybridMultilevel"/>
    <w:tmpl w:val="0478D43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8D0198A"/>
    <w:multiLevelType w:val="hybridMultilevel"/>
    <w:tmpl w:val="024EBF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AFF60F0"/>
    <w:multiLevelType w:val="hybridMultilevel"/>
    <w:tmpl w:val="63CE59F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CE2425C"/>
    <w:multiLevelType w:val="hybridMultilevel"/>
    <w:tmpl w:val="15B05D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E236B5F"/>
    <w:multiLevelType w:val="hybridMultilevel"/>
    <w:tmpl w:val="F7F27FE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F290F29"/>
    <w:multiLevelType w:val="hybridMultilevel"/>
    <w:tmpl w:val="8588448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6"/>
  </w:num>
  <w:num w:numId="4">
    <w:abstractNumId w:val="45"/>
  </w:num>
  <w:num w:numId="5">
    <w:abstractNumId w:val="43"/>
  </w:num>
  <w:num w:numId="6">
    <w:abstractNumId w:val="13"/>
  </w:num>
  <w:num w:numId="7">
    <w:abstractNumId w:val="25"/>
  </w:num>
  <w:num w:numId="8">
    <w:abstractNumId w:val="59"/>
  </w:num>
  <w:num w:numId="9">
    <w:abstractNumId w:val="24"/>
  </w:num>
  <w:num w:numId="10">
    <w:abstractNumId w:val="41"/>
  </w:num>
  <w:num w:numId="11">
    <w:abstractNumId w:val="55"/>
  </w:num>
  <w:num w:numId="12">
    <w:abstractNumId w:val="18"/>
  </w:num>
  <w:num w:numId="13">
    <w:abstractNumId w:val="22"/>
  </w:num>
  <w:num w:numId="14">
    <w:abstractNumId w:val="60"/>
  </w:num>
  <w:num w:numId="15">
    <w:abstractNumId w:val="51"/>
  </w:num>
  <w:num w:numId="16">
    <w:abstractNumId w:val="33"/>
  </w:num>
  <w:num w:numId="17">
    <w:abstractNumId w:val="61"/>
  </w:num>
  <w:num w:numId="18">
    <w:abstractNumId w:val="14"/>
  </w:num>
  <w:num w:numId="19">
    <w:abstractNumId w:val="29"/>
  </w:num>
  <w:num w:numId="20">
    <w:abstractNumId w:val="32"/>
  </w:num>
  <w:num w:numId="21">
    <w:abstractNumId w:val="57"/>
  </w:num>
  <w:num w:numId="22">
    <w:abstractNumId w:val="50"/>
  </w:num>
  <w:num w:numId="23">
    <w:abstractNumId w:val="38"/>
  </w:num>
  <w:num w:numId="24">
    <w:abstractNumId w:val="63"/>
  </w:num>
  <w:num w:numId="25">
    <w:abstractNumId w:val="54"/>
  </w:num>
  <w:num w:numId="26">
    <w:abstractNumId w:val="64"/>
  </w:num>
  <w:num w:numId="27">
    <w:abstractNumId w:val="12"/>
  </w:num>
  <w:num w:numId="28">
    <w:abstractNumId w:val="68"/>
  </w:num>
  <w:num w:numId="29">
    <w:abstractNumId w:val="8"/>
  </w:num>
  <w:num w:numId="30">
    <w:abstractNumId w:val="35"/>
  </w:num>
  <w:num w:numId="31">
    <w:abstractNumId w:val="49"/>
  </w:num>
  <w:num w:numId="32">
    <w:abstractNumId w:val="48"/>
  </w:num>
  <w:num w:numId="33">
    <w:abstractNumId w:val="7"/>
  </w:num>
  <w:num w:numId="34">
    <w:abstractNumId w:val="11"/>
  </w:num>
  <w:num w:numId="35">
    <w:abstractNumId w:val="9"/>
  </w:num>
  <w:num w:numId="36">
    <w:abstractNumId w:val="37"/>
  </w:num>
  <w:num w:numId="37">
    <w:abstractNumId w:val="21"/>
  </w:num>
  <w:num w:numId="38">
    <w:abstractNumId w:val="47"/>
  </w:num>
  <w:num w:numId="39">
    <w:abstractNumId w:val="34"/>
  </w:num>
  <w:num w:numId="40">
    <w:abstractNumId w:val="26"/>
  </w:num>
  <w:num w:numId="41">
    <w:abstractNumId w:val="66"/>
  </w:num>
  <w:num w:numId="42">
    <w:abstractNumId w:val="42"/>
  </w:num>
  <w:num w:numId="43">
    <w:abstractNumId w:val="10"/>
  </w:num>
  <w:num w:numId="44">
    <w:abstractNumId w:val="56"/>
  </w:num>
  <w:num w:numId="45">
    <w:abstractNumId w:val="44"/>
  </w:num>
  <w:num w:numId="46">
    <w:abstractNumId w:val="17"/>
  </w:num>
  <w:num w:numId="47">
    <w:abstractNumId w:val="30"/>
  </w:num>
  <w:num w:numId="48">
    <w:abstractNumId w:val="39"/>
  </w:num>
  <w:num w:numId="49">
    <w:abstractNumId w:val="15"/>
  </w:num>
  <w:num w:numId="50">
    <w:abstractNumId w:val="69"/>
  </w:num>
  <w:num w:numId="51">
    <w:abstractNumId w:val="31"/>
  </w:num>
  <w:num w:numId="52">
    <w:abstractNumId w:val="36"/>
  </w:num>
  <w:num w:numId="53">
    <w:abstractNumId w:val="40"/>
  </w:num>
  <w:num w:numId="54">
    <w:abstractNumId w:val="20"/>
  </w:num>
  <w:num w:numId="55">
    <w:abstractNumId w:val="62"/>
  </w:num>
  <w:num w:numId="56">
    <w:abstractNumId w:val="23"/>
  </w:num>
  <w:num w:numId="57">
    <w:abstractNumId w:val="53"/>
  </w:num>
  <w:num w:numId="58">
    <w:abstractNumId w:val="16"/>
  </w:num>
  <w:num w:numId="59">
    <w:abstractNumId w:val="19"/>
  </w:num>
  <w:num w:numId="60">
    <w:abstractNumId w:val="52"/>
  </w:num>
  <w:num w:numId="61">
    <w:abstractNumId w:val="67"/>
  </w:num>
  <w:num w:numId="62">
    <w:abstractNumId w:val="27"/>
  </w:num>
  <w:num w:numId="63">
    <w:abstractNumId w:val="28"/>
  </w:num>
  <w:num w:numId="64">
    <w:abstractNumId w:val="65"/>
  </w:num>
  <w:num w:numId="65">
    <w:abstractNumId w:val="58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C1BB4"/>
    <w:rsid w:val="000115D6"/>
    <w:rsid w:val="000401FB"/>
    <w:rsid w:val="000426ED"/>
    <w:rsid w:val="00044FFB"/>
    <w:rsid w:val="000500FE"/>
    <w:rsid w:val="0005387B"/>
    <w:rsid w:val="000629EA"/>
    <w:rsid w:val="00064F53"/>
    <w:rsid w:val="000770A4"/>
    <w:rsid w:val="00077C04"/>
    <w:rsid w:val="00083AC1"/>
    <w:rsid w:val="000B673E"/>
    <w:rsid w:val="000C6CA5"/>
    <w:rsid w:val="000D1D19"/>
    <w:rsid w:val="000E1BAB"/>
    <w:rsid w:val="00105598"/>
    <w:rsid w:val="0011280C"/>
    <w:rsid w:val="00116612"/>
    <w:rsid w:val="00131970"/>
    <w:rsid w:val="001349BD"/>
    <w:rsid w:val="00135DBB"/>
    <w:rsid w:val="00153239"/>
    <w:rsid w:val="00153F18"/>
    <w:rsid w:val="00180B0E"/>
    <w:rsid w:val="0018652C"/>
    <w:rsid w:val="00195DCD"/>
    <w:rsid w:val="001A453D"/>
    <w:rsid w:val="001B0A99"/>
    <w:rsid w:val="001B1C21"/>
    <w:rsid w:val="001B35EA"/>
    <w:rsid w:val="001B5472"/>
    <w:rsid w:val="001B69E4"/>
    <w:rsid w:val="001C049E"/>
    <w:rsid w:val="001C19B2"/>
    <w:rsid w:val="001C50A0"/>
    <w:rsid w:val="001D25D3"/>
    <w:rsid w:val="001F512D"/>
    <w:rsid w:val="0020148F"/>
    <w:rsid w:val="00201F05"/>
    <w:rsid w:val="002369D2"/>
    <w:rsid w:val="0024130E"/>
    <w:rsid w:val="00271F8B"/>
    <w:rsid w:val="002732DE"/>
    <w:rsid w:val="00274F2E"/>
    <w:rsid w:val="00291A69"/>
    <w:rsid w:val="002A70BF"/>
    <w:rsid w:val="002C6DF9"/>
    <w:rsid w:val="002D4252"/>
    <w:rsid w:val="002D4B31"/>
    <w:rsid w:val="002D7A26"/>
    <w:rsid w:val="002D7E4C"/>
    <w:rsid w:val="002E19BE"/>
    <w:rsid w:val="002F1969"/>
    <w:rsid w:val="00305218"/>
    <w:rsid w:val="00313B2C"/>
    <w:rsid w:val="00317564"/>
    <w:rsid w:val="00323E4D"/>
    <w:rsid w:val="003242E3"/>
    <w:rsid w:val="00331514"/>
    <w:rsid w:val="00346EBB"/>
    <w:rsid w:val="0034736D"/>
    <w:rsid w:val="003658CD"/>
    <w:rsid w:val="00374221"/>
    <w:rsid w:val="00381600"/>
    <w:rsid w:val="003826A2"/>
    <w:rsid w:val="00386901"/>
    <w:rsid w:val="003943B9"/>
    <w:rsid w:val="003A6B31"/>
    <w:rsid w:val="003C474D"/>
    <w:rsid w:val="003D4FB9"/>
    <w:rsid w:val="00403684"/>
    <w:rsid w:val="004049EE"/>
    <w:rsid w:val="004247FC"/>
    <w:rsid w:val="004357FE"/>
    <w:rsid w:val="0045349B"/>
    <w:rsid w:val="004616C3"/>
    <w:rsid w:val="0047623E"/>
    <w:rsid w:val="0048063D"/>
    <w:rsid w:val="00485775"/>
    <w:rsid w:val="00492C1E"/>
    <w:rsid w:val="004B1D49"/>
    <w:rsid w:val="004B594E"/>
    <w:rsid w:val="004C70A7"/>
    <w:rsid w:val="004C72A2"/>
    <w:rsid w:val="004E1FB1"/>
    <w:rsid w:val="004F5469"/>
    <w:rsid w:val="004F54C3"/>
    <w:rsid w:val="00501666"/>
    <w:rsid w:val="00503318"/>
    <w:rsid w:val="00506432"/>
    <w:rsid w:val="005527C6"/>
    <w:rsid w:val="00572CB2"/>
    <w:rsid w:val="00575295"/>
    <w:rsid w:val="005B3EE7"/>
    <w:rsid w:val="005B5913"/>
    <w:rsid w:val="005D4028"/>
    <w:rsid w:val="00623779"/>
    <w:rsid w:val="006438D7"/>
    <w:rsid w:val="00650B7B"/>
    <w:rsid w:val="006529CA"/>
    <w:rsid w:val="00681D40"/>
    <w:rsid w:val="006937A0"/>
    <w:rsid w:val="006C1249"/>
    <w:rsid w:val="006C63C1"/>
    <w:rsid w:val="006D7CF0"/>
    <w:rsid w:val="006E4363"/>
    <w:rsid w:val="006E60DC"/>
    <w:rsid w:val="006E626C"/>
    <w:rsid w:val="006F4833"/>
    <w:rsid w:val="007077EC"/>
    <w:rsid w:val="00722584"/>
    <w:rsid w:val="00727D0A"/>
    <w:rsid w:val="007366F0"/>
    <w:rsid w:val="00747FC1"/>
    <w:rsid w:val="00751307"/>
    <w:rsid w:val="00754B5F"/>
    <w:rsid w:val="00757649"/>
    <w:rsid w:val="0076420A"/>
    <w:rsid w:val="00764C22"/>
    <w:rsid w:val="0077262F"/>
    <w:rsid w:val="00775E1B"/>
    <w:rsid w:val="007932E1"/>
    <w:rsid w:val="00795694"/>
    <w:rsid w:val="007C1BB4"/>
    <w:rsid w:val="007C3966"/>
    <w:rsid w:val="007E7A8E"/>
    <w:rsid w:val="007F6A9B"/>
    <w:rsid w:val="00801D4A"/>
    <w:rsid w:val="008035E8"/>
    <w:rsid w:val="00803A19"/>
    <w:rsid w:val="00813C5E"/>
    <w:rsid w:val="00823023"/>
    <w:rsid w:val="00853A9F"/>
    <w:rsid w:val="00856641"/>
    <w:rsid w:val="00861D53"/>
    <w:rsid w:val="008715D5"/>
    <w:rsid w:val="008843B5"/>
    <w:rsid w:val="008C6438"/>
    <w:rsid w:val="008F14EB"/>
    <w:rsid w:val="00933065"/>
    <w:rsid w:val="009334F5"/>
    <w:rsid w:val="00950695"/>
    <w:rsid w:val="00956ED9"/>
    <w:rsid w:val="00983539"/>
    <w:rsid w:val="00985287"/>
    <w:rsid w:val="009B2EEB"/>
    <w:rsid w:val="009B4F12"/>
    <w:rsid w:val="009D091E"/>
    <w:rsid w:val="009D1D5F"/>
    <w:rsid w:val="009D72A9"/>
    <w:rsid w:val="009F4E08"/>
    <w:rsid w:val="00A04203"/>
    <w:rsid w:val="00A219DC"/>
    <w:rsid w:val="00A27980"/>
    <w:rsid w:val="00A67F1C"/>
    <w:rsid w:val="00A7289F"/>
    <w:rsid w:val="00A83F4C"/>
    <w:rsid w:val="00A91563"/>
    <w:rsid w:val="00AE26D8"/>
    <w:rsid w:val="00B0480F"/>
    <w:rsid w:val="00B24655"/>
    <w:rsid w:val="00B26472"/>
    <w:rsid w:val="00B4024B"/>
    <w:rsid w:val="00B51015"/>
    <w:rsid w:val="00B6266B"/>
    <w:rsid w:val="00B80A9F"/>
    <w:rsid w:val="00BA0457"/>
    <w:rsid w:val="00BB5B8A"/>
    <w:rsid w:val="00BC2C09"/>
    <w:rsid w:val="00BD1028"/>
    <w:rsid w:val="00BD5F1D"/>
    <w:rsid w:val="00BF7C97"/>
    <w:rsid w:val="00C048C5"/>
    <w:rsid w:val="00C05CAC"/>
    <w:rsid w:val="00C12A2B"/>
    <w:rsid w:val="00C21199"/>
    <w:rsid w:val="00C21364"/>
    <w:rsid w:val="00C4224F"/>
    <w:rsid w:val="00C43FDD"/>
    <w:rsid w:val="00C44E0C"/>
    <w:rsid w:val="00C63420"/>
    <w:rsid w:val="00CA0798"/>
    <w:rsid w:val="00CF013C"/>
    <w:rsid w:val="00CF70DC"/>
    <w:rsid w:val="00D30DA2"/>
    <w:rsid w:val="00D31D21"/>
    <w:rsid w:val="00D427AE"/>
    <w:rsid w:val="00D53019"/>
    <w:rsid w:val="00D761BB"/>
    <w:rsid w:val="00D824A5"/>
    <w:rsid w:val="00D83BEE"/>
    <w:rsid w:val="00D901D4"/>
    <w:rsid w:val="00D91619"/>
    <w:rsid w:val="00D92922"/>
    <w:rsid w:val="00DA0E9B"/>
    <w:rsid w:val="00DB22FD"/>
    <w:rsid w:val="00DB55FB"/>
    <w:rsid w:val="00DB798C"/>
    <w:rsid w:val="00DC34E9"/>
    <w:rsid w:val="00DD5220"/>
    <w:rsid w:val="00DE3817"/>
    <w:rsid w:val="00DF0645"/>
    <w:rsid w:val="00DF7B9E"/>
    <w:rsid w:val="00E073FC"/>
    <w:rsid w:val="00E31BC1"/>
    <w:rsid w:val="00E91402"/>
    <w:rsid w:val="00E9729E"/>
    <w:rsid w:val="00EA1421"/>
    <w:rsid w:val="00EA38D9"/>
    <w:rsid w:val="00EA6C73"/>
    <w:rsid w:val="00ED50D2"/>
    <w:rsid w:val="00EE1E8E"/>
    <w:rsid w:val="00EE531A"/>
    <w:rsid w:val="00EF4681"/>
    <w:rsid w:val="00EF66BD"/>
    <w:rsid w:val="00F02CE1"/>
    <w:rsid w:val="00F0578A"/>
    <w:rsid w:val="00F06B35"/>
    <w:rsid w:val="00F11127"/>
    <w:rsid w:val="00F17E68"/>
    <w:rsid w:val="00F61251"/>
    <w:rsid w:val="00F65B02"/>
    <w:rsid w:val="00F815FB"/>
    <w:rsid w:val="00F91515"/>
    <w:rsid w:val="00FB384B"/>
    <w:rsid w:val="00FC3D4E"/>
    <w:rsid w:val="00FF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3539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983539"/>
    <w:pPr>
      <w:tabs>
        <w:tab w:val="num" w:pos="360"/>
      </w:tabs>
      <w:spacing w:before="240" w:after="120"/>
      <w:outlineLvl w:val="0"/>
    </w:pPr>
    <w:rPr>
      <w:rFonts w:ascii="Arial" w:hAnsi="Arial" w:cs="Arial"/>
      <w:b/>
      <w:bCs/>
      <w:kern w:val="1"/>
      <w:sz w:val="20"/>
      <w:szCs w:val="32"/>
    </w:rPr>
  </w:style>
  <w:style w:type="paragraph" w:styleId="Ttulo3">
    <w:name w:val="heading 3"/>
    <w:basedOn w:val="Ttulo"/>
    <w:next w:val="Corpodetexto"/>
    <w:qFormat/>
    <w:rsid w:val="00983539"/>
    <w:pPr>
      <w:tabs>
        <w:tab w:val="num" w:pos="0"/>
      </w:tabs>
      <w:outlineLvl w:val="2"/>
    </w:pPr>
    <w:rPr>
      <w:rFonts w:ascii="Times New Roman" w:hAnsi="Times New Roman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983539"/>
  </w:style>
  <w:style w:type="character" w:customStyle="1" w:styleId="WW-Absatz-Standardschriftart">
    <w:name w:val="WW-Absatz-Standardschriftart"/>
    <w:rsid w:val="00983539"/>
  </w:style>
  <w:style w:type="character" w:customStyle="1" w:styleId="WW-Absatz-Standardschriftart1">
    <w:name w:val="WW-Absatz-Standardschriftart1"/>
    <w:rsid w:val="00983539"/>
  </w:style>
  <w:style w:type="character" w:customStyle="1" w:styleId="WW-Absatz-Standardschriftart11">
    <w:name w:val="WW-Absatz-Standardschriftart11"/>
    <w:rsid w:val="00983539"/>
  </w:style>
  <w:style w:type="character" w:customStyle="1" w:styleId="WW-Absatz-Standardschriftart111">
    <w:name w:val="WW-Absatz-Standardschriftart111"/>
    <w:rsid w:val="00983539"/>
  </w:style>
  <w:style w:type="character" w:customStyle="1" w:styleId="WW-Absatz-Standardschriftart1111">
    <w:name w:val="WW-Absatz-Standardschriftart1111"/>
    <w:rsid w:val="00983539"/>
  </w:style>
  <w:style w:type="character" w:customStyle="1" w:styleId="WW-Absatz-Standardschriftart11111">
    <w:name w:val="WW-Absatz-Standardschriftart11111"/>
    <w:rsid w:val="00983539"/>
  </w:style>
  <w:style w:type="character" w:customStyle="1" w:styleId="WW-Absatz-Standardschriftart111111">
    <w:name w:val="WW-Absatz-Standardschriftart111111"/>
    <w:rsid w:val="00983539"/>
  </w:style>
  <w:style w:type="character" w:customStyle="1" w:styleId="Fontepargpadro2">
    <w:name w:val="Fonte parág. padrão2"/>
    <w:rsid w:val="00983539"/>
  </w:style>
  <w:style w:type="character" w:customStyle="1" w:styleId="Fontepargpadro1">
    <w:name w:val="Fonte parág. padrão1"/>
    <w:rsid w:val="00983539"/>
  </w:style>
  <w:style w:type="character" w:styleId="Nmerodepgina">
    <w:name w:val="page number"/>
    <w:basedOn w:val="Fontepargpadro1"/>
    <w:rsid w:val="00983539"/>
  </w:style>
  <w:style w:type="character" w:customStyle="1" w:styleId="Marcadores">
    <w:name w:val="Marcadores"/>
    <w:rsid w:val="00983539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sid w:val="00983539"/>
    <w:rPr>
      <w:rFonts w:ascii="Symbol" w:hAnsi="Symbol"/>
    </w:rPr>
  </w:style>
  <w:style w:type="character" w:customStyle="1" w:styleId="A10">
    <w:name w:val="A10"/>
    <w:rsid w:val="00983539"/>
    <w:rPr>
      <w:rFonts w:cs="Swis721 BT"/>
      <w:color w:val="000000"/>
      <w:sz w:val="19"/>
      <w:szCs w:val="19"/>
    </w:rPr>
  </w:style>
  <w:style w:type="character" w:customStyle="1" w:styleId="A1">
    <w:name w:val="A1"/>
    <w:rsid w:val="00983539"/>
    <w:rPr>
      <w:rFonts w:cs="Swis721 BT"/>
      <w:color w:val="000000"/>
      <w:sz w:val="20"/>
      <w:szCs w:val="20"/>
    </w:rPr>
  </w:style>
  <w:style w:type="character" w:customStyle="1" w:styleId="A8">
    <w:name w:val="A8"/>
    <w:rsid w:val="00983539"/>
    <w:rPr>
      <w:rFonts w:cs="Swis721 BT"/>
      <w:color w:val="000000"/>
      <w:sz w:val="32"/>
      <w:szCs w:val="32"/>
    </w:rPr>
  </w:style>
  <w:style w:type="character" w:customStyle="1" w:styleId="A11">
    <w:name w:val="A11"/>
    <w:rsid w:val="00983539"/>
    <w:rPr>
      <w:rFonts w:cs="Swis721 BT"/>
      <w:color w:val="000000"/>
      <w:sz w:val="22"/>
      <w:szCs w:val="22"/>
    </w:rPr>
  </w:style>
  <w:style w:type="character" w:customStyle="1" w:styleId="A12">
    <w:name w:val="A12"/>
    <w:rsid w:val="00983539"/>
    <w:rPr>
      <w:rFonts w:cs="Swis721 Blk BT"/>
      <w:color w:val="000000"/>
      <w:sz w:val="46"/>
      <w:szCs w:val="46"/>
    </w:rPr>
  </w:style>
  <w:style w:type="character" w:customStyle="1" w:styleId="Smbolosdenumerao">
    <w:name w:val="Símbolos de numeração"/>
    <w:rsid w:val="00983539"/>
  </w:style>
  <w:style w:type="paragraph" w:customStyle="1" w:styleId="Captulo">
    <w:name w:val="Capítulo"/>
    <w:basedOn w:val="Normal"/>
    <w:next w:val="Corpodetexto"/>
    <w:rsid w:val="0098353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sid w:val="00983539"/>
    <w:pPr>
      <w:spacing w:after="120"/>
    </w:pPr>
  </w:style>
  <w:style w:type="paragraph" w:styleId="Lista">
    <w:name w:val="List"/>
    <w:basedOn w:val="Corpodetexto"/>
    <w:rsid w:val="00983539"/>
    <w:rPr>
      <w:rFonts w:cs="Tahoma"/>
    </w:rPr>
  </w:style>
  <w:style w:type="paragraph" w:customStyle="1" w:styleId="Legenda2">
    <w:name w:val="Legenda2"/>
    <w:basedOn w:val="Normal"/>
    <w:rsid w:val="00983539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983539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rsid w:val="00983539"/>
    <w:pPr>
      <w:keepNext/>
      <w:spacing w:before="240" w:after="283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basedOn w:val="Captulo"/>
    <w:next w:val="Corpodetexto"/>
    <w:qFormat/>
    <w:rsid w:val="00983539"/>
    <w:pPr>
      <w:jc w:val="center"/>
    </w:pPr>
    <w:rPr>
      <w:i/>
      <w:iCs/>
    </w:rPr>
  </w:style>
  <w:style w:type="paragraph" w:styleId="Cabealho">
    <w:name w:val="header"/>
    <w:basedOn w:val="Normal"/>
    <w:rsid w:val="0098353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98353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rsid w:val="00983539"/>
    <w:pPr>
      <w:suppressLineNumbers/>
    </w:pPr>
  </w:style>
  <w:style w:type="paragraph" w:customStyle="1" w:styleId="Ttulodatabela">
    <w:name w:val="Título da tabela"/>
    <w:basedOn w:val="Contedodatabela"/>
    <w:rsid w:val="00983539"/>
    <w:pPr>
      <w:jc w:val="center"/>
    </w:pPr>
    <w:rPr>
      <w:b/>
      <w:bCs/>
      <w:i/>
      <w:iCs/>
    </w:rPr>
  </w:style>
  <w:style w:type="paragraph" w:customStyle="1" w:styleId="Legenda1">
    <w:name w:val="Legenda1"/>
    <w:basedOn w:val="Normal"/>
    <w:rsid w:val="0098353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Contedodoquadro">
    <w:name w:val="Conteúdo do quadro"/>
    <w:basedOn w:val="Corpodetexto"/>
    <w:rsid w:val="00983539"/>
  </w:style>
  <w:style w:type="paragraph" w:customStyle="1" w:styleId="Default">
    <w:name w:val="Default"/>
    <w:rsid w:val="00983539"/>
    <w:pPr>
      <w:suppressAutoHyphens/>
      <w:autoSpaceDE w:val="0"/>
    </w:pPr>
    <w:rPr>
      <w:rFonts w:ascii="Swis721 BT" w:hAnsi="Swis721 BT" w:cs="Swis721 BT"/>
      <w:color w:val="000000"/>
      <w:sz w:val="24"/>
      <w:szCs w:val="24"/>
      <w:lang w:eastAsia="ar-SA"/>
    </w:rPr>
  </w:style>
  <w:style w:type="paragraph" w:customStyle="1" w:styleId="Pa16">
    <w:name w:val="Pa16"/>
    <w:basedOn w:val="Default"/>
    <w:next w:val="Default"/>
    <w:rsid w:val="00983539"/>
    <w:pPr>
      <w:spacing w:after="160" w:line="240" w:lineRule="atLeast"/>
    </w:pPr>
    <w:rPr>
      <w:rFonts w:cs="Times New Roman"/>
    </w:rPr>
  </w:style>
  <w:style w:type="paragraph" w:customStyle="1" w:styleId="Pa8">
    <w:name w:val="Pa8"/>
    <w:basedOn w:val="Default"/>
    <w:next w:val="Default"/>
    <w:rsid w:val="00983539"/>
    <w:pPr>
      <w:spacing w:after="160" w:line="240" w:lineRule="atLeast"/>
    </w:pPr>
    <w:rPr>
      <w:rFonts w:cs="Times New Roman"/>
    </w:rPr>
  </w:style>
  <w:style w:type="paragraph" w:customStyle="1" w:styleId="Pa1">
    <w:name w:val="Pa1"/>
    <w:basedOn w:val="Default"/>
    <w:next w:val="Default"/>
    <w:rsid w:val="00983539"/>
    <w:pPr>
      <w:spacing w:line="240" w:lineRule="atLeast"/>
    </w:pPr>
    <w:rPr>
      <w:rFonts w:ascii="Swis721 Blk BT" w:hAnsi="Swis721 Blk BT" w:cs="Times New Roman"/>
    </w:rPr>
  </w:style>
  <w:style w:type="paragraph" w:customStyle="1" w:styleId="Pa13">
    <w:name w:val="Pa13"/>
    <w:basedOn w:val="Default"/>
    <w:next w:val="Default"/>
    <w:rsid w:val="00983539"/>
    <w:pPr>
      <w:spacing w:after="160" w:line="240" w:lineRule="atLeast"/>
    </w:pPr>
    <w:rPr>
      <w:rFonts w:ascii="Swis721 Blk BT" w:hAnsi="Swis721 Blk BT" w:cs="Times New Roman"/>
    </w:rPr>
  </w:style>
  <w:style w:type="paragraph" w:customStyle="1" w:styleId="Pa2">
    <w:name w:val="Pa2"/>
    <w:basedOn w:val="Default"/>
    <w:next w:val="Default"/>
    <w:rsid w:val="00983539"/>
    <w:pPr>
      <w:spacing w:line="240" w:lineRule="atLeast"/>
    </w:pPr>
    <w:rPr>
      <w:rFonts w:ascii="Swis721 Blk BT" w:hAnsi="Swis721 Blk BT" w:cs="Times New Roman"/>
    </w:rPr>
  </w:style>
  <w:style w:type="paragraph" w:customStyle="1" w:styleId="Pa10">
    <w:name w:val="Pa10"/>
    <w:basedOn w:val="Default"/>
    <w:next w:val="Default"/>
    <w:rsid w:val="00983539"/>
    <w:pPr>
      <w:spacing w:before="100" w:line="240" w:lineRule="atLeast"/>
    </w:pPr>
    <w:rPr>
      <w:rFonts w:ascii="Swis721 Blk BT" w:hAnsi="Swis721 Blk BT" w:cs="Times New Roman"/>
    </w:rPr>
  </w:style>
  <w:style w:type="paragraph" w:customStyle="1" w:styleId="Pa3">
    <w:name w:val="Pa3"/>
    <w:basedOn w:val="Default"/>
    <w:next w:val="Default"/>
    <w:rsid w:val="00983539"/>
    <w:pPr>
      <w:spacing w:before="100" w:line="240" w:lineRule="atLeast"/>
    </w:pPr>
    <w:rPr>
      <w:rFonts w:ascii="Swis721 Blk BT" w:hAnsi="Swis721 Blk BT" w:cs="Times New Roman"/>
    </w:rPr>
  </w:style>
  <w:style w:type="paragraph" w:customStyle="1" w:styleId="Pa17">
    <w:name w:val="Pa17"/>
    <w:basedOn w:val="Default"/>
    <w:next w:val="Default"/>
    <w:rsid w:val="00983539"/>
    <w:pPr>
      <w:spacing w:after="160" w:line="240" w:lineRule="atLeast"/>
    </w:pPr>
    <w:rPr>
      <w:rFonts w:cs="Times New Roman"/>
    </w:rPr>
  </w:style>
  <w:style w:type="paragraph" w:customStyle="1" w:styleId="Pa19">
    <w:name w:val="Pa19"/>
    <w:basedOn w:val="Default"/>
    <w:next w:val="Default"/>
    <w:rsid w:val="00983539"/>
    <w:pPr>
      <w:spacing w:before="100" w:line="240" w:lineRule="atLeast"/>
    </w:pPr>
    <w:rPr>
      <w:rFonts w:cs="Times New Roman"/>
    </w:rPr>
  </w:style>
  <w:style w:type="paragraph" w:customStyle="1" w:styleId="Pa20">
    <w:name w:val="Pa20"/>
    <w:basedOn w:val="Default"/>
    <w:next w:val="Default"/>
    <w:rsid w:val="00983539"/>
    <w:pPr>
      <w:spacing w:after="160" w:line="240" w:lineRule="atLeast"/>
    </w:pPr>
    <w:rPr>
      <w:rFonts w:cs="Times New Roman"/>
    </w:rPr>
  </w:style>
  <w:style w:type="paragraph" w:customStyle="1" w:styleId="Pa5">
    <w:name w:val="Pa5"/>
    <w:basedOn w:val="Default"/>
    <w:next w:val="Default"/>
    <w:rsid w:val="00983539"/>
    <w:pPr>
      <w:spacing w:line="240" w:lineRule="atLeast"/>
    </w:pPr>
    <w:rPr>
      <w:rFonts w:cs="Times New Roman"/>
    </w:rPr>
  </w:style>
  <w:style w:type="paragraph" w:customStyle="1" w:styleId="Pa21">
    <w:name w:val="Pa21"/>
    <w:basedOn w:val="Default"/>
    <w:next w:val="Default"/>
    <w:rsid w:val="00983539"/>
    <w:pPr>
      <w:spacing w:before="100" w:line="240" w:lineRule="atLeast"/>
    </w:pPr>
    <w:rPr>
      <w:rFonts w:cs="Times New Roman"/>
    </w:rPr>
  </w:style>
  <w:style w:type="paragraph" w:customStyle="1" w:styleId="Pa22">
    <w:name w:val="Pa22"/>
    <w:basedOn w:val="Default"/>
    <w:next w:val="Default"/>
    <w:rsid w:val="00983539"/>
    <w:pPr>
      <w:spacing w:before="100" w:line="240" w:lineRule="atLeast"/>
    </w:pPr>
    <w:rPr>
      <w:rFonts w:cs="Times New Roman"/>
    </w:rPr>
  </w:style>
  <w:style w:type="paragraph" w:customStyle="1" w:styleId="Pa23">
    <w:name w:val="Pa23"/>
    <w:basedOn w:val="Default"/>
    <w:next w:val="Default"/>
    <w:rsid w:val="00983539"/>
    <w:pPr>
      <w:spacing w:before="100" w:line="240" w:lineRule="atLeast"/>
    </w:pPr>
    <w:rPr>
      <w:rFonts w:cs="Times New Roman"/>
    </w:rPr>
  </w:style>
  <w:style w:type="paragraph" w:styleId="Textodebalo">
    <w:name w:val="Balloon Text"/>
    <w:basedOn w:val="Normal"/>
    <w:link w:val="TextodebaloChar"/>
    <w:rsid w:val="00B80A9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B80A9F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0C92F-0529-4636-A04E-82127902B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2744</Words>
  <Characters>14823</Characters>
  <Application>Microsoft Office Word</Application>
  <DocSecurity>0</DocSecurity>
  <Lines>123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CONCEPÇÃO DO PRODUTO</vt:lpstr>
    </vt:vector>
  </TitlesOfParts>
  <Company>DPF</Company>
  <LinksUpToDate>false</LinksUpToDate>
  <CharactersWithSpaces>17532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CONCEPÇÃO DO PRODUTO</dc:title>
  <dc:subject/>
  <dc:creator>leonardo.laf</dc:creator>
  <cp:keywords/>
  <cp:lastModifiedBy>Hélio Capilé Júnior</cp:lastModifiedBy>
  <cp:revision>5</cp:revision>
  <cp:lastPrinted>2008-10-30T15:37:00Z</cp:lastPrinted>
  <dcterms:created xsi:type="dcterms:W3CDTF">2011-10-06T14:22:00Z</dcterms:created>
  <dcterms:modified xsi:type="dcterms:W3CDTF">2012-10-09T17:59:00Z</dcterms:modified>
</cp:coreProperties>
</file>