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14029" w:type="dxa"/>
        <w:tblLook w:val="04A0" w:firstRow="1" w:lastRow="0" w:firstColumn="1" w:lastColumn="0" w:noHBand="0" w:noVBand="1"/>
      </w:tblPr>
      <w:tblGrid>
        <w:gridCol w:w="446"/>
        <w:gridCol w:w="5786"/>
        <w:gridCol w:w="7797"/>
      </w:tblGrid>
      <w:tr w:rsidR="00051140" w:rsidRPr="007B0C7B" w14:paraId="47EC07F2" w14:textId="77777777" w:rsidTr="004A6F8B">
        <w:tc>
          <w:tcPr>
            <w:tcW w:w="14029" w:type="dxa"/>
            <w:gridSpan w:val="3"/>
            <w:shd w:val="clear" w:color="auto" w:fill="808080" w:themeFill="background1" w:themeFillShade="80"/>
          </w:tcPr>
          <w:p w14:paraId="710AD721" w14:textId="5E343152" w:rsidR="00051140" w:rsidRPr="007B0C7B" w:rsidRDefault="00051140" w:rsidP="00051140">
            <w:pPr>
              <w:tabs>
                <w:tab w:val="left" w:pos="5889"/>
              </w:tabs>
              <w:jc w:val="center"/>
              <w:rPr>
                <w:rFonts w:ascii="Arial" w:hAnsi="Arial" w:cs="Arial"/>
                <w:sz w:val="16"/>
                <w:szCs w:val="16"/>
              </w:rPr>
            </w:pPr>
            <w:r>
              <w:rPr>
                <w:rFonts w:ascii="Arial" w:hAnsi="Arial" w:cs="Arial"/>
                <w:sz w:val="16"/>
                <w:szCs w:val="16"/>
              </w:rPr>
              <w:t>Pedidos de Esclarecimentos do Anexo II do Edital n</w:t>
            </w:r>
            <w:r w:rsidRPr="00051140">
              <w:rPr>
                <w:rFonts w:ascii="Arial" w:hAnsi="Arial" w:cs="Arial"/>
                <w:sz w:val="16"/>
                <w:szCs w:val="16"/>
                <w:vertAlign w:val="superscript"/>
              </w:rPr>
              <w:t>o</w:t>
            </w:r>
            <w:r>
              <w:rPr>
                <w:rFonts w:ascii="Arial" w:hAnsi="Arial" w:cs="Arial"/>
                <w:sz w:val="16"/>
                <w:szCs w:val="16"/>
              </w:rPr>
              <w:t xml:space="preserve"> 90008/2024</w:t>
            </w:r>
          </w:p>
        </w:tc>
      </w:tr>
      <w:tr w:rsidR="000B0819" w:rsidRPr="007B0C7B" w14:paraId="36F9FED0" w14:textId="032B4300" w:rsidTr="000B0819">
        <w:tc>
          <w:tcPr>
            <w:tcW w:w="446" w:type="dxa"/>
            <w:shd w:val="clear" w:color="auto" w:fill="808080" w:themeFill="background1" w:themeFillShade="80"/>
          </w:tcPr>
          <w:p w14:paraId="088F2BD7" w14:textId="27FB8188" w:rsidR="000B0819" w:rsidRPr="007B0C7B" w:rsidRDefault="000B0819" w:rsidP="001D7D5B">
            <w:pPr>
              <w:jc w:val="both"/>
              <w:rPr>
                <w:rFonts w:ascii="Arial" w:hAnsi="Arial" w:cs="Arial"/>
                <w:sz w:val="16"/>
                <w:szCs w:val="16"/>
              </w:rPr>
            </w:pPr>
            <w:proofErr w:type="spellStart"/>
            <w:r w:rsidRPr="007B0C7B">
              <w:rPr>
                <w:rFonts w:ascii="Arial" w:hAnsi="Arial" w:cs="Arial"/>
                <w:sz w:val="16"/>
                <w:szCs w:val="16"/>
              </w:rPr>
              <w:t>Nr</w:t>
            </w:r>
            <w:proofErr w:type="spellEnd"/>
            <w:r w:rsidRPr="007B0C7B">
              <w:rPr>
                <w:rFonts w:ascii="Arial" w:hAnsi="Arial" w:cs="Arial"/>
                <w:sz w:val="16"/>
                <w:szCs w:val="16"/>
              </w:rPr>
              <w:t>.</w:t>
            </w:r>
          </w:p>
        </w:tc>
        <w:tc>
          <w:tcPr>
            <w:tcW w:w="5786" w:type="dxa"/>
            <w:shd w:val="clear" w:color="auto" w:fill="808080" w:themeFill="background1" w:themeFillShade="80"/>
          </w:tcPr>
          <w:p w14:paraId="67EE2B24" w14:textId="374CCBC3" w:rsidR="000B0819" w:rsidRPr="007B0C7B" w:rsidRDefault="000B0819" w:rsidP="001D7D5B">
            <w:pPr>
              <w:jc w:val="both"/>
              <w:rPr>
                <w:rFonts w:ascii="Arial" w:hAnsi="Arial" w:cs="Arial"/>
                <w:sz w:val="16"/>
                <w:szCs w:val="16"/>
              </w:rPr>
            </w:pPr>
            <w:r w:rsidRPr="007B0C7B">
              <w:rPr>
                <w:rFonts w:ascii="Arial" w:hAnsi="Arial" w:cs="Arial"/>
                <w:sz w:val="16"/>
                <w:szCs w:val="16"/>
              </w:rPr>
              <w:t>Conteúdo do documento</w:t>
            </w:r>
          </w:p>
        </w:tc>
        <w:tc>
          <w:tcPr>
            <w:tcW w:w="7797" w:type="dxa"/>
            <w:shd w:val="clear" w:color="auto" w:fill="808080" w:themeFill="background1" w:themeFillShade="80"/>
          </w:tcPr>
          <w:p w14:paraId="2DB60695" w14:textId="017C81DA" w:rsidR="000B0819" w:rsidRPr="007B0C7B" w:rsidRDefault="000B0819" w:rsidP="001D7D5B">
            <w:pPr>
              <w:jc w:val="both"/>
              <w:rPr>
                <w:rFonts w:ascii="Arial" w:hAnsi="Arial" w:cs="Arial"/>
                <w:sz w:val="16"/>
                <w:szCs w:val="16"/>
              </w:rPr>
            </w:pPr>
            <w:r w:rsidRPr="007B0C7B">
              <w:rPr>
                <w:rFonts w:ascii="Arial" w:hAnsi="Arial" w:cs="Arial"/>
                <w:sz w:val="16"/>
                <w:szCs w:val="16"/>
              </w:rPr>
              <w:t>Comentário</w:t>
            </w:r>
          </w:p>
        </w:tc>
      </w:tr>
      <w:tr w:rsidR="000B0819" w:rsidRPr="007B0C7B" w14:paraId="1B6E9614" w14:textId="77777777" w:rsidTr="000B0819">
        <w:tc>
          <w:tcPr>
            <w:tcW w:w="446" w:type="dxa"/>
          </w:tcPr>
          <w:p w14:paraId="6337BE5E" w14:textId="733ADB6D" w:rsidR="000B0819" w:rsidRPr="007B0C7B" w:rsidRDefault="000B0819" w:rsidP="001D7D5B">
            <w:pPr>
              <w:jc w:val="both"/>
              <w:rPr>
                <w:rFonts w:ascii="Arial" w:hAnsi="Arial" w:cs="Arial"/>
                <w:sz w:val="16"/>
                <w:szCs w:val="16"/>
              </w:rPr>
            </w:pPr>
            <w:r w:rsidRPr="007B0C7B">
              <w:rPr>
                <w:rFonts w:ascii="Arial" w:hAnsi="Arial" w:cs="Arial"/>
                <w:sz w:val="16"/>
                <w:szCs w:val="16"/>
              </w:rPr>
              <w:t>1</w:t>
            </w:r>
          </w:p>
        </w:tc>
        <w:tc>
          <w:tcPr>
            <w:tcW w:w="5786" w:type="dxa"/>
          </w:tcPr>
          <w:p w14:paraId="230142C9" w14:textId="77777777" w:rsidR="00F70B81" w:rsidRDefault="000B0819" w:rsidP="001D7D5B">
            <w:pPr>
              <w:jc w:val="both"/>
              <w:rPr>
                <w:rFonts w:ascii="Arial" w:hAnsi="Arial" w:cs="Arial"/>
                <w:sz w:val="16"/>
                <w:szCs w:val="16"/>
              </w:rPr>
            </w:pPr>
            <w:r w:rsidRPr="00F356FC">
              <w:rPr>
                <w:rFonts w:ascii="Arial" w:hAnsi="Arial" w:cs="Arial"/>
                <w:sz w:val="16"/>
                <w:szCs w:val="16"/>
              </w:rPr>
              <w:t>1.3. Vinculam esta contratação, independentemente de transcrição:</w:t>
            </w:r>
          </w:p>
          <w:p w14:paraId="2E0F831E" w14:textId="77777777" w:rsidR="00F70B81" w:rsidRDefault="000B0819" w:rsidP="001D7D5B">
            <w:pPr>
              <w:jc w:val="both"/>
              <w:rPr>
                <w:rFonts w:ascii="Arial" w:hAnsi="Arial" w:cs="Arial"/>
                <w:sz w:val="16"/>
                <w:szCs w:val="16"/>
              </w:rPr>
            </w:pPr>
            <w:r w:rsidRPr="00F356FC">
              <w:rPr>
                <w:rFonts w:ascii="Arial" w:hAnsi="Arial" w:cs="Arial"/>
                <w:sz w:val="16"/>
                <w:szCs w:val="16"/>
              </w:rPr>
              <w:t>1.3.1. O Termo de Referência;</w:t>
            </w:r>
          </w:p>
          <w:p w14:paraId="44934EED" w14:textId="77777777" w:rsidR="00F70B81" w:rsidRDefault="000B0819" w:rsidP="001D7D5B">
            <w:pPr>
              <w:jc w:val="both"/>
              <w:rPr>
                <w:rFonts w:ascii="Arial" w:hAnsi="Arial" w:cs="Arial"/>
                <w:sz w:val="16"/>
                <w:szCs w:val="16"/>
              </w:rPr>
            </w:pPr>
            <w:r w:rsidRPr="00F356FC">
              <w:rPr>
                <w:rFonts w:ascii="Arial" w:hAnsi="Arial" w:cs="Arial"/>
                <w:sz w:val="16"/>
                <w:szCs w:val="16"/>
              </w:rPr>
              <w:t>1.3.2. O Edital da Licitação;</w:t>
            </w:r>
          </w:p>
          <w:p w14:paraId="072ADB8E" w14:textId="77777777" w:rsidR="00F70B81" w:rsidRDefault="000B0819" w:rsidP="001D7D5B">
            <w:pPr>
              <w:jc w:val="both"/>
              <w:rPr>
                <w:rFonts w:ascii="Arial" w:hAnsi="Arial" w:cs="Arial"/>
                <w:sz w:val="16"/>
                <w:szCs w:val="16"/>
              </w:rPr>
            </w:pPr>
            <w:r w:rsidRPr="00F356FC">
              <w:rPr>
                <w:rFonts w:ascii="Arial" w:hAnsi="Arial" w:cs="Arial"/>
                <w:sz w:val="16"/>
                <w:szCs w:val="16"/>
              </w:rPr>
              <w:t>1.3.3. A Proposta do contratado;</w:t>
            </w:r>
          </w:p>
          <w:p w14:paraId="474B50DF" w14:textId="7552DE66" w:rsidR="000B0819" w:rsidRPr="007B0C7B" w:rsidRDefault="000B0819" w:rsidP="001D7D5B">
            <w:pPr>
              <w:jc w:val="both"/>
              <w:rPr>
                <w:rFonts w:ascii="Arial" w:hAnsi="Arial" w:cs="Arial"/>
                <w:sz w:val="16"/>
                <w:szCs w:val="16"/>
              </w:rPr>
            </w:pPr>
            <w:r w:rsidRPr="00F356FC">
              <w:rPr>
                <w:rFonts w:ascii="Arial" w:hAnsi="Arial" w:cs="Arial"/>
                <w:sz w:val="16"/>
                <w:szCs w:val="16"/>
              </w:rPr>
              <w:t>1.3.4. Eventuais anexos dos documentos supracitados.</w:t>
            </w:r>
          </w:p>
        </w:tc>
        <w:tc>
          <w:tcPr>
            <w:tcW w:w="7797" w:type="dxa"/>
          </w:tcPr>
          <w:p w14:paraId="2F6A4890" w14:textId="17AAEC59" w:rsidR="000B0819" w:rsidRPr="007B0C7B" w:rsidRDefault="000B0819" w:rsidP="001D7D5B">
            <w:pPr>
              <w:jc w:val="both"/>
              <w:rPr>
                <w:rFonts w:ascii="Arial" w:hAnsi="Arial" w:cs="Arial"/>
                <w:sz w:val="16"/>
                <w:szCs w:val="16"/>
              </w:rPr>
            </w:pPr>
            <w:r w:rsidRPr="007B0C7B">
              <w:rPr>
                <w:rFonts w:ascii="Arial" w:hAnsi="Arial" w:cs="Arial"/>
                <w:sz w:val="16"/>
                <w:szCs w:val="16"/>
              </w:rPr>
              <w:t>Em caso de conflito ou divergência entre textos e conteúdo dos documentos 1.3.1., 1.3.2., 1.3.3. e 1.3.4., a empresa solicita que seja indicado a prevalência entre os documentos citados.</w:t>
            </w:r>
          </w:p>
        </w:tc>
      </w:tr>
      <w:tr w:rsidR="000B0819" w:rsidRPr="007B0C7B" w14:paraId="22EFC2E4" w14:textId="77777777" w:rsidTr="000B0819">
        <w:tc>
          <w:tcPr>
            <w:tcW w:w="446" w:type="dxa"/>
          </w:tcPr>
          <w:p w14:paraId="7E58E5D2" w14:textId="5CCBE8E5" w:rsidR="000B0819" w:rsidRPr="007B0C7B" w:rsidRDefault="000B0819" w:rsidP="001D7D5B">
            <w:pPr>
              <w:jc w:val="both"/>
              <w:rPr>
                <w:rFonts w:ascii="Arial" w:hAnsi="Arial" w:cs="Arial"/>
                <w:sz w:val="16"/>
                <w:szCs w:val="16"/>
              </w:rPr>
            </w:pPr>
            <w:r w:rsidRPr="007B0C7B">
              <w:rPr>
                <w:rFonts w:ascii="Arial" w:hAnsi="Arial" w:cs="Arial"/>
                <w:sz w:val="16"/>
                <w:szCs w:val="16"/>
              </w:rPr>
              <w:t>2</w:t>
            </w:r>
          </w:p>
        </w:tc>
        <w:tc>
          <w:tcPr>
            <w:tcW w:w="5786" w:type="dxa"/>
          </w:tcPr>
          <w:p w14:paraId="1E42E013"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4.1. É vedada a subcontratação completa ou da parcela principal da obrigação, abaixo discriminada:</w:t>
            </w:r>
          </w:p>
          <w:p w14:paraId="069AF1C7"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a) MANUTENÇÕES PROGRAMADAS;</w:t>
            </w:r>
          </w:p>
          <w:p w14:paraId="013A0D9A"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b) CONSUMÍVEIS E DESCARTÁVEIS MANUTENÇÕES PROGRAMADAS;</w:t>
            </w:r>
          </w:p>
          <w:p w14:paraId="2B288A2A"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c) MANUTENÇÕES NÃO PROGRAMADAS;</w:t>
            </w:r>
          </w:p>
          <w:p w14:paraId="4D493018"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d) ADMINISTRAÇÃO, REPARO E SUBSTITUIÇÃO DE COMPONENTES;</w:t>
            </w:r>
          </w:p>
          <w:p w14:paraId="0BC6EEF6"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e) APOIO TÉCNICO OPERACIONAL;</w:t>
            </w:r>
          </w:p>
          <w:p w14:paraId="69CA1441"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f) DISPONIBILIZAÇÃO DE REBOCADOR APOIO TÉCNICO OPERACIONAL</w:t>
            </w:r>
          </w:p>
          <w:p w14:paraId="0877E6FF"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g) CONTROLE TÉCNICO DE MANUTENÇÃO;</w:t>
            </w:r>
          </w:p>
          <w:p w14:paraId="7AE56EE5"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h) PUBLICAÇÕES TÉCNICAS;</w:t>
            </w:r>
          </w:p>
          <w:p w14:paraId="4EDC321D"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i) SERVIÇOS EVENTUAIS DE MANUTENÇÃO que a CONTRATADA tenha capacidade para executar conforme</w:t>
            </w:r>
          </w:p>
          <w:p w14:paraId="707B642A"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homologação da ANAC;</w:t>
            </w:r>
          </w:p>
          <w:p w14:paraId="48BE9319"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j) FORNECIMENTO DE MATERIAIS AERONÁUTICOS; e</w:t>
            </w:r>
          </w:p>
          <w:p w14:paraId="42112E3F" w14:textId="521DF907" w:rsidR="000B0819" w:rsidRPr="007B0C7B" w:rsidRDefault="000B0819" w:rsidP="00B54B2D">
            <w:pPr>
              <w:jc w:val="both"/>
              <w:rPr>
                <w:rFonts w:ascii="Arial" w:hAnsi="Arial" w:cs="Arial"/>
                <w:sz w:val="16"/>
                <w:szCs w:val="16"/>
              </w:rPr>
            </w:pPr>
            <w:r w:rsidRPr="00B54B2D">
              <w:rPr>
                <w:rFonts w:ascii="Arial" w:hAnsi="Arial" w:cs="Arial"/>
                <w:sz w:val="16"/>
                <w:szCs w:val="16"/>
              </w:rPr>
              <w:t>k) RESSARCIMENTO COM DESPESAS DE MECÂNICO EM VIAGEM.</w:t>
            </w:r>
          </w:p>
        </w:tc>
        <w:tc>
          <w:tcPr>
            <w:tcW w:w="7797" w:type="dxa"/>
          </w:tcPr>
          <w:p w14:paraId="3F1B354E" w14:textId="77777777" w:rsidR="000B0819" w:rsidRDefault="000B0819" w:rsidP="001D7D5B">
            <w:pPr>
              <w:jc w:val="both"/>
              <w:rPr>
                <w:rFonts w:ascii="Arial" w:hAnsi="Arial" w:cs="Arial"/>
                <w:sz w:val="16"/>
                <w:szCs w:val="16"/>
              </w:rPr>
            </w:pPr>
            <w:proofErr w:type="gramStart"/>
            <w:r w:rsidRPr="007B0C7B">
              <w:rPr>
                <w:rFonts w:ascii="Arial" w:hAnsi="Arial" w:cs="Arial"/>
                <w:sz w:val="16"/>
                <w:szCs w:val="16"/>
              </w:rPr>
              <w:t>Ás</w:t>
            </w:r>
            <w:proofErr w:type="gramEnd"/>
            <w:r w:rsidRPr="007B0C7B">
              <w:rPr>
                <w:rFonts w:ascii="Arial" w:hAnsi="Arial" w:cs="Arial"/>
                <w:sz w:val="16"/>
                <w:szCs w:val="16"/>
              </w:rPr>
              <w:t xml:space="preserve"> aeronaves </w:t>
            </w:r>
            <w:r>
              <w:rPr>
                <w:rFonts w:ascii="Arial" w:hAnsi="Arial" w:cs="Arial"/>
                <w:sz w:val="16"/>
                <w:szCs w:val="16"/>
              </w:rPr>
              <w:t>EMB-175</w:t>
            </w:r>
            <w:r w:rsidRPr="007B0C7B">
              <w:rPr>
                <w:rFonts w:ascii="Arial" w:hAnsi="Arial" w:cs="Arial"/>
                <w:sz w:val="16"/>
                <w:szCs w:val="16"/>
              </w:rPr>
              <w:t xml:space="preserve"> possuem milhares de componentes em sua montagem, oriundos de diversos fornecedores. Consequentemente, </w:t>
            </w:r>
            <w:r>
              <w:rPr>
                <w:rFonts w:ascii="Arial" w:hAnsi="Arial" w:cs="Arial"/>
                <w:sz w:val="16"/>
                <w:szCs w:val="16"/>
              </w:rPr>
              <w:t xml:space="preserve">é impossível a </w:t>
            </w:r>
            <w:r w:rsidRPr="007B0C7B">
              <w:rPr>
                <w:rFonts w:ascii="Arial" w:hAnsi="Arial" w:cs="Arial"/>
                <w:sz w:val="16"/>
                <w:szCs w:val="16"/>
              </w:rPr>
              <w:t>prestação de serviço</w:t>
            </w:r>
            <w:r>
              <w:rPr>
                <w:rFonts w:ascii="Arial" w:hAnsi="Arial" w:cs="Arial"/>
                <w:sz w:val="16"/>
                <w:szCs w:val="16"/>
              </w:rPr>
              <w:t>s e/ou fornecimento de materiais sem algum nível de subcontratação.</w:t>
            </w:r>
          </w:p>
          <w:p w14:paraId="4641E026" w14:textId="77777777" w:rsidR="000B0819" w:rsidRDefault="000B0819" w:rsidP="001D7D5B">
            <w:pPr>
              <w:jc w:val="both"/>
              <w:rPr>
                <w:rFonts w:ascii="Arial" w:hAnsi="Arial" w:cs="Arial"/>
                <w:sz w:val="16"/>
                <w:szCs w:val="16"/>
              </w:rPr>
            </w:pPr>
          </w:p>
          <w:p w14:paraId="06C47F30" w14:textId="4F8F785A" w:rsidR="000B0819" w:rsidRPr="0007253E" w:rsidRDefault="000B0819" w:rsidP="00794915">
            <w:pPr>
              <w:pStyle w:val="PargrafodaLista"/>
              <w:numPr>
                <w:ilvl w:val="0"/>
                <w:numId w:val="11"/>
              </w:numPr>
              <w:jc w:val="both"/>
              <w:rPr>
                <w:rFonts w:ascii="Arial" w:hAnsi="Arial" w:cs="Arial"/>
                <w:sz w:val="16"/>
                <w:szCs w:val="16"/>
              </w:rPr>
            </w:pPr>
            <w:r w:rsidRPr="0007253E">
              <w:rPr>
                <w:rFonts w:ascii="Arial" w:hAnsi="Arial" w:cs="Arial"/>
                <w:sz w:val="16"/>
                <w:szCs w:val="16"/>
              </w:rPr>
              <w:t xml:space="preserve">MANUTENÇÕES PROGRAMADAS e c) MANUTENÇÕES NÃO PROGRAMADAS: Cito aqui que, dependendo da natureza da atividade de manutenção ou da natureza do dano encontrado na aeronave, pode ser necessário, por exemplo, subcontratação no mercado de laboratórios para realização de ensaios não destrutivos (e.g. raio X industrial) ou para análise de contaminação em óleo de motor. Em alguns casos, será necessário a subcontratação de engenharia do fabricante do componente </w:t>
            </w:r>
            <w:r>
              <w:rPr>
                <w:rFonts w:ascii="Arial" w:hAnsi="Arial" w:cs="Arial"/>
                <w:sz w:val="16"/>
                <w:szCs w:val="16"/>
              </w:rPr>
              <w:t xml:space="preserve">(e.g. General Eletric, responsável civil pelo motor) </w:t>
            </w:r>
            <w:r w:rsidRPr="0007253E">
              <w:rPr>
                <w:rFonts w:ascii="Arial" w:hAnsi="Arial" w:cs="Arial"/>
                <w:sz w:val="16"/>
                <w:szCs w:val="16"/>
              </w:rPr>
              <w:t>para analisar, por exemplo, extensão de danos ou desenvolvimento de um reparo específico.</w:t>
            </w:r>
            <w:r>
              <w:rPr>
                <w:rFonts w:ascii="Arial" w:hAnsi="Arial" w:cs="Arial"/>
                <w:sz w:val="16"/>
                <w:szCs w:val="16"/>
              </w:rPr>
              <w:t xml:space="preserve"> Em caso de AOG fora de sede (por exemplo falhas quando a aeronave estiver em viagem no exterior) a impossibilidade de subcontratação de técnicos de manutenção seria um prejuízo operacional muito significativo para a administração pública.</w:t>
            </w:r>
          </w:p>
          <w:p w14:paraId="20A4C643" w14:textId="1CBF8373" w:rsidR="000B0819" w:rsidRDefault="000B0819" w:rsidP="00C7315D">
            <w:pPr>
              <w:pStyle w:val="PargrafodaLista"/>
              <w:numPr>
                <w:ilvl w:val="0"/>
                <w:numId w:val="11"/>
              </w:numPr>
              <w:jc w:val="both"/>
              <w:rPr>
                <w:rFonts w:ascii="Arial" w:hAnsi="Arial" w:cs="Arial"/>
                <w:sz w:val="16"/>
                <w:szCs w:val="16"/>
              </w:rPr>
            </w:pPr>
            <w:r w:rsidRPr="00862B07">
              <w:rPr>
                <w:rFonts w:ascii="Arial" w:hAnsi="Arial" w:cs="Arial"/>
                <w:sz w:val="16"/>
                <w:szCs w:val="16"/>
              </w:rPr>
              <w:t>CONSUMÍVEIS E DESCARTÁVEIS MANUTENÇÕES PROGRAMADAS</w:t>
            </w:r>
            <w:r>
              <w:rPr>
                <w:rFonts w:ascii="Arial" w:hAnsi="Arial" w:cs="Arial"/>
                <w:sz w:val="16"/>
                <w:szCs w:val="16"/>
              </w:rPr>
              <w:t>: Após aquisição dos componentes descartáveis e consumíveis no mercado, o transporte do item entre fornecedor até a CONTRATANTE ou entre estoque da Embraer até a CONTRATANTE se dá através de subcontratação de agente logístico</w:t>
            </w:r>
            <w:r w:rsidRPr="00C7315D">
              <w:rPr>
                <w:rFonts w:ascii="Arial" w:hAnsi="Arial" w:cs="Arial"/>
                <w:sz w:val="16"/>
                <w:szCs w:val="16"/>
              </w:rPr>
              <w:t>.</w:t>
            </w:r>
          </w:p>
          <w:p w14:paraId="6DC3630C" w14:textId="2AFC1594" w:rsidR="000B0819" w:rsidRDefault="000B0819" w:rsidP="00F645DD">
            <w:pPr>
              <w:pStyle w:val="PargrafodaLista"/>
              <w:numPr>
                <w:ilvl w:val="0"/>
                <w:numId w:val="12"/>
              </w:numPr>
              <w:jc w:val="both"/>
              <w:rPr>
                <w:rFonts w:ascii="Arial" w:hAnsi="Arial" w:cs="Arial"/>
                <w:sz w:val="16"/>
                <w:szCs w:val="16"/>
              </w:rPr>
            </w:pPr>
            <w:r w:rsidRPr="00B54B2D">
              <w:rPr>
                <w:rFonts w:ascii="Arial" w:hAnsi="Arial" w:cs="Arial"/>
                <w:sz w:val="16"/>
                <w:szCs w:val="16"/>
              </w:rPr>
              <w:t>ADMINISTRAÇÃO, REPARO E SUBSTITUIÇÃO DE COMPONENTES</w:t>
            </w:r>
            <w:r>
              <w:rPr>
                <w:rFonts w:ascii="Arial" w:hAnsi="Arial" w:cs="Arial"/>
                <w:sz w:val="16"/>
                <w:szCs w:val="16"/>
              </w:rPr>
              <w:t>: A reparação das peças removidas da aeronave da CONTRATANTE, sem condições de uso, passarão por revisão geral em oficinas subcontratadas, retornando ao estoque da CONTRATADA para que estejam disponíveis para atender a frota da CONTRATANTE.</w:t>
            </w:r>
          </w:p>
          <w:p w14:paraId="6C56B494" w14:textId="77777777" w:rsidR="000B0819" w:rsidRPr="007B0C7B" w:rsidRDefault="000B0819" w:rsidP="001D7D5B">
            <w:pPr>
              <w:jc w:val="both"/>
              <w:rPr>
                <w:rFonts w:ascii="Arial" w:hAnsi="Arial" w:cs="Arial"/>
                <w:sz w:val="16"/>
                <w:szCs w:val="16"/>
              </w:rPr>
            </w:pPr>
          </w:p>
          <w:p w14:paraId="555A9377" w14:textId="4946B6F6" w:rsidR="000B0819" w:rsidRPr="007B0C7B" w:rsidRDefault="000B0819" w:rsidP="001D7D5B">
            <w:pPr>
              <w:jc w:val="both"/>
              <w:rPr>
                <w:rFonts w:ascii="Arial" w:hAnsi="Arial" w:cs="Arial"/>
                <w:sz w:val="16"/>
                <w:szCs w:val="16"/>
              </w:rPr>
            </w:pPr>
            <w:r w:rsidRPr="007B0C7B">
              <w:rPr>
                <w:rFonts w:ascii="Arial" w:hAnsi="Arial" w:cs="Arial"/>
                <w:sz w:val="16"/>
                <w:szCs w:val="16"/>
              </w:rPr>
              <w:t xml:space="preserve">As subcontratações aqui referidas trazem competitividade para </w:t>
            </w:r>
            <w:r>
              <w:rPr>
                <w:rFonts w:ascii="Arial" w:hAnsi="Arial" w:cs="Arial"/>
                <w:sz w:val="16"/>
                <w:szCs w:val="16"/>
              </w:rPr>
              <w:t>a CAOP</w:t>
            </w:r>
            <w:r w:rsidRPr="007B0C7B">
              <w:rPr>
                <w:rFonts w:ascii="Arial" w:hAnsi="Arial" w:cs="Arial"/>
                <w:sz w:val="16"/>
                <w:szCs w:val="16"/>
              </w:rPr>
              <w:t xml:space="preserve">, pois se a empresa ganhadora tiver que investir em criar milhares de oficinas próprias (publicação técnicas, ferramental, infraestrutura, </w:t>
            </w:r>
            <w:proofErr w:type="gramStart"/>
            <w:r w:rsidRPr="007B0C7B">
              <w:rPr>
                <w:rFonts w:ascii="Arial" w:hAnsi="Arial" w:cs="Arial"/>
                <w:sz w:val="16"/>
                <w:szCs w:val="16"/>
              </w:rPr>
              <w:t>estoque,</w:t>
            </w:r>
            <w:r>
              <w:rPr>
                <w:rFonts w:ascii="Arial" w:hAnsi="Arial" w:cs="Arial"/>
                <w:sz w:val="16"/>
                <w:szCs w:val="16"/>
              </w:rPr>
              <w:t xml:space="preserve"> </w:t>
            </w:r>
            <w:proofErr w:type="spellStart"/>
            <w:r w:rsidRPr="007B0C7B">
              <w:rPr>
                <w:rFonts w:ascii="Arial" w:hAnsi="Arial" w:cs="Arial"/>
                <w:sz w:val="16"/>
                <w:szCs w:val="16"/>
              </w:rPr>
              <w:t>etc</w:t>
            </w:r>
            <w:proofErr w:type="spellEnd"/>
            <w:proofErr w:type="gramEnd"/>
            <w:r w:rsidRPr="007B0C7B">
              <w:rPr>
                <w:rFonts w:ascii="Arial" w:hAnsi="Arial" w:cs="Arial"/>
                <w:sz w:val="16"/>
                <w:szCs w:val="16"/>
              </w:rPr>
              <w:t>)</w:t>
            </w:r>
            <w:r>
              <w:rPr>
                <w:rFonts w:ascii="Arial" w:hAnsi="Arial" w:cs="Arial"/>
                <w:sz w:val="16"/>
                <w:szCs w:val="16"/>
              </w:rPr>
              <w:t xml:space="preserve"> ou criar um agente logístico próprio</w:t>
            </w:r>
            <w:r w:rsidRPr="007B0C7B">
              <w:rPr>
                <w:rFonts w:ascii="Arial" w:hAnsi="Arial" w:cs="Arial"/>
                <w:sz w:val="16"/>
                <w:szCs w:val="16"/>
              </w:rPr>
              <w:t xml:space="preserve">, o valor deste contrato seria economicamente inviável para </w:t>
            </w:r>
            <w:r>
              <w:rPr>
                <w:rFonts w:ascii="Arial" w:hAnsi="Arial" w:cs="Arial"/>
                <w:sz w:val="16"/>
                <w:szCs w:val="16"/>
              </w:rPr>
              <w:t>a administração pública</w:t>
            </w:r>
            <w:r w:rsidRPr="007B0C7B">
              <w:rPr>
                <w:rFonts w:ascii="Arial" w:hAnsi="Arial" w:cs="Arial"/>
                <w:sz w:val="16"/>
                <w:szCs w:val="16"/>
              </w:rPr>
              <w:t>.</w:t>
            </w:r>
          </w:p>
          <w:p w14:paraId="0ED82642" w14:textId="77777777" w:rsidR="000B0819" w:rsidRPr="007B0C7B" w:rsidRDefault="000B0819" w:rsidP="001D7D5B">
            <w:pPr>
              <w:jc w:val="both"/>
              <w:rPr>
                <w:rFonts w:ascii="Arial" w:hAnsi="Arial" w:cs="Arial"/>
                <w:sz w:val="16"/>
                <w:szCs w:val="16"/>
              </w:rPr>
            </w:pPr>
          </w:p>
          <w:p w14:paraId="2828090B" w14:textId="6FC9B7FB" w:rsidR="000B0819" w:rsidRPr="007B0C7B" w:rsidRDefault="000B0819" w:rsidP="001D7D5B">
            <w:pPr>
              <w:jc w:val="both"/>
              <w:rPr>
                <w:rFonts w:ascii="Arial" w:hAnsi="Arial" w:cs="Arial"/>
                <w:sz w:val="16"/>
                <w:szCs w:val="16"/>
              </w:rPr>
            </w:pPr>
            <w:r w:rsidRPr="007B0C7B">
              <w:rPr>
                <w:rFonts w:ascii="Arial" w:hAnsi="Arial" w:cs="Arial"/>
                <w:sz w:val="16"/>
                <w:szCs w:val="16"/>
              </w:rPr>
              <w:t xml:space="preserve">Isto posto, entendemos que a vedação de subcontratação apresentada no item 4.1. diz respeito apenas à </w:t>
            </w:r>
            <w:r>
              <w:rPr>
                <w:rFonts w:ascii="Arial" w:hAnsi="Arial" w:cs="Arial"/>
                <w:sz w:val="16"/>
                <w:szCs w:val="16"/>
              </w:rPr>
              <w:t>atividade principal</w:t>
            </w:r>
            <w:r w:rsidRPr="007B0C7B">
              <w:rPr>
                <w:rFonts w:ascii="Arial" w:hAnsi="Arial" w:cs="Arial"/>
                <w:sz w:val="16"/>
                <w:szCs w:val="16"/>
              </w:rPr>
              <w:t xml:space="preserve">, </w:t>
            </w:r>
            <w:r>
              <w:rPr>
                <w:rFonts w:ascii="Arial" w:hAnsi="Arial" w:cs="Arial"/>
                <w:sz w:val="16"/>
                <w:szCs w:val="16"/>
              </w:rPr>
              <w:t xml:space="preserve">ou seja, </w:t>
            </w:r>
            <w:r w:rsidRPr="007B0C7B">
              <w:rPr>
                <w:rFonts w:ascii="Arial" w:hAnsi="Arial" w:cs="Arial"/>
                <w:sz w:val="16"/>
                <w:szCs w:val="16"/>
              </w:rPr>
              <w:t xml:space="preserve">as atividades </w:t>
            </w:r>
            <w:r>
              <w:rPr>
                <w:rFonts w:ascii="Arial" w:hAnsi="Arial" w:cs="Arial"/>
                <w:sz w:val="16"/>
                <w:szCs w:val="16"/>
              </w:rPr>
              <w:t>acessórias (que apoiam a execução da atividade principal)</w:t>
            </w:r>
            <w:r w:rsidRPr="007B0C7B">
              <w:rPr>
                <w:rFonts w:ascii="Arial" w:hAnsi="Arial" w:cs="Arial"/>
                <w:sz w:val="16"/>
                <w:szCs w:val="16"/>
              </w:rPr>
              <w:t>, podem ser subcontratadas, pois</w:t>
            </w:r>
            <w:r>
              <w:rPr>
                <w:rFonts w:ascii="Arial" w:hAnsi="Arial" w:cs="Arial"/>
                <w:sz w:val="16"/>
                <w:szCs w:val="16"/>
              </w:rPr>
              <w:t xml:space="preserve"> diante da complexidade de prestação do serviço,</w:t>
            </w:r>
            <w:r w:rsidRPr="007B0C7B">
              <w:rPr>
                <w:rFonts w:ascii="Arial" w:hAnsi="Arial" w:cs="Arial"/>
                <w:sz w:val="16"/>
                <w:szCs w:val="16"/>
              </w:rPr>
              <w:t xml:space="preserve"> não há no mercado empresas capacitadas para atender todas essas atividades de forma integrada sem subcontratar nenhuma etapa.</w:t>
            </w:r>
            <w:r>
              <w:rPr>
                <w:rFonts w:ascii="Arial" w:hAnsi="Arial" w:cs="Arial"/>
                <w:sz w:val="16"/>
                <w:szCs w:val="16"/>
              </w:rPr>
              <w:t xml:space="preserve"> A empresa solicita que seja ratificado o entendimento de possibilidade de subcontratação de atividades acessórias.</w:t>
            </w:r>
          </w:p>
        </w:tc>
      </w:tr>
      <w:tr w:rsidR="000B0819" w:rsidRPr="007B0C7B" w14:paraId="7CF1DC77" w14:textId="77777777" w:rsidTr="000B0819">
        <w:tc>
          <w:tcPr>
            <w:tcW w:w="446" w:type="dxa"/>
          </w:tcPr>
          <w:p w14:paraId="77323F03" w14:textId="3E758732" w:rsidR="000B0819" w:rsidRPr="007B0C7B" w:rsidRDefault="000B0819" w:rsidP="001D7D5B">
            <w:pPr>
              <w:jc w:val="both"/>
              <w:rPr>
                <w:rFonts w:ascii="Arial" w:hAnsi="Arial" w:cs="Arial"/>
                <w:sz w:val="16"/>
                <w:szCs w:val="16"/>
              </w:rPr>
            </w:pPr>
            <w:r w:rsidRPr="007B0C7B">
              <w:rPr>
                <w:rFonts w:ascii="Arial" w:hAnsi="Arial" w:cs="Arial"/>
                <w:sz w:val="16"/>
                <w:szCs w:val="16"/>
              </w:rPr>
              <w:t>3</w:t>
            </w:r>
          </w:p>
        </w:tc>
        <w:tc>
          <w:tcPr>
            <w:tcW w:w="5786" w:type="dxa"/>
          </w:tcPr>
          <w:p w14:paraId="21C0A472" w14:textId="77777777" w:rsidR="000B0819" w:rsidRDefault="000B0819" w:rsidP="001D7D5B">
            <w:pPr>
              <w:jc w:val="both"/>
              <w:rPr>
                <w:rFonts w:ascii="Arial" w:hAnsi="Arial" w:cs="Arial"/>
                <w:sz w:val="16"/>
                <w:szCs w:val="16"/>
              </w:rPr>
            </w:pPr>
            <w:r w:rsidRPr="00621B66">
              <w:rPr>
                <w:rFonts w:ascii="Arial" w:hAnsi="Arial" w:cs="Arial"/>
                <w:sz w:val="16"/>
                <w:szCs w:val="16"/>
              </w:rPr>
              <w:t>4.3.2 A subcontratação depende de autorização prévia da Contratante, a quem incumbe avaliar se a subcontratada cumpre os requisitos de qualificação técnica necessários para a execução do objeto.</w:t>
            </w:r>
          </w:p>
          <w:p w14:paraId="77475A03" w14:textId="77777777" w:rsidR="000B0819" w:rsidRDefault="000B0819" w:rsidP="001D7D5B">
            <w:pPr>
              <w:jc w:val="both"/>
              <w:rPr>
                <w:rFonts w:ascii="Arial" w:hAnsi="Arial" w:cs="Arial"/>
                <w:sz w:val="16"/>
                <w:szCs w:val="16"/>
              </w:rPr>
            </w:pPr>
          </w:p>
          <w:p w14:paraId="1BAA8819" w14:textId="6544DDBD" w:rsidR="000B0819" w:rsidRPr="007B0C7B" w:rsidRDefault="000B0819" w:rsidP="001D7D5B">
            <w:pPr>
              <w:jc w:val="both"/>
              <w:rPr>
                <w:rFonts w:ascii="Arial" w:hAnsi="Arial" w:cs="Arial"/>
                <w:sz w:val="16"/>
                <w:szCs w:val="16"/>
              </w:rPr>
            </w:pPr>
            <w:r w:rsidRPr="002654F9">
              <w:rPr>
                <w:rFonts w:ascii="Arial" w:hAnsi="Arial" w:cs="Arial"/>
                <w:sz w:val="16"/>
                <w:szCs w:val="16"/>
              </w:rPr>
              <w:t>4.5. A subcontratação depende de autorização prévia do contratante, a quem incumbe avaliar se o subcontratado cumpre os requisitos de qualificação técnica necessários para a execução do objeto.</w:t>
            </w:r>
          </w:p>
        </w:tc>
        <w:tc>
          <w:tcPr>
            <w:tcW w:w="7797" w:type="dxa"/>
          </w:tcPr>
          <w:p w14:paraId="7833F95A" w14:textId="4B51CF98" w:rsidR="000B0819" w:rsidRPr="007B0C7B" w:rsidRDefault="000B0819" w:rsidP="001D7D5B">
            <w:pPr>
              <w:jc w:val="both"/>
              <w:rPr>
                <w:rFonts w:ascii="Arial" w:hAnsi="Arial" w:cs="Arial"/>
                <w:sz w:val="16"/>
                <w:szCs w:val="16"/>
              </w:rPr>
            </w:pPr>
            <w:r>
              <w:rPr>
                <w:rFonts w:ascii="Arial" w:hAnsi="Arial" w:cs="Arial"/>
                <w:sz w:val="16"/>
                <w:szCs w:val="16"/>
              </w:rPr>
              <w:t>A empresa entende que os itens 4.3.2. e 4.5 são redundantes e por esse motivo, um deles precisaria ser removido da minuta. A empresa solicita ratificação do entendimento.</w:t>
            </w:r>
          </w:p>
        </w:tc>
      </w:tr>
      <w:tr w:rsidR="000B0819" w:rsidRPr="007B0C7B" w14:paraId="0DDE1C6E" w14:textId="77777777" w:rsidTr="000B0819">
        <w:tc>
          <w:tcPr>
            <w:tcW w:w="446" w:type="dxa"/>
          </w:tcPr>
          <w:p w14:paraId="203E088E" w14:textId="4EC01270" w:rsidR="000B0819" w:rsidRPr="007B0C7B" w:rsidRDefault="00E07A8F" w:rsidP="001D7D5B">
            <w:pPr>
              <w:jc w:val="both"/>
              <w:rPr>
                <w:rFonts w:ascii="Arial" w:hAnsi="Arial" w:cs="Arial"/>
                <w:sz w:val="16"/>
                <w:szCs w:val="16"/>
              </w:rPr>
            </w:pPr>
            <w:r>
              <w:rPr>
                <w:rFonts w:ascii="Arial" w:hAnsi="Arial" w:cs="Arial"/>
                <w:sz w:val="16"/>
                <w:szCs w:val="16"/>
              </w:rPr>
              <w:lastRenderedPageBreak/>
              <w:t>4</w:t>
            </w:r>
          </w:p>
        </w:tc>
        <w:tc>
          <w:tcPr>
            <w:tcW w:w="5786" w:type="dxa"/>
          </w:tcPr>
          <w:p w14:paraId="1AC93A7F" w14:textId="5423A6A9" w:rsidR="000B0819" w:rsidRPr="007B0C7B" w:rsidRDefault="000B0819" w:rsidP="001D7D5B">
            <w:pPr>
              <w:jc w:val="both"/>
              <w:rPr>
                <w:rFonts w:ascii="Arial" w:hAnsi="Arial" w:cs="Arial"/>
                <w:sz w:val="16"/>
                <w:szCs w:val="16"/>
              </w:rPr>
            </w:pPr>
            <w:r w:rsidRPr="00F51087">
              <w:rPr>
                <w:rFonts w:ascii="Arial" w:hAnsi="Arial" w:cs="Arial"/>
                <w:sz w:val="16"/>
                <w:szCs w:val="16"/>
              </w:rPr>
              <w:t>9.2. Manter preposto aceito pela Administração no local do serviço para representá-lo na execução do contrato</w:t>
            </w:r>
          </w:p>
        </w:tc>
        <w:tc>
          <w:tcPr>
            <w:tcW w:w="7797" w:type="dxa"/>
          </w:tcPr>
          <w:p w14:paraId="34D5EC7C" w14:textId="4A29FD5D" w:rsidR="000B0819" w:rsidRPr="007B0C7B" w:rsidRDefault="000B0819" w:rsidP="001D7D5B">
            <w:pPr>
              <w:jc w:val="both"/>
              <w:rPr>
                <w:rFonts w:ascii="Arial" w:hAnsi="Arial" w:cs="Arial"/>
                <w:sz w:val="16"/>
                <w:szCs w:val="16"/>
              </w:rPr>
            </w:pPr>
            <w:r w:rsidRPr="007B0C7B">
              <w:rPr>
                <w:rFonts w:ascii="Arial" w:hAnsi="Arial" w:cs="Arial"/>
                <w:sz w:val="16"/>
                <w:szCs w:val="16"/>
              </w:rPr>
              <w:t xml:space="preserve">Existem </w:t>
            </w:r>
            <w:r>
              <w:rPr>
                <w:rFonts w:ascii="Arial" w:hAnsi="Arial" w:cs="Arial"/>
                <w:sz w:val="16"/>
                <w:szCs w:val="16"/>
              </w:rPr>
              <w:t>diversos</w:t>
            </w:r>
            <w:r w:rsidRPr="007B0C7B">
              <w:rPr>
                <w:rFonts w:ascii="Arial" w:hAnsi="Arial" w:cs="Arial"/>
                <w:sz w:val="16"/>
                <w:szCs w:val="16"/>
              </w:rPr>
              <w:t xml:space="preserve"> módulos previstos no Termo de Referência com execução em localidades diferentes e simultâneas. Não é factível ter um preposto no local de serviço de cada um dos módulos que ocorrem simultaneamente. Desta forma a empresa solicita esclarecimento se o preposto, localizado nas instalações da Contratada, satisfaz o item 9.2. da Minuta do Contrato.</w:t>
            </w:r>
          </w:p>
        </w:tc>
      </w:tr>
      <w:tr w:rsidR="000B0819" w:rsidRPr="007B0C7B" w14:paraId="081DF623" w14:textId="77777777" w:rsidTr="000B0819">
        <w:tc>
          <w:tcPr>
            <w:tcW w:w="446" w:type="dxa"/>
          </w:tcPr>
          <w:p w14:paraId="1EB7EDCD" w14:textId="6DD1E8A4" w:rsidR="000B0819" w:rsidRPr="007B0C7B" w:rsidRDefault="00E07A8F" w:rsidP="001D7D5B">
            <w:pPr>
              <w:jc w:val="both"/>
              <w:rPr>
                <w:rFonts w:ascii="Arial" w:hAnsi="Arial" w:cs="Arial"/>
                <w:sz w:val="16"/>
                <w:szCs w:val="16"/>
              </w:rPr>
            </w:pPr>
            <w:r>
              <w:rPr>
                <w:rFonts w:ascii="Arial" w:hAnsi="Arial" w:cs="Arial"/>
                <w:sz w:val="16"/>
                <w:szCs w:val="16"/>
              </w:rPr>
              <w:t>5</w:t>
            </w:r>
          </w:p>
        </w:tc>
        <w:tc>
          <w:tcPr>
            <w:tcW w:w="5786" w:type="dxa"/>
          </w:tcPr>
          <w:p w14:paraId="2A6E6B18" w14:textId="4C422B6D" w:rsidR="000B0819" w:rsidRPr="007B0C7B" w:rsidRDefault="000B0819" w:rsidP="001D7D5B">
            <w:pPr>
              <w:jc w:val="both"/>
              <w:rPr>
                <w:rFonts w:ascii="Arial" w:hAnsi="Arial" w:cs="Arial"/>
                <w:sz w:val="16"/>
                <w:szCs w:val="16"/>
              </w:rPr>
            </w:pPr>
            <w:r w:rsidRPr="009C7D71">
              <w:rPr>
                <w:rFonts w:ascii="Arial" w:hAnsi="Arial" w:cs="Arial"/>
                <w:sz w:val="16"/>
                <w:szCs w:val="16"/>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tc>
        <w:tc>
          <w:tcPr>
            <w:tcW w:w="7797" w:type="dxa"/>
          </w:tcPr>
          <w:p w14:paraId="3B67E51A" w14:textId="43101D8F" w:rsidR="000B0819" w:rsidRDefault="000B0819" w:rsidP="00CF54AA">
            <w:pPr>
              <w:jc w:val="both"/>
              <w:rPr>
                <w:rFonts w:ascii="Arial" w:hAnsi="Arial" w:cs="Arial"/>
                <w:sz w:val="16"/>
                <w:szCs w:val="16"/>
              </w:rPr>
            </w:pPr>
            <w:r w:rsidRPr="00A17631">
              <w:rPr>
                <w:rFonts w:ascii="Arial" w:hAnsi="Arial" w:cs="Arial"/>
                <w:sz w:val="16"/>
                <w:szCs w:val="16"/>
              </w:rPr>
              <w:t>A minuta contratual prevê em suas cláusulas 9ª e 1</w:t>
            </w:r>
            <w:r>
              <w:rPr>
                <w:rFonts w:ascii="Arial" w:hAnsi="Arial" w:cs="Arial"/>
                <w:sz w:val="16"/>
                <w:szCs w:val="16"/>
              </w:rPr>
              <w:t>5</w:t>
            </w:r>
            <w:r w:rsidRPr="00A17631">
              <w:rPr>
                <w:rFonts w:ascii="Arial" w:hAnsi="Arial" w:cs="Arial"/>
                <w:sz w:val="16"/>
                <w:szCs w:val="16"/>
              </w:rPr>
              <w:t>ª:</w:t>
            </w:r>
            <w:r>
              <w:rPr>
                <w:rFonts w:ascii="Arial" w:hAnsi="Arial" w:cs="Arial"/>
                <w:sz w:val="16"/>
                <w:szCs w:val="16"/>
              </w:rPr>
              <w:t xml:space="preserve"> que os</w:t>
            </w:r>
            <w:r w:rsidRPr="00A17631">
              <w:rPr>
                <w:rFonts w:ascii="Arial" w:hAnsi="Arial" w:cs="Arial"/>
                <w:sz w:val="16"/>
                <w:szCs w:val="16"/>
              </w:rPr>
              <w:t xml:space="preserve">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1D8A6776" w14:textId="77777777" w:rsidR="000B0819" w:rsidRDefault="000B0819" w:rsidP="00CF54AA">
            <w:pPr>
              <w:jc w:val="both"/>
              <w:rPr>
                <w:rFonts w:ascii="Arial" w:hAnsi="Arial" w:cs="Arial"/>
                <w:sz w:val="16"/>
                <w:szCs w:val="16"/>
              </w:rPr>
            </w:pPr>
          </w:p>
          <w:p w14:paraId="33BC316B" w14:textId="77777777" w:rsidR="000B0819" w:rsidRDefault="000B0819" w:rsidP="00CF54AA">
            <w:pPr>
              <w:jc w:val="both"/>
              <w:rPr>
                <w:rFonts w:ascii="Arial" w:hAnsi="Arial" w:cs="Arial"/>
                <w:sz w:val="16"/>
                <w:szCs w:val="16"/>
              </w:rPr>
            </w:pPr>
            <w:r w:rsidRPr="00A17631">
              <w:rPr>
                <w:rFonts w:ascii="Arial" w:hAnsi="Arial" w:cs="Arial"/>
                <w:sz w:val="16"/>
                <w:szCs w:val="16"/>
              </w:rPr>
              <w:t xml:space="preserve"> A aplicação do Código de Defesa do Consumidor ao caso é imprópria ao desequilibrar de forma injustificada a relação de direitos e deveres mantidas entre as partes, sobretudo porque as prerrogativas válidas já são asseguradas pela lei à Administração Pública.</w:t>
            </w:r>
          </w:p>
          <w:p w14:paraId="5A727E30" w14:textId="77777777" w:rsidR="000B0819" w:rsidRDefault="000B0819" w:rsidP="00CF54AA">
            <w:pPr>
              <w:jc w:val="both"/>
              <w:rPr>
                <w:rFonts w:ascii="Arial" w:hAnsi="Arial" w:cs="Arial"/>
                <w:sz w:val="16"/>
                <w:szCs w:val="16"/>
              </w:rPr>
            </w:pPr>
          </w:p>
          <w:p w14:paraId="53A77951" w14:textId="77777777" w:rsidR="000B0819" w:rsidRDefault="000B0819" w:rsidP="00CF54AA">
            <w:pPr>
              <w:jc w:val="both"/>
              <w:rPr>
                <w:rFonts w:ascii="Arial" w:hAnsi="Arial" w:cs="Arial"/>
                <w:sz w:val="16"/>
                <w:szCs w:val="16"/>
              </w:rPr>
            </w:pPr>
            <w:r w:rsidRPr="00A17631">
              <w:rPr>
                <w:rFonts w:ascii="Arial" w:hAnsi="Arial" w:cs="Arial"/>
                <w:sz w:val="16"/>
                <w:szCs w:val="16"/>
              </w:rPr>
              <w:t xml:space="preserve">Ademais, a contratação trata de serviço de suporte logístico para a frota de aeronaves constitucional e legalmente estipuladas às Forças Armadas e seus órgãos administrativos, não havendo de se cogitar </w:t>
            </w:r>
            <w:r w:rsidRPr="00E15CBB">
              <w:rPr>
                <w:rFonts w:ascii="Arial" w:hAnsi="Arial" w:cs="Arial"/>
                <w:i/>
                <w:iCs/>
                <w:sz w:val="16"/>
                <w:szCs w:val="16"/>
              </w:rPr>
              <w:t xml:space="preserve">in </w:t>
            </w:r>
            <w:proofErr w:type="spellStart"/>
            <w:r w:rsidRPr="00E15CBB">
              <w:rPr>
                <w:rFonts w:ascii="Arial" w:hAnsi="Arial" w:cs="Arial"/>
                <w:i/>
                <w:iCs/>
                <w:sz w:val="16"/>
                <w:szCs w:val="16"/>
              </w:rPr>
              <w:t>casu</w:t>
            </w:r>
            <w:proofErr w:type="spellEnd"/>
            <w:r w:rsidRPr="00A17631">
              <w:rPr>
                <w:rFonts w:ascii="Arial" w:hAnsi="Arial" w:cs="Arial"/>
                <w:sz w:val="16"/>
                <w:szCs w:val="16"/>
              </w:rPr>
              <w:t xml:space="preserve"> hipossuficiência que caracterize a relação consumerista. </w:t>
            </w:r>
          </w:p>
          <w:p w14:paraId="420A9232" w14:textId="77777777" w:rsidR="000B0819" w:rsidRDefault="000B0819" w:rsidP="00CF54AA">
            <w:pPr>
              <w:jc w:val="both"/>
              <w:rPr>
                <w:rFonts w:ascii="Arial" w:hAnsi="Arial" w:cs="Arial"/>
                <w:sz w:val="16"/>
                <w:szCs w:val="16"/>
              </w:rPr>
            </w:pPr>
          </w:p>
          <w:p w14:paraId="4B8EBD22" w14:textId="728105EC" w:rsidR="000B0819" w:rsidRDefault="000B0819" w:rsidP="00CF54AA">
            <w:pPr>
              <w:jc w:val="both"/>
              <w:rPr>
                <w:rFonts w:ascii="Arial" w:hAnsi="Arial" w:cs="Arial"/>
                <w:sz w:val="16"/>
                <w:szCs w:val="16"/>
              </w:rPr>
            </w:pPr>
            <w:r w:rsidRPr="00A17631">
              <w:rPr>
                <w:rFonts w:ascii="Arial" w:hAnsi="Arial" w:cs="Arial"/>
                <w:sz w:val="16"/>
                <w:szCs w:val="16"/>
              </w:rPr>
              <w:t>Por fim, o Superior Tribunal de Justiça sedimentou entendimento de que o CDC é inaplicável aos contratos administrativos.</w:t>
            </w:r>
          </w:p>
          <w:p w14:paraId="51A1FE2A" w14:textId="77777777" w:rsidR="000B0819" w:rsidRDefault="000B0819" w:rsidP="00CF54AA">
            <w:pPr>
              <w:jc w:val="both"/>
              <w:rPr>
                <w:rFonts w:ascii="Arial" w:hAnsi="Arial" w:cs="Arial"/>
                <w:sz w:val="16"/>
                <w:szCs w:val="16"/>
              </w:rPr>
            </w:pPr>
          </w:p>
          <w:p w14:paraId="690F3981" w14:textId="3B155C4C" w:rsidR="000B0819" w:rsidRPr="007B0C7B" w:rsidRDefault="000B0819" w:rsidP="00CF54AA">
            <w:pPr>
              <w:jc w:val="both"/>
              <w:rPr>
                <w:rFonts w:ascii="Arial" w:hAnsi="Arial" w:cs="Arial"/>
                <w:sz w:val="16"/>
                <w:szCs w:val="16"/>
              </w:rPr>
            </w:pPr>
            <w:r w:rsidRPr="00A17631">
              <w:rPr>
                <w:rFonts w:ascii="Arial" w:hAnsi="Arial" w:cs="Arial"/>
                <w:sz w:val="16"/>
                <w:szCs w:val="16"/>
              </w:rPr>
              <w:t xml:space="preserve">Pelo </w:t>
            </w:r>
            <w:proofErr w:type="spellStart"/>
            <w:r w:rsidRPr="00A17631">
              <w:rPr>
                <w:rFonts w:ascii="Arial" w:hAnsi="Arial" w:cs="Arial"/>
                <w:sz w:val="16"/>
                <w:szCs w:val="16"/>
              </w:rPr>
              <w:t>quê</w:t>
            </w:r>
            <w:proofErr w:type="spellEnd"/>
            <w:r w:rsidRPr="00A17631">
              <w:rPr>
                <w:rFonts w:ascii="Arial" w:hAnsi="Arial" w:cs="Arial"/>
                <w:sz w:val="16"/>
                <w:szCs w:val="16"/>
              </w:rPr>
              <w:t>, há de se suprimir tais previsões clausulares da minuta contratual, dada a inaplicabilidade da referida lei.</w:t>
            </w:r>
            <w:r>
              <w:rPr>
                <w:rFonts w:ascii="Arial" w:hAnsi="Arial" w:cs="Arial"/>
                <w:sz w:val="16"/>
                <w:szCs w:val="16"/>
              </w:rPr>
              <w:t xml:space="preserve"> A empresa solicita ratificação desse entendimento.</w:t>
            </w:r>
          </w:p>
        </w:tc>
      </w:tr>
      <w:tr w:rsidR="00D55074" w:rsidRPr="007B0C7B" w14:paraId="3CA3DC93" w14:textId="77777777" w:rsidTr="000B0819">
        <w:tc>
          <w:tcPr>
            <w:tcW w:w="446" w:type="dxa"/>
          </w:tcPr>
          <w:p w14:paraId="6276116C" w14:textId="51FA4499" w:rsidR="00D55074" w:rsidRDefault="00E07A8F" w:rsidP="001D7D5B">
            <w:pPr>
              <w:jc w:val="both"/>
              <w:rPr>
                <w:rFonts w:ascii="Arial" w:hAnsi="Arial" w:cs="Arial"/>
                <w:sz w:val="16"/>
                <w:szCs w:val="16"/>
              </w:rPr>
            </w:pPr>
            <w:r>
              <w:rPr>
                <w:rFonts w:ascii="Arial" w:hAnsi="Arial" w:cs="Arial"/>
                <w:sz w:val="16"/>
                <w:szCs w:val="16"/>
              </w:rPr>
              <w:t>6</w:t>
            </w:r>
          </w:p>
        </w:tc>
        <w:tc>
          <w:tcPr>
            <w:tcW w:w="5786" w:type="dxa"/>
          </w:tcPr>
          <w:p w14:paraId="66873639" w14:textId="78B5578C" w:rsidR="00D55074" w:rsidRPr="009C7D71" w:rsidRDefault="00D55074" w:rsidP="001D7D5B">
            <w:pPr>
              <w:jc w:val="both"/>
              <w:rPr>
                <w:rFonts w:ascii="Arial" w:hAnsi="Arial" w:cs="Arial"/>
                <w:sz w:val="16"/>
                <w:szCs w:val="16"/>
              </w:rPr>
            </w:pPr>
            <w:r w:rsidRPr="00D55074">
              <w:rPr>
                <w:rFonts w:ascii="Arial" w:hAnsi="Arial" w:cs="Arial"/>
                <w:sz w:val="16"/>
                <w:szCs w:val="16"/>
              </w:rPr>
              <w:t>13.2. O contrato poderá ser extinto antes do prazo nele fixado, sem ônus para o contratante, quando esta não dispuser de créditos orçamentários para sua continuidade ou quando entender que o contrato não mais lhe oferece vantagem</w:t>
            </w:r>
          </w:p>
        </w:tc>
        <w:tc>
          <w:tcPr>
            <w:tcW w:w="7797" w:type="dxa"/>
          </w:tcPr>
          <w:p w14:paraId="576F80D7" w14:textId="29EFF385" w:rsidR="00ED1F66" w:rsidRDefault="003153B5" w:rsidP="00CF54AA">
            <w:pPr>
              <w:jc w:val="both"/>
              <w:rPr>
                <w:rFonts w:ascii="Arial" w:hAnsi="Arial" w:cs="Arial"/>
                <w:sz w:val="16"/>
                <w:szCs w:val="16"/>
              </w:rPr>
            </w:pPr>
            <w:r w:rsidRPr="003153B5">
              <w:rPr>
                <w:rFonts w:ascii="Arial" w:hAnsi="Arial" w:cs="Arial"/>
                <w:sz w:val="16"/>
                <w:szCs w:val="16"/>
              </w:rPr>
              <w:t xml:space="preserve">Com a devida vênia, a previsão </w:t>
            </w:r>
            <w:r w:rsidR="00B96159">
              <w:rPr>
                <w:rFonts w:ascii="Arial" w:hAnsi="Arial" w:cs="Arial"/>
                <w:sz w:val="16"/>
                <w:szCs w:val="16"/>
              </w:rPr>
              <w:t xml:space="preserve">13.2 </w:t>
            </w:r>
            <w:r w:rsidRPr="003153B5">
              <w:rPr>
                <w:rFonts w:ascii="Arial" w:hAnsi="Arial" w:cs="Arial"/>
                <w:sz w:val="16"/>
                <w:szCs w:val="16"/>
              </w:rPr>
              <w:t>possui caráter leonino ao franquear à contratante a extinção unilateral do contrato a qualquer tempo e sem qualquer justificativa, sem se estabelecerem os parâmetros em que se assentariam [se é que haveria] as indenizações devidas.</w:t>
            </w:r>
          </w:p>
          <w:p w14:paraId="092B8843" w14:textId="77777777" w:rsidR="00D94431" w:rsidRDefault="00D94431" w:rsidP="00CF54AA">
            <w:pPr>
              <w:jc w:val="both"/>
              <w:rPr>
                <w:rFonts w:ascii="Arial" w:hAnsi="Arial" w:cs="Arial"/>
                <w:sz w:val="16"/>
                <w:szCs w:val="16"/>
              </w:rPr>
            </w:pPr>
          </w:p>
          <w:p w14:paraId="425618CB" w14:textId="77777777" w:rsidR="00D94431" w:rsidRDefault="003153B5" w:rsidP="00CF54AA">
            <w:pPr>
              <w:jc w:val="both"/>
              <w:rPr>
                <w:rFonts w:ascii="Arial" w:hAnsi="Arial" w:cs="Arial"/>
                <w:sz w:val="16"/>
                <w:szCs w:val="16"/>
              </w:rPr>
            </w:pPr>
            <w:r w:rsidRPr="003153B5">
              <w:rPr>
                <w:rFonts w:ascii="Arial" w:hAnsi="Arial" w:cs="Arial"/>
                <w:sz w:val="16"/>
                <w:szCs w:val="16"/>
              </w:rPr>
              <w:t>A subcláusula 12.6 prevê que o termo de extinção será precedido de indenizações apenas “sempre que possível”, o que reserva ao órgão licitante uma prerrogativa inadmitida à Administração.</w:t>
            </w:r>
          </w:p>
          <w:p w14:paraId="72BADD0D" w14:textId="77777777" w:rsidR="00D94431" w:rsidRDefault="00D94431" w:rsidP="00CF54AA">
            <w:pPr>
              <w:jc w:val="both"/>
              <w:rPr>
                <w:rFonts w:ascii="Arial" w:hAnsi="Arial" w:cs="Arial"/>
                <w:sz w:val="16"/>
                <w:szCs w:val="16"/>
              </w:rPr>
            </w:pPr>
          </w:p>
          <w:p w14:paraId="7C637826" w14:textId="243ED097" w:rsidR="00D55074" w:rsidRDefault="00215C4F" w:rsidP="00CF54AA">
            <w:pPr>
              <w:jc w:val="both"/>
              <w:rPr>
                <w:rFonts w:ascii="Arial" w:hAnsi="Arial" w:cs="Arial"/>
                <w:sz w:val="16"/>
                <w:szCs w:val="16"/>
              </w:rPr>
            </w:pPr>
            <w:r w:rsidRPr="007B0C7B">
              <w:rPr>
                <w:rFonts w:ascii="Arial" w:hAnsi="Arial" w:cs="Arial"/>
                <w:sz w:val="16"/>
                <w:szCs w:val="16"/>
              </w:rPr>
              <w:t>A luz do Art. 138 da lei 14.133</w:t>
            </w:r>
            <w:r>
              <w:rPr>
                <w:rFonts w:ascii="Arial" w:hAnsi="Arial" w:cs="Arial"/>
                <w:sz w:val="16"/>
                <w:szCs w:val="16"/>
              </w:rPr>
              <w:t>, a</w:t>
            </w:r>
            <w:r w:rsidR="003153B5" w:rsidRPr="003153B5">
              <w:rPr>
                <w:rFonts w:ascii="Arial" w:hAnsi="Arial" w:cs="Arial"/>
                <w:sz w:val="16"/>
                <w:szCs w:val="16"/>
              </w:rPr>
              <w:t xml:space="preserve"> extinção do contrato jamais pode ocorrer sem o devido processo, com azo ao contraditório efetivo, ambiente no qual serão pactuadas as condições extintivas e as indenizações aplicáveis. É nesse sentido que </w:t>
            </w:r>
            <w:r w:rsidR="00FE702A">
              <w:rPr>
                <w:rFonts w:ascii="Arial" w:hAnsi="Arial" w:cs="Arial"/>
                <w:sz w:val="16"/>
                <w:szCs w:val="16"/>
              </w:rPr>
              <w:t xml:space="preserve">esta empresa entende que </w:t>
            </w:r>
            <w:r w:rsidR="003153B5" w:rsidRPr="003153B5">
              <w:rPr>
                <w:rFonts w:ascii="Arial" w:hAnsi="Arial" w:cs="Arial"/>
                <w:sz w:val="16"/>
                <w:szCs w:val="16"/>
              </w:rPr>
              <w:t>deve ser reformulada a referida cláusula contratual.</w:t>
            </w:r>
          </w:p>
          <w:p w14:paraId="574B939D" w14:textId="77777777" w:rsidR="00215C4F" w:rsidRDefault="00215C4F" w:rsidP="00CF54AA">
            <w:pPr>
              <w:jc w:val="both"/>
              <w:rPr>
                <w:rFonts w:ascii="Arial" w:hAnsi="Arial" w:cs="Arial"/>
                <w:sz w:val="16"/>
                <w:szCs w:val="16"/>
              </w:rPr>
            </w:pPr>
          </w:p>
          <w:p w14:paraId="6C380850" w14:textId="224A4495" w:rsidR="00215C4F" w:rsidRPr="00A17631" w:rsidRDefault="00215C4F" w:rsidP="00215C4F">
            <w:pPr>
              <w:jc w:val="both"/>
              <w:rPr>
                <w:rFonts w:ascii="Arial" w:hAnsi="Arial" w:cs="Arial"/>
                <w:sz w:val="16"/>
                <w:szCs w:val="16"/>
              </w:rPr>
            </w:pPr>
            <w:r w:rsidRPr="007B0C7B">
              <w:rPr>
                <w:rFonts w:ascii="Arial" w:hAnsi="Arial" w:cs="Arial"/>
                <w:sz w:val="16"/>
                <w:szCs w:val="16"/>
              </w:rPr>
              <w:t>A empresa solicita esclarecimento sobre fundamento legal de extinção contratual nos termos do item 1</w:t>
            </w:r>
            <w:r w:rsidR="00A65E8B">
              <w:rPr>
                <w:rFonts w:ascii="Arial" w:hAnsi="Arial" w:cs="Arial"/>
                <w:sz w:val="16"/>
                <w:szCs w:val="16"/>
              </w:rPr>
              <w:t>3</w:t>
            </w:r>
            <w:r w:rsidRPr="007B0C7B">
              <w:rPr>
                <w:rFonts w:ascii="Arial" w:hAnsi="Arial" w:cs="Arial"/>
                <w:sz w:val="16"/>
                <w:szCs w:val="16"/>
              </w:rPr>
              <w:t>.2. da Minuta do Contrato.</w:t>
            </w:r>
          </w:p>
        </w:tc>
      </w:tr>
      <w:tr w:rsidR="000B0819" w:rsidRPr="007B0C7B" w14:paraId="000C29E6" w14:textId="77777777" w:rsidTr="000B0819">
        <w:tc>
          <w:tcPr>
            <w:tcW w:w="446" w:type="dxa"/>
          </w:tcPr>
          <w:p w14:paraId="05D1E423" w14:textId="24A18CAD" w:rsidR="000B0819" w:rsidRDefault="00E07A8F" w:rsidP="001D7D5B">
            <w:pPr>
              <w:jc w:val="both"/>
              <w:rPr>
                <w:rFonts w:ascii="Arial" w:hAnsi="Arial" w:cs="Arial"/>
                <w:sz w:val="16"/>
                <w:szCs w:val="16"/>
              </w:rPr>
            </w:pPr>
            <w:r>
              <w:rPr>
                <w:rFonts w:ascii="Arial" w:hAnsi="Arial" w:cs="Arial"/>
                <w:sz w:val="16"/>
                <w:szCs w:val="16"/>
              </w:rPr>
              <w:t>7</w:t>
            </w:r>
          </w:p>
        </w:tc>
        <w:tc>
          <w:tcPr>
            <w:tcW w:w="5786" w:type="dxa"/>
          </w:tcPr>
          <w:p w14:paraId="3FD2BE62" w14:textId="32F5E6EF" w:rsidR="000B0819" w:rsidRPr="009C7D71" w:rsidRDefault="000B0819" w:rsidP="001D7D5B">
            <w:pPr>
              <w:jc w:val="both"/>
              <w:rPr>
                <w:rFonts w:ascii="Arial" w:hAnsi="Arial" w:cs="Arial"/>
                <w:sz w:val="16"/>
                <w:szCs w:val="16"/>
              </w:rPr>
            </w:pPr>
            <w:r>
              <w:rPr>
                <w:rFonts w:ascii="Arial" w:hAnsi="Arial" w:cs="Arial"/>
                <w:sz w:val="16"/>
                <w:szCs w:val="16"/>
              </w:rPr>
              <w:t>Pedido de inclusão de cláusula anticorrupção na minuta de contrato.</w:t>
            </w:r>
          </w:p>
        </w:tc>
        <w:tc>
          <w:tcPr>
            <w:tcW w:w="7797" w:type="dxa"/>
          </w:tcPr>
          <w:p w14:paraId="4ED8D792" w14:textId="77777777" w:rsidR="000B0819" w:rsidRPr="007B0C7B" w:rsidRDefault="000B0819" w:rsidP="00F04CE3">
            <w:pPr>
              <w:jc w:val="both"/>
              <w:rPr>
                <w:rFonts w:ascii="Arial" w:hAnsi="Arial" w:cs="Arial"/>
                <w:sz w:val="16"/>
                <w:szCs w:val="16"/>
              </w:rPr>
            </w:pPr>
            <w:r w:rsidRPr="007B0C7B">
              <w:rPr>
                <w:rFonts w:ascii="Arial" w:hAnsi="Arial" w:cs="Arial"/>
                <w:sz w:val="16"/>
                <w:szCs w:val="16"/>
              </w:rPr>
              <w:t>Considerando:</w:t>
            </w:r>
          </w:p>
          <w:p w14:paraId="6FD2CF5B" w14:textId="77777777" w:rsidR="000B0819" w:rsidRPr="0059781E" w:rsidRDefault="000B0819" w:rsidP="00F04CE3">
            <w:pPr>
              <w:numPr>
                <w:ilvl w:val="0"/>
                <w:numId w:val="9"/>
              </w:numPr>
              <w:jc w:val="both"/>
              <w:rPr>
                <w:rFonts w:ascii="Arial" w:hAnsi="Arial" w:cs="Arial"/>
                <w:sz w:val="16"/>
                <w:szCs w:val="16"/>
              </w:rPr>
            </w:pPr>
            <w:r w:rsidRPr="0059781E">
              <w:rPr>
                <w:rFonts w:ascii="Arial" w:hAnsi="Arial" w:cs="Arial"/>
                <w:sz w:val="16"/>
                <w:szCs w:val="16"/>
              </w:rPr>
              <w:t xml:space="preserve">O teor das cláusulas de conformidade com as leis anticorrupção presentes na minuta do Termo de Contrato (Anexo II do Edital); </w:t>
            </w:r>
          </w:p>
          <w:p w14:paraId="0569D5AA" w14:textId="77777777" w:rsidR="000B0819" w:rsidRPr="007B0C7B" w:rsidRDefault="000B0819" w:rsidP="00F04CE3">
            <w:pPr>
              <w:numPr>
                <w:ilvl w:val="0"/>
                <w:numId w:val="9"/>
              </w:numPr>
              <w:jc w:val="both"/>
              <w:rPr>
                <w:rFonts w:ascii="Arial" w:hAnsi="Arial" w:cs="Arial"/>
                <w:sz w:val="16"/>
                <w:szCs w:val="16"/>
              </w:rPr>
            </w:pPr>
            <w:r w:rsidRPr="007B0C7B">
              <w:rPr>
                <w:rFonts w:ascii="Arial" w:hAnsi="Arial" w:cs="Arial"/>
                <w:sz w:val="16"/>
                <w:szCs w:val="16"/>
              </w:rPr>
              <w:t xml:space="preserve">As políticas e procedimentos internos das empresas interessadas em apresentar proposta; </w:t>
            </w:r>
          </w:p>
          <w:p w14:paraId="48369B1F" w14:textId="77777777" w:rsidR="000B0819" w:rsidRPr="007B0C7B" w:rsidRDefault="000B0819" w:rsidP="00F04CE3">
            <w:pPr>
              <w:numPr>
                <w:ilvl w:val="0"/>
                <w:numId w:val="9"/>
              </w:numPr>
              <w:jc w:val="both"/>
              <w:rPr>
                <w:rFonts w:ascii="Arial" w:hAnsi="Arial" w:cs="Arial"/>
                <w:sz w:val="16"/>
                <w:szCs w:val="16"/>
              </w:rPr>
            </w:pPr>
            <w:r w:rsidRPr="007B0C7B">
              <w:rPr>
                <w:rFonts w:ascii="Arial" w:hAnsi="Arial" w:cs="Arial"/>
                <w:sz w:val="16"/>
                <w:szCs w:val="16"/>
              </w:rPr>
              <w:t>Que a proposta a seguir não viola a legislação brasileira, na realidade, complementa as cláusulas de conformidade à legislação já presentes na minuta;</w:t>
            </w:r>
          </w:p>
          <w:p w14:paraId="71E9CF39" w14:textId="77777777" w:rsidR="000B0819" w:rsidRPr="007B0C7B" w:rsidRDefault="000B0819" w:rsidP="00F04CE3">
            <w:pPr>
              <w:jc w:val="both"/>
              <w:rPr>
                <w:rFonts w:ascii="Arial" w:hAnsi="Arial" w:cs="Arial"/>
                <w:sz w:val="16"/>
                <w:szCs w:val="16"/>
              </w:rPr>
            </w:pPr>
          </w:p>
          <w:p w14:paraId="2116C5BA" w14:textId="6FDD24E4" w:rsidR="000B0819" w:rsidRDefault="000B0819" w:rsidP="00F04CE3">
            <w:pPr>
              <w:jc w:val="both"/>
              <w:rPr>
                <w:rFonts w:ascii="Arial" w:hAnsi="Arial" w:cs="Arial"/>
                <w:sz w:val="16"/>
                <w:szCs w:val="16"/>
              </w:rPr>
            </w:pPr>
            <w:r w:rsidRPr="00DD48C0">
              <w:rPr>
                <w:rFonts w:ascii="Arial" w:hAnsi="Arial" w:cs="Arial"/>
                <w:sz w:val="16"/>
                <w:szCs w:val="16"/>
              </w:rPr>
              <w:t xml:space="preserve">Questiona-se se, caso a Embraer se consagre vencedora do Certame, será permitida a inclusão no Contrato de cláusula </w:t>
            </w:r>
            <w:r>
              <w:rPr>
                <w:rFonts w:ascii="Arial" w:hAnsi="Arial" w:cs="Arial"/>
                <w:sz w:val="16"/>
                <w:szCs w:val="16"/>
              </w:rPr>
              <w:t>anticorrupção</w:t>
            </w:r>
            <w:r w:rsidRPr="00DD48C0">
              <w:rPr>
                <w:rFonts w:ascii="Arial" w:hAnsi="Arial" w:cs="Arial"/>
                <w:sz w:val="16"/>
                <w:szCs w:val="16"/>
              </w:rPr>
              <w:t xml:space="preserve"> conforme abaixo</w:t>
            </w:r>
            <w:r>
              <w:rPr>
                <w:rFonts w:ascii="Arial" w:hAnsi="Arial" w:cs="Arial"/>
                <w:sz w:val="16"/>
                <w:szCs w:val="16"/>
              </w:rPr>
              <w:t>?</w:t>
            </w:r>
          </w:p>
          <w:p w14:paraId="01AC2506" w14:textId="77777777" w:rsidR="000B0819" w:rsidRDefault="000B0819" w:rsidP="00F04CE3">
            <w:pPr>
              <w:jc w:val="both"/>
              <w:rPr>
                <w:rFonts w:ascii="Arial" w:hAnsi="Arial" w:cs="Arial"/>
                <w:sz w:val="16"/>
                <w:szCs w:val="16"/>
              </w:rPr>
            </w:pPr>
            <w:r w:rsidRPr="006C1830">
              <w:rPr>
                <w:rFonts w:ascii="Arial" w:hAnsi="Arial" w:cs="Arial"/>
                <w:sz w:val="16"/>
                <w:szCs w:val="16"/>
              </w:rPr>
              <w:t>aa. Cada Parte declara e garante à outra Parte que, em conexão com este [Contrato] (incluindo sua negociação, execução ou desempenho), não violará e, até onde for do seu conhecimento, não violou a “Legislação ABC”.</w:t>
            </w:r>
          </w:p>
          <w:p w14:paraId="4415105A" w14:textId="77777777" w:rsidR="000B0819" w:rsidRDefault="000B0819" w:rsidP="00F04CE3">
            <w:pPr>
              <w:jc w:val="both"/>
              <w:rPr>
                <w:rFonts w:ascii="Arial" w:hAnsi="Arial" w:cs="Arial"/>
                <w:sz w:val="16"/>
                <w:szCs w:val="16"/>
              </w:rPr>
            </w:pPr>
          </w:p>
          <w:p w14:paraId="772116E0" w14:textId="77777777" w:rsidR="000B0819" w:rsidRDefault="000B0819" w:rsidP="00F04CE3">
            <w:pPr>
              <w:jc w:val="both"/>
              <w:rPr>
                <w:rFonts w:ascii="Arial" w:hAnsi="Arial" w:cs="Arial"/>
                <w:sz w:val="16"/>
                <w:szCs w:val="16"/>
              </w:rPr>
            </w:pPr>
            <w:proofErr w:type="spellStart"/>
            <w:r w:rsidRPr="006C1830">
              <w:rPr>
                <w:rFonts w:ascii="Arial" w:hAnsi="Arial" w:cs="Arial"/>
                <w:sz w:val="16"/>
                <w:szCs w:val="16"/>
              </w:rPr>
              <w:t>bb</w:t>
            </w:r>
            <w:proofErr w:type="spellEnd"/>
            <w:r w:rsidRPr="006C1830">
              <w:rPr>
                <w:rFonts w:ascii="Arial" w:hAnsi="Arial" w:cs="Arial"/>
                <w:sz w:val="16"/>
                <w:szCs w:val="16"/>
              </w:rPr>
              <w:t>. “Legislação ABC” significa (a) a Convenção das Nações Unidas contra Corrupção (sendo o assunto da Resolução Geral 58/4); (b) a Convenção da OCDE sobre o Combate ao Suborno de Funcionários Públicos Estrangeiros em Transações Comerciais Internacionais; (c) a Lei Norte-Americana de Práticas de Corrupção no Exterior (</w:t>
            </w:r>
            <w:proofErr w:type="spellStart"/>
            <w:r w:rsidRPr="006C1830">
              <w:rPr>
                <w:rFonts w:ascii="Arial" w:hAnsi="Arial" w:cs="Arial"/>
                <w:sz w:val="16"/>
                <w:szCs w:val="16"/>
              </w:rPr>
              <w:t>Foreign</w:t>
            </w:r>
            <w:proofErr w:type="spellEnd"/>
            <w:r w:rsidRPr="006C1830">
              <w:rPr>
                <w:rFonts w:ascii="Arial" w:hAnsi="Arial" w:cs="Arial"/>
                <w:sz w:val="16"/>
                <w:szCs w:val="16"/>
              </w:rPr>
              <w:t xml:space="preserve"> </w:t>
            </w:r>
            <w:proofErr w:type="spellStart"/>
            <w:r w:rsidRPr="006C1830">
              <w:rPr>
                <w:rFonts w:ascii="Arial" w:hAnsi="Arial" w:cs="Arial"/>
                <w:sz w:val="16"/>
                <w:szCs w:val="16"/>
              </w:rPr>
              <w:t>Corruption</w:t>
            </w:r>
            <w:proofErr w:type="spellEnd"/>
            <w:r w:rsidRPr="006C1830">
              <w:rPr>
                <w:rFonts w:ascii="Arial" w:hAnsi="Arial" w:cs="Arial"/>
                <w:sz w:val="16"/>
                <w:szCs w:val="16"/>
              </w:rPr>
              <w:t xml:space="preserve"> </w:t>
            </w:r>
            <w:proofErr w:type="spellStart"/>
            <w:r w:rsidRPr="006C1830">
              <w:rPr>
                <w:rFonts w:ascii="Arial" w:hAnsi="Arial" w:cs="Arial"/>
                <w:sz w:val="16"/>
                <w:szCs w:val="16"/>
              </w:rPr>
              <w:t>Bribery</w:t>
            </w:r>
            <w:proofErr w:type="spellEnd"/>
            <w:r w:rsidRPr="006C1830">
              <w:rPr>
                <w:rFonts w:ascii="Arial" w:hAnsi="Arial" w:cs="Arial"/>
                <w:sz w:val="16"/>
                <w:szCs w:val="16"/>
              </w:rPr>
              <w:t xml:space="preserve"> </w:t>
            </w:r>
            <w:proofErr w:type="spellStart"/>
            <w:r w:rsidRPr="006C1830">
              <w:rPr>
                <w:rFonts w:ascii="Arial" w:hAnsi="Arial" w:cs="Arial"/>
                <w:sz w:val="16"/>
                <w:szCs w:val="16"/>
              </w:rPr>
              <w:t>Act</w:t>
            </w:r>
            <w:proofErr w:type="spellEnd"/>
            <w:r w:rsidRPr="006C1830">
              <w:rPr>
                <w:rFonts w:ascii="Arial" w:hAnsi="Arial" w:cs="Arial"/>
                <w:sz w:val="16"/>
                <w:szCs w:val="16"/>
              </w:rPr>
              <w:t xml:space="preserve"> – FCPA), a Lei de Prevenção ao Suborno do Reino Unido (United Kingdom </w:t>
            </w:r>
            <w:proofErr w:type="spellStart"/>
            <w:r w:rsidRPr="006C1830">
              <w:rPr>
                <w:rFonts w:ascii="Arial" w:hAnsi="Arial" w:cs="Arial"/>
                <w:sz w:val="16"/>
                <w:szCs w:val="16"/>
              </w:rPr>
              <w:t>Bribery</w:t>
            </w:r>
            <w:proofErr w:type="spellEnd"/>
            <w:r w:rsidRPr="006C1830">
              <w:rPr>
                <w:rFonts w:ascii="Arial" w:hAnsi="Arial" w:cs="Arial"/>
                <w:sz w:val="16"/>
                <w:szCs w:val="16"/>
              </w:rPr>
              <w:t xml:space="preserve"> </w:t>
            </w:r>
            <w:proofErr w:type="spellStart"/>
            <w:r w:rsidRPr="006C1830">
              <w:rPr>
                <w:rFonts w:ascii="Arial" w:hAnsi="Arial" w:cs="Arial"/>
                <w:sz w:val="16"/>
                <w:szCs w:val="16"/>
              </w:rPr>
              <w:t>Act</w:t>
            </w:r>
            <w:proofErr w:type="spellEnd"/>
            <w:r w:rsidRPr="006C1830">
              <w:rPr>
                <w:rFonts w:ascii="Arial" w:hAnsi="Arial" w:cs="Arial"/>
                <w:sz w:val="16"/>
                <w:szCs w:val="16"/>
              </w:rPr>
              <w:t xml:space="preserve"> – UKBA), na sua versão atual; e (d) quaisquer leis e regulamentos de prevenção à lavagem de dinheiro aplicáveis em relação a uma Parte, e qualquer legislação promulgada no país em que essa Parte está incorporada ou onde realizará atividades relacionadas com este [Contrato], que trata da prevenção à corrupção, por exemplo, a Lei Brasileira da Empresa Limpa.</w:t>
            </w:r>
          </w:p>
          <w:p w14:paraId="4B777979" w14:textId="77777777" w:rsidR="000B0819" w:rsidRDefault="000B0819" w:rsidP="00F04CE3">
            <w:pPr>
              <w:jc w:val="both"/>
              <w:rPr>
                <w:rFonts w:ascii="Arial" w:hAnsi="Arial" w:cs="Arial"/>
                <w:sz w:val="16"/>
                <w:szCs w:val="16"/>
              </w:rPr>
            </w:pPr>
          </w:p>
          <w:p w14:paraId="417BF897" w14:textId="77777777" w:rsidR="000B0819" w:rsidRDefault="000B0819" w:rsidP="00F04CE3">
            <w:pPr>
              <w:jc w:val="both"/>
              <w:rPr>
                <w:rFonts w:ascii="Arial" w:hAnsi="Arial" w:cs="Arial"/>
                <w:sz w:val="16"/>
                <w:szCs w:val="16"/>
              </w:rPr>
            </w:pPr>
            <w:r w:rsidRPr="006C1830">
              <w:rPr>
                <w:rFonts w:ascii="Arial" w:hAnsi="Arial" w:cs="Arial"/>
                <w:sz w:val="16"/>
                <w:szCs w:val="16"/>
              </w:rPr>
              <w:t xml:space="preserve">cc. Cada Parte confirma que estabeleceu políticas e procedimentos concebidos e implementados para o cumprimento da Legislação ABC (incluindo, entre outros, um código de ética (ou documento equivalente) e uma política de prevenção à corrupção (ou documento equivalente)). Cada Parte confirma que cumprirá estritamente tais políticas e procedimentos. [Nota: Se a outra Parte não tiver um Código ou Política, o Contrato deve exigir a conformidade com o Código de Ética e a Política Global de Prevenção à Corrupção da Embraer (consulte as cláusulas abaixo), que substituem as cláusulas </w:t>
            </w:r>
            <w:proofErr w:type="spellStart"/>
            <w:r w:rsidRPr="006C1830">
              <w:rPr>
                <w:rFonts w:ascii="Arial" w:hAnsi="Arial" w:cs="Arial"/>
                <w:sz w:val="16"/>
                <w:szCs w:val="16"/>
              </w:rPr>
              <w:t>cc</w:t>
            </w:r>
            <w:proofErr w:type="spellEnd"/>
            <w:r w:rsidRPr="006C1830">
              <w:rPr>
                <w:rFonts w:ascii="Arial" w:hAnsi="Arial" w:cs="Arial"/>
                <w:sz w:val="16"/>
                <w:szCs w:val="16"/>
              </w:rPr>
              <w:t xml:space="preserve"> e </w:t>
            </w:r>
            <w:proofErr w:type="spellStart"/>
            <w:r w:rsidRPr="006C1830">
              <w:rPr>
                <w:rFonts w:ascii="Arial" w:hAnsi="Arial" w:cs="Arial"/>
                <w:sz w:val="16"/>
                <w:szCs w:val="16"/>
              </w:rPr>
              <w:t>dd</w:t>
            </w:r>
            <w:proofErr w:type="spellEnd"/>
            <w:r w:rsidRPr="006C1830">
              <w:rPr>
                <w:rFonts w:ascii="Arial" w:hAnsi="Arial" w:cs="Arial"/>
                <w:sz w:val="16"/>
                <w:szCs w:val="16"/>
              </w:rPr>
              <w:t xml:space="preserve"> acima: A [outra Parte] recebeu e deve cumprir o Código de Ética e Política Global de Prevenção à Corrupção da Embraer, disponível em http://compliance.embraer.com.br/en/SitePages/Home.aspx.] </w:t>
            </w:r>
          </w:p>
          <w:p w14:paraId="4BFC8655" w14:textId="77777777" w:rsidR="000B0819" w:rsidRDefault="000B0819" w:rsidP="00F04CE3">
            <w:pPr>
              <w:jc w:val="both"/>
              <w:rPr>
                <w:rFonts w:ascii="Arial" w:hAnsi="Arial" w:cs="Arial"/>
                <w:sz w:val="16"/>
                <w:szCs w:val="16"/>
              </w:rPr>
            </w:pPr>
          </w:p>
          <w:p w14:paraId="31BA3DAD" w14:textId="77777777" w:rsidR="000B0819" w:rsidRDefault="000B0819" w:rsidP="00F04CE3">
            <w:pPr>
              <w:jc w:val="both"/>
              <w:rPr>
                <w:rFonts w:ascii="Arial" w:hAnsi="Arial" w:cs="Arial"/>
                <w:sz w:val="16"/>
                <w:szCs w:val="16"/>
              </w:rPr>
            </w:pPr>
            <w:r w:rsidRPr="006C1830">
              <w:rPr>
                <w:rFonts w:ascii="Arial" w:hAnsi="Arial" w:cs="Arial"/>
                <w:sz w:val="16"/>
                <w:szCs w:val="16"/>
              </w:rPr>
              <w:t>dd. Além disso, cada Parte declara que, em conexão com este [Contrato], não ofereceu, prometeu ou autorizou, nem oferecerá, fará, autorizará ou prometerá, direta ou indiretamente, qualquer pagamento impróprio ou corrupto (ou de outra forma corrupta ou imprópria fornecerá ou forneceu algo de valor) a qualquer pessoa, incluindo terceiros. Isso inclui oferecer, fazer, prometer ou autorizar qualquer benefício ou vantagem, direta ou indiretamente, a qualquer funcionário, executivo, oficial, agente ou representante da outra Parte, a qualquer cliente real ou potencial de qualquer das Partes, ou a qualquer “Oficial do Governo”. Para os fins deste [Contrato], “Oficial</w:t>
            </w:r>
            <w:r>
              <w:rPr>
                <w:rFonts w:ascii="Arial" w:hAnsi="Arial" w:cs="Arial"/>
                <w:sz w:val="16"/>
                <w:szCs w:val="16"/>
              </w:rPr>
              <w:t xml:space="preserve"> </w:t>
            </w:r>
            <w:r w:rsidRPr="00A22410">
              <w:rPr>
                <w:rFonts w:ascii="Arial" w:hAnsi="Arial" w:cs="Arial"/>
                <w:sz w:val="16"/>
                <w:szCs w:val="16"/>
              </w:rPr>
              <w:t>do Governo” significa (a) um oficial ou funcionário de qualquer governo nacional, regional, local ou outro governo de qualquer país, (b) um oficial ou funcionário da qualquer departamento, agência ou instrumentalidade do governo, incluindo qualquer oficial eleito ou nomeado em qualquer ramo (executivo, legislativo ou judiciário), (c) um oficial ou funcionário de uma empresa ou empreendimento de propriedade ou controlado pelo governo ou que desempenhe uma função de governo, (d) um oficial ou funcionário de uma universidade ou organização de pesquisa patrocinada pelo estado ou pública, (e) um oficial ou funcionário de uma organização internacional pública, (f) um candidato a cargo político, (g) um partido político ou oficial de partido político, (h) um membro de uma família real ou equipe militar, (i) um indivíduo categorizado como Oficial do Governo sob as leis locais aplicáveis, e (j) qualquer outra pessoa, indivíduo ou entidade que sugira, solicite ou direcione ou para o benefício de qualquer outra pessoa que atue na capacidade de oficial para qualquer uma das pessoas descritas nas seções (a) a (i) acima ou em nome delas.</w:t>
            </w:r>
          </w:p>
          <w:p w14:paraId="50DCE4AC" w14:textId="77777777" w:rsidR="000B0819" w:rsidRDefault="000B0819" w:rsidP="00F04CE3">
            <w:pPr>
              <w:jc w:val="both"/>
              <w:rPr>
                <w:rFonts w:ascii="Arial" w:hAnsi="Arial" w:cs="Arial"/>
                <w:sz w:val="16"/>
                <w:szCs w:val="16"/>
              </w:rPr>
            </w:pPr>
          </w:p>
          <w:p w14:paraId="453D779F" w14:textId="77777777" w:rsidR="000B0819" w:rsidRDefault="000B0819" w:rsidP="00F04CE3">
            <w:pPr>
              <w:jc w:val="both"/>
              <w:rPr>
                <w:rFonts w:ascii="Arial" w:hAnsi="Arial" w:cs="Arial"/>
                <w:sz w:val="16"/>
                <w:szCs w:val="16"/>
              </w:rPr>
            </w:pPr>
            <w:r w:rsidRPr="00EA6A9C">
              <w:rPr>
                <w:rFonts w:ascii="Arial" w:hAnsi="Arial" w:cs="Arial"/>
                <w:sz w:val="16"/>
                <w:szCs w:val="16"/>
              </w:rPr>
              <w:t>ee. Cada Parte concorda em elaborar, guardar e manter registros financeiros e livros precisos e detalhados sobre seu desempenho e pagamentos feitos em relação a este [Contrato]. Cada Parte deve elaborar e manter um sistema de controles contábeis internos suficientes para atender aos requisitos contábeis e satisfazer as leis do país onde está incorporada.</w:t>
            </w:r>
          </w:p>
          <w:p w14:paraId="6222E022" w14:textId="77777777" w:rsidR="000B0819" w:rsidRDefault="000B0819" w:rsidP="00F04CE3">
            <w:pPr>
              <w:jc w:val="both"/>
              <w:rPr>
                <w:rFonts w:ascii="Arial" w:hAnsi="Arial" w:cs="Arial"/>
                <w:sz w:val="16"/>
                <w:szCs w:val="16"/>
              </w:rPr>
            </w:pPr>
          </w:p>
          <w:p w14:paraId="12DE9523" w14:textId="6EFD5C3A" w:rsidR="000B0819" w:rsidRPr="00A17631" w:rsidRDefault="000B0819" w:rsidP="00F04CE3">
            <w:pPr>
              <w:jc w:val="both"/>
              <w:rPr>
                <w:rFonts w:ascii="Arial" w:hAnsi="Arial" w:cs="Arial"/>
                <w:sz w:val="16"/>
                <w:szCs w:val="16"/>
              </w:rPr>
            </w:pPr>
            <w:r w:rsidRPr="00EA6A9C">
              <w:rPr>
                <w:rFonts w:ascii="Arial" w:hAnsi="Arial" w:cs="Arial"/>
                <w:sz w:val="16"/>
                <w:szCs w:val="16"/>
              </w:rPr>
              <w:t>ff. Cada Parte deve informar a outra Parte, na medida permitida pelas leis aplicáveis, de qualquer situação da qual tenha conhecimento, que possa resultar em violação desta cláusula de conformidade com as leis.</w:t>
            </w:r>
          </w:p>
        </w:tc>
      </w:tr>
      <w:tr w:rsidR="000B0819" w:rsidRPr="007B0C7B" w14:paraId="23922704" w14:textId="77777777" w:rsidTr="000B0819">
        <w:tc>
          <w:tcPr>
            <w:tcW w:w="446" w:type="dxa"/>
          </w:tcPr>
          <w:p w14:paraId="0D76CC38" w14:textId="30D1D9C8" w:rsidR="000B0819" w:rsidRDefault="00E07A8F" w:rsidP="001D7D5B">
            <w:pPr>
              <w:jc w:val="both"/>
              <w:rPr>
                <w:rFonts w:ascii="Arial" w:hAnsi="Arial" w:cs="Arial"/>
                <w:sz w:val="16"/>
                <w:szCs w:val="16"/>
              </w:rPr>
            </w:pPr>
            <w:r>
              <w:rPr>
                <w:rFonts w:ascii="Arial" w:hAnsi="Arial" w:cs="Arial"/>
                <w:sz w:val="16"/>
                <w:szCs w:val="16"/>
              </w:rPr>
              <w:lastRenderedPageBreak/>
              <w:t>8</w:t>
            </w:r>
          </w:p>
        </w:tc>
        <w:tc>
          <w:tcPr>
            <w:tcW w:w="5786" w:type="dxa"/>
          </w:tcPr>
          <w:p w14:paraId="0E97ABA9" w14:textId="0FC014DE" w:rsidR="000B0819" w:rsidRPr="009C7D71" w:rsidRDefault="000B0819" w:rsidP="001D7D5B">
            <w:pPr>
              <w:jc w:val="both"/>
              <w:rPr>
                <w:rFonts w:ascii="Arial" w:hAnsi="Arial" w:cs="Arial"/>
                <w:sz w:val="16"/>
                <w:szCs w:val="16"/>
              </w:rPr>
            </w:pPr>
            <w:r>
              <w:rPr>
                <w:rFonts w:ascii="Arial" w:hAnsi="Arial" w:cs="Arial"/>
                <w:sz w:val="16"/>
                <w:szCs w:val="16"/>
              </w:rPr>
              <w:t xml:space="preserve">Pedido de inclusão de cláusula </w:t>
            </w:r>
            <w:proofErr w:type="spellStart"/>
            <w:r w:rsidRPr="00717557">
              <w:rPr>
                <w:rFonts w:ascii="Arial" w:hAnsi="Arial" w:cs="Arial"/>
                <w:i/>
                <w:iCs/>
                <w:sz w:val="16"/>
                <w:szCs w:val="16"/>
              </w:rPr>
              <w:t>Export</w:t>
            </w:r>
            <w:proofErr w:type="spellEnd"/>
            <w:r w:rsidRPr="00717557">
              <w:rPr>
                <w:rFonts w:ascii="Arial" w:hAnsi="Arial" w:cs="Arial"/>
                <w:i/>
                <w:iCs/>
                <w:sz w:val="16"/>
                <w:szCs w:val="16"/>
              </w:rPr>
              <w:t xml:space="preserve"> </w:t>
            </w:r>
            <w:proofErr w:type="spellStart"/>
            <w:r w:rsidRPr="00717557">
              <w:rPr>
                <w:rFonts w:ascii="Arial" w:hAnsi="Arial" w:cs="Arial"/>
                <w:i/>
                <w:iCs/>
                <w:sz w:val="16"/>
                <w:szCs w:val="16"/>
              </w:rPr>
              <w:t>Control</w:t>
            </w:r>
            <w:proofErr w:type="spellEnd"/>
            <w:r>
              <w:rPr>
                <w:rFonts w:ascii="Arial" w:hAnsi="Arial" w:cs="Arial"/>
                <w:sz w:val="16"/>
                <w:szCs w:val="16"/>
              </w:rPr>
              <w:t xml:space="preserve"> na minuta de contrato.</w:t>
            </w:r>
          </w:p>
        </w:tc>
        <w:tc>
          <w:tcPr>
            <w:tcW w:w="7797" w:type="dxa"/>
          </w:tcPr>
          <w:p w14:paraId="5CC677A2" w14:textId="77777777" w:rsidR="000B0819" w:rsidRPr="007B0C7B" w:rsidRDefault="000B0819" w:rsidP="00A129EF">
            <w:pPr>
              <w:jc w:val="both"/>
              <w:rPr>
                <w:rFonts w:ascii="Arial" w:hAnsi="Arial" w:cs="Arial"/>
                <w:sz w:val="16"/>
                <w:szCs w:val="16"/>
              </w:rPr>
            </w:pPr>
            <w:r w:rsidRPr="007B0C7B">
              <w:rPr>
                <w:rFonts w:ascii="Arial" w:hAnsi="Arial" w:cs="Arial"/>
                <w:sz w:val="16"/>
                <w:szCs w:val="16"/>
              </w:rPr>
              <w:t>Considerando:</w:t>
            </w:r>
          </w:p>
          <w:p w14:paraId="44E85F4A"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lastRenderedPageBreak/>
              <w:t>Que os produtos e serviços objeto desta licitação podem conter informações, peças, tecnologia e software exportados dos Estados Unidos da América e de outros países, que são regidos por seus respectivos regulamentos de controle de exportação;</w:t>
            </w:r>
          </w:p>
          <w:p w14:paraId="219C60C4"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Que a venda dos produtos e serviços objeto desta Proposta está sujeita à aprovação do governo brasileiro e à obtenção das respectivas licenças de exportação ou transferência dos Estados Unidos da América e de outros países;</w:t>
            </w:r>
          </w:p>
          <w:p w14:paraId="0739129A"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Que, caso o Governo Brasileiro venha a reprovar a venda e/ou as licenças de exportação aplicáveis não sejam emitidas pelos Estados Unidos da América ou outros países, a execução do contrato restará prejudicada sem que a contratada tenha responsabilidade sobre a falha na medida em que se trata de evento fora do seu contrato;</w:t>
            </w:r>
          </w:p>
          <w:p w14:paraId="338B57CB"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 xml:space="preserve">As políticas e procedimentos internos das empresas interessadas em apresentar proposta; </w:t>
            </w:r>
          </w:p>
          <w:p w14:paraId="03B3C2EB"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 xml:space="preserve">Que a proposta a seguir não viola a legislação brasileira, ao revés, complementa as cláusulas de conformidade à legislação </w:t>
            </w:r>
            <w:r w:rsidRPr="009D7C47">
              <w:rPr>
                <w:rFonts w:ascii="Arial" w:hAnsi="Arial" w:cs="Arial"/>
                <w:sz w:val="16"/>
                <w:szCs w:val="16"/>
              </w:rPr>
              <w:t>já presentes na minuta;</w:t>
            </w:r>
          </w:p>
          <w:p w14:paraId="22495F61" w14:textId="77777777" w:rsidR="000B0819" w:rsidRPr="007B0C7B" w:rsidRDefault="000B0819" w:rsidP="00A129EF">
            <w:pPr>
              <w:jc w:val="both"/>
              <w:rPr>
                <w:rFonts w:ascii="Arial" w:hAnsi="Arial" w:cs="Arial"/>
                <w:sz w:val="16"/>
                <w:szCs w:val="16"/>
              </w:rPr>
            </w:pPr>
          </w:p>
          <w:p w14:paraId="73DCD3F1" w14:textId="77777777" w:rsidR="000B0819" w:rsidRDefault="000B0819" w:rsidP="00A129EF">
            <w:pPr>
              <w:jc w:val="both"/>
              <w:rPr>
                <w:rFonts w:ascii="Arial" w:hAnsi="Arial" w:cs="Arial"/>
                <w:sz w:val="16"/>
                <w:szCs w:val="16"/>
              </w:rPr>
            </w:pPr>
            <w:r w:rsidRPr="00DD48C0">
              <w:rPr>
                <w:rFonts w:ascii="Arial" w:hAnsi="Arial" w:cs="Arial"/>
                <w:sz w:val="16"/>
                <w:szCs w:val="16"/>
              </w:rPr>
              <w:t>Questiona-se se, caso a Embraer se consagre vencedora do Certame, será permitida a inclusão no Contrato de cláusula de Controle de Exportação conforme abaixo</w:t>
            </w:r>
            <w:r>
              <w:rPr>
                <w:rFonts w:ascii="Arial" w:hAnsi="Arial" w:cs="Arial"/>
                <w:sz w:val="16"/>
                <w:szCs w:val="16"/>
              </w:rPr>
              <w:t>?</w:t>
            </w:r>
          </w:p>
          <w:p w14:paraId="79BBBE3B" w14:textId="77777777" w:rsidR="000B0819" w:rsidRDefault="000B0819" w:rsidP="00A129EF">
            <w:pPr>
              <w:jc w:val="both"/>
              <w:rPr>
                <w:rFonts w:ascii="Arial" w:hAnsi="Arial" w:cs="Arial"/>
                <w:sz w:val="16"/>
                <w:szCs w:val="16"/>
              </w:rPr>
            </w:pPr>
          </w:p>
          <w:p w14:paraId="6BA13C46" w14:textId="327DDD0A" w:rsidR="000B0819" w:rsidRPr="00A17631" w:rsidRDefault="000B0819" w:rsidP="00A129EF">
            <w:pPr>
              <w:jc w:val="both"/>
              <w:rPr>
                <w:rFonts w:ascii="Arial" w:hAnsi="Arial" w:cs="Arial"/>
                <w:sz w:val="16"/>
                <w:szCs w:val="16"/>
              </w:rPr>
            </w:pPr>
            <w:r w:rsidRPr="00DD48C0">
              <w:rPr>
                <w:rFonts w:ascii="Arial" w:hAnsi="Arial" w:cs="Arial"/>
                <w:sz w:val="16"/>
                <w:szCs w:val="16"/>
              </w:rPr>
              <w:t>“</w:t>
            </w:r>
            <w:proofErr w:type="spellStart"/>
            <w:r w:rsidRPr="00DD48C0">
              <w:rPr>
                <w:rFonts w:ascii="Arial" w:hAnsi="Arial" w:cs="Arial"/>
                <w:sz w:val="16"/>
                <w:szCs w:val="16"/>
              </w:rPr>
              <w:t>xx</w:t>
            </w:r>
            <w:proofErr w:type="spellEnd"/>
            <w:r w:rsidRPr="00DD48C0">
              <w:rPr>
                <w:rFonts w:ascii="Arial" w:hAnsi="Arial" w:cs="Arial"/>
                <w:sz w:val="16"/>
                <w:szCs w:val="16"/>
              </w:rPr>
              <w:t xml:space="preserve">. CONTROLE DE EXPORTAÇÃO </w:t>
            </w:r>
            <w:proofErr w:type="spellStart"/>
            <w:r w:rsidRPr="00DD48C0">
              <w:rPr>
                <w:rFonts w:ascii="Arial" w:hAnsi="Arial" w:cs="Arial"/>
                <w:sz w:val="16"/>
                <w:szCs w:val="16"/>
              </w:rPr>
              <w:t>xx</w:t>
            </w:r>
            <w:proofErr w:type="spellEnd"/>
            <w:r w:rsidRPr="00DD48C0">
              <w:rPr>
                <w:rFonts w:ascii="Arial" w:hAnsi="Arial" w:cs="Arial"/>
                <w:sz w:val="16"/>
                <w:szCs w:val="16"/>
              </w:rPr>
              <w:t xml:space="preserve">. Os materiais, objeto do presente Contrato, podem ser importados de outros países, estando sujeitos aos regulamentos de controle de exportação dos países de origem. São vedados quaisquer desvios contrários à legislação aplicável de controle de exportação desses países. </w:t>
            </w:r>
            <w:proofErr w:type="spellStart"/>
            <w:r w:rsidRPr="00DD48C0">
              <w:rPr>
                <w:rFonts w:ascii="Arial" w:hAnsi="Arial" w:cs="Arial"/>
                <w:sz w:val="16"/>
                <w:szCs w:val="16"/>
              </w:rPr>
              <w:t>xx</w:t>
            </w:r>
            <w:proofErr w:type="spellEnd"/>
            <w:r w:rsidRPr="00DD48C0">
              <w:rPr>
                <w:rFonts w:ascii="Arial" w:hAnsi="Arial" w:cs="Arial"/>
                <w:sz w:val="16"/>
                <w:szCs w:val="16"/>
              </w:rPr>
              <w:t xml:space="preserve">. A CONTRATADA não será responsável pela falha em </w:t>
            </w:r>
            <w:proofErr w:type="spellStart"/>
            <w:r w:rsidRPr="00DD48C0">
              <w:rPr>
                <w:rFonts w:ascii="Arial" w:hAnsi="Arial" w:cs="Arial"/>
                <w:sz w:val="16"/>
                <w:szCs w:val="16"/>
              </w:rPr>
              <w:t>fornecer</w:t>
            </w:r>
            <w:proofErr w:type="spellEnd"/>
            <w:r w:rsidRPr="00DD48C0">
              <w:rPr>
                <w:rFonts w:ascii="Arial" w:hAnsi="Arial" w:cs="Arial"/>
                <w:sz w:val="16"/>
                <w:szCs w:val="16"/>
              </w:rPr>
              <w:t xml:space="preserve"> componentes, itens descartáveis e/ou serviços nos termos do presente Contrato por força de qualquer regulamento, sentença, decreto, licença, ordenamento ou política das autoridades competentes proibindo a exportação, </w:t>
            </w:r>
            <w:proofErr w:type="spellStart"/>
            <w:proofErr w:type="gramStart"/>
            <w:r w:rsidRPr="00DD48C0">
              <w:rPr>
                <w:rFonts w:ascii="Arial" w:hAnsi="Arial" w:cs="Arial"/>
                <w:sz w:val="16"/>
                <w:szCs w:val="16"/>
              </w:rPr>
              <w:t>re-exportação</w:t>
            </w:r>
            <w:proofErr w:type="spellEnd"/>
            <w:proofErr w:type="gramEnd"/>
            <w:r w:rsidRPr="00DD48C0">
              <w:rPr>
                <w:rFonts w:ascii="Arial" w:hAnsi="Arial" w:cs="Arial"/>
                <w:sz w:val="16"/>
                <w:szCs w:val="16"/>
              </w:rPr>
              <w:t xml:space="preserve">, importação, transferência ou liberação de componentes, itens descartáveis e/ou serviços deste Contrato ou a tecnologia relacionada a estes. </w:t>
            </w:r>
            <w:proofErr w:type="spellStart"/>
            <w:r w:rsidRPr="00DD48C0">
              <w:rPr>
                <w:rFonts w:ascii="Arial" w:hAnsi="Arial" w:cs="Arial"/>
                <w:sz w:val="16"/>
                <w:szCs w:val="16"/>
              </w:rPr>
              <w:t>xx</w:t>
            </w:r>
            <w:proofErr w:type="spellEnd"/>
            <w:r w:rsidRPr="00DD48C0">
              <w:rPr>
                <w:rFonts w:ascii="Arial" w:hAnsi="Arial" w:cs="Arial"/>
                <w:sz w:val="16"/>
                <w:szCs w:val="16"/>
              </w:rPr>
              <w:t>. Se o país exportador requerer o respectivo certificado de usuário final (</w:t>
            </w:r>
            <w:proofErr w:type="spellStart"/>
            <w:r w:rsidRPr="00DD48C0">
              <w:rPr>
                <w:rFonts w:ascii="Arial" w:hAnsi="Arial" w:cs="Arial"/>
                <w:sz w:val="16"/>
                <w:szCs w:val="16"/>
              </w:rPr>
              <w:t>End</w:t>
            </w:r>
            <w:proofErr w:type="spellEnd"/>
            <w:r w:rsidRPr="00DD48C0">
              <w:rPr>
                <w:rFonts w:ascii="Arial" w:hAnsi="Arial" w:cs="Arial"/>
                <w:sz w:val="16"/>
                <w:szCs w:val="16"/>
              </w:rPr>
              <w:t xml:space="preserve"> </w:t>
            </w:r>
            <w:proofErr w:type="spellStart"/>
            <w:r w:rsidRPr="00DD48C0">
              <w:rPr>
                <w:rFonts w:ascii="Arial" w:hAnsi="Arial" w:cs="Arial"/>
                <w:sz w:val="16"/>
                <w:szCs w:val="16"/>
              </w:rPr>
              <w:t>User</w:t>
            </w:r>
            <w:proofErr w:type="spellEnd"/>
            <w:r w:rsidRPr="00DD48C0">
              <w:rPr>
                <w:rFonts w:ascii="Arial" w:hAnsi="Arial" w:cs="Arial"/>
                <w:sz w:val="16"/>
                <w:szCs w:val="16"/>
              </w:rPr>
              <w:t>) o Contratante deverá providenciar os respectivos certificados, sendo que o processo burocrático deverá ser conduzido pela CONTRATADA.” Importante ressaltar que o teor de tal cláusula não contraria nenhuma legislação em vigor e segue os preceitos das melhores práticas do mercado aeronáutico.</w:t>
            </w:r>
          </w:p>
        </w:tc>
      </w:tr>
      <w:tr w:rsidR="002F2AD1" w:rsidRPr="007B0C7B" w14:paraId="38061884" w14:textId="77777777" w:rsidTr="000B0819">
        <w:tc>
          <w:tcPr>
            <w:tcW w:w="446" w:type="dxa"/>
          </w:tcPr>
          <w:p w14:paraId="0BB04D5D" w14:textId="7A0410A6" w:rsidR="002F2AD1" w:rsidRDefault="00E07A8F" w:rsidP="001D7D5B">
            <w:pPr>
              <w:jc w:val="both"/>
              <w:rPr>
                <w:rFonts w:ascii="Arial" w:hAnsi="Arial" w:cs="Arial"/>
                <w:sz w:val="16"/>
                <w:szCs w:val="16"/>
              </w:rPr>
            </w:pPr>
            <w:r>
              <w:rPr>
                <w:rFonts w:ascii="Arial" w:hAnsi="Arial" w:cs="Arial"/>
                <w:sz w:val="16"/>
                <w:szCs w:val="16"/>
              </w:rPr>
              <w:lastRenderedPageBreak/>
              <w:t>9</w:t>
            </w:r>
          </w:p>
        </w:tc>
        <w:tc>
          <w:tcPr>
            <w:tcW w:w="5786" w:type="dxa"/>
          </w:tcPr>
          <w:p w14:paraId="7D45BF99"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4.1. É vedada a subcontratação completa ou da parcela principal da obrigação, abaixo discriminada: </w:t>
            </w:r>
          </w:p>
          <w:p w14:paraId="29092B4D"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a) MANUTENÇÕES PROGRAMADAS; </w:t>
            </w:r>
          </w:p>
          <w:p w14:paraId="1FE022F3"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b) CONSUMÍVEIS E DESCARTÁVEIS MANUTENÇÕES PROGRAMADAS; </w:t>
            </w:r>
          </w:p>
          <w:p w14:paraId="2618E521"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c) MANUTENÇÕES NÃO PROGRAMADAS; </w:t>
            </w:r>
          </w:p>
          <w:p w14:paraId="3873B8EF"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d) ADMINISTRAÇÃO, REPARO E SUBSTITUIÇÃO DE COMPONENTES; </w:t>
            </w:r>
          </w:p>
          <w:p w14:paraId="3BAFE8DE"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e) APOIO TÉCNICO OPERACIONAL; </w:t>
            </w:r>
          </w:p>
          <w:p w14:paraId="13A42807" w14:textId="77777777" w:rsidR="00A12817" w:rsidRDefault="00A12817" w:rsidP="001D7D5B">
            <w:pPr>
              <w:jc w:val="both"/>
              <w:rPr>
                <w:rFonts w:ascii="Arial" w:hAnsi="Arial" w:cs="Arial"/>
                <w:sz w:val="16"/>
                <w:szCs w:val="16"/>
              </w:rPr>
            </w:pPr>
            <w:r w:rsidRPr="00A12817">
              <w:rPr>
                <w:rFonts w:ascii="Arial" w:hAnsi="Arial" w:cs="Arial"/>
                <w:sz w:val="16"/>
                <w:szCs w:val="16"/>
              </w:rPr>
              <w:t>f) DISPONIBILIZAÇÃO DE REBOCADOR APOIO TÉCNICO OPERACIONAL</w:t>
            </w:r>
          </w:p>
          <w:p w14:paraId="2366C15D" w14:textId="1BA04087" w:rsidR="00A12817" w:rsidRDefault="00A12817" w:rsidP="001D7D5B">
            <w:pPr>
              <w:jc w:val="both"/>
              <w:rPr>
                <w:rFonts w:ascii="Arial" w:hAnsi="Arial" w:cs="Arial"/>
                <w:sz w:val="16"/>
                <w:szCs w:val="16"/>
              </w:rPr>
            </w:pPr>
            <w:r w:rsidRPr="00A12817">
              <w:rPr>
                <w:rFonts w:ascii="Arial" w:hAnsi="Arial" w:cs="Arial"/>
                <w:sz w:val="16"/>
                <w:szCs w:val="16"/>
              </w:rPr>
              <w:t xml:space="preserve">g) CONTROLE TÉCNICO DE MANUTENÇÃO; </w:t>
            </w:r>
          </w:p>
          <w:p w14:paraId="219F874D" w14:textId="77777777" w:rsidR="00E67D00" w:rsidRDefault="00A12817" w:rsidP="001D7D5B">
            <w:pPr>
              <w:jc w:val="both"/>
              <w:rPr>
                <w:rFonts w:ascii="Arial" w:hAnsi="Arial" w:cs="Arial"/>
                <w:sz w:val="16"/>
                <w:szCs w:val="16"/>
              </w:rPr>
            </w:pPr>
            <w:r w:rsidRPr="00A12817">
              <w:rPr>
                <w:rFonts w:ascii="Arial" w:hAnsi="Arial" w:cs="Arial"/>
                <w:sz w:val="16"/>
                <w:szCs w:val="16"/>
              </w:rPr>
              <w:t>h) PUBLICAÇÕES TÉCNICAS; i) SERVIÇOS EVENTUAIS DE MANUTENÇÃO que a CONTRATADA tenha capacidade para executar conforme homologação da ANAC;</w:t>
            </w:r>
          </w:p>
          <w:p w14:paraId="0943449C" w14:textId="77777777" w:rsidR="00E67D00" w:rsidRDefault="00A12817" w:rsidP="001D7D5B">
            <w:pPr>
              <w:jc w:val="both"/>
              <w:rPr>
                <w:rFonts w:ascii="Arial" w:hAnsi="Arial" w:cs="Arial"/>
                <w:sz w:val="16"/>
                <w:szCs w:val="16"/>
              </w:rPr>
            </w:pPr>
            <w:r w:rsidRPr="00A12817">
              <w:rPr>
                <w:rFonts w:ascii="Arial" w:hAnsi="Arial" w:cs="Arial"/>
                <w:sz w:val="16"/>
                <w:szCs w:val="16"/>
              </w:rPr>
              <w:t>j) FORNECIMENTO DE MATERIAIS AERONÁUTICOS; e</w:t>
            </w:r>
          </w:p>
          <w:p w14:paraId="0594A734" w14:textId="74ABD3D5" w:rsidR="002F2AD1" w:rsidRDefault="00A12817" w:rsidP="001D7D5B">
            <w:pPr>
              <w:jc w:val="both"/>
              <w:rPr>
                <w:rFonts w:ascii="Arial" w:hAnsi="Arial" w:cs="Arial"/>
                <w:sz w:val="16"/>
                <w:szCs w:val="16"/>
              </w:rPr>
            </w:pPr>
            <w:r w:rsidRPr="00A12817">
              <w:rPr>
                <w:rFonts w:ascii="Arial" w:hAnsi="Arial" w:cs="Arial"/>
                <w:sz w:val="16"/>
                <w:szCs w:val="16"/>
              </w:rPr>
              <w:t>k) RESSARCIMENTO COM DESPESAS DE MECÂNICO EM VIAGEM.</w:t>
            </w:r>
          </w:p>
        </w:tc>
        <w:tc>
          <w:tcPr>
            <w:tcW w:w="7797" w:type="dxa"/>
          </w:tcPr>
          <w:p w14:paraId="059ADB54" w14:textId="0AFA2BB0" w:rsidR="002F2AD1" w:rsidRDefault="00714D85" w:rsidP="00A129EF">
            <w:pPr>
              <w:jc w:val="both"/>
              <w:rPr>
                <w:rFonts w:ascii="Arial" w:hAnsi="Arial" w:cs="Arial"/>
                <w:sz w:val="16"/>
                <w:szCs w:val="16"/>
              </w:rPr>
            </w:pPr>
            <w:r>
              <w:rPr>
                <w:rFonts w:ascii="Arial" w:hAnsi="Arial" w:cs="Arial"/>
                <w:sz w:val="16"/>
                <w:szCs w:val="16"/>
              </w:rPr>
              <w:t>Com relação ao item 4.1</w:t>
            </w:r>
            <w:r w:rsidR="00377D2B">
              <w:rPr>
                <w:rFonts w:ascii="Arial" w:hAnsi="Arial" w:cs="Arial"/>
                <w:sz w:val="16"/>
                <w:szCs w:val="16"/>
              </w:rPr>
              <w:t xml:space="preserve">, </w:t>
            </w:r>
            <w:r w:rsidR="00492D50">
              <w:rPr>
                <w:rFonts w:ascii="Arial" w:hAnsi="Arial" w:cs="Arial"/>
                <w:sz w:val="16"/>
                <w:szCs w:val="16"/>
              </w:rPr>
              <w:t xml:space="preserve">f) o </w:t>
            </w:r>
            <w:r w:rsidR="00671B8F">
              <w:rPr>
                <w:rFonts w:ascii="Arial" w:hAnsi="Arial" w:cs="Arial"/>
                <w:sz w:val="16"/>
                <w:szCs w:val="16"/>
              </w:rPr>
              <w:t>título</w:t>
            </w:r>
            <w:r w:rsidR="00492D50">
              <w:rPr>
                <w:rFonts w:ascii="Arial" w:hAnsi="Arial" w:cs="Arial"/>
                <w:sz w:val="16"/>
                <w:szCs w:val="16"/>
              </w:rPr>
              <w:t xml:space="preserve"> indica a necessidade </w:t>
            </w:r>
            <w:proofErr w:type="gramStart"/>
            <w:r w:rsidR="00492D50">
              <w:rPr>
                <w:rFonts w:ascii="Arial" w:hAnsi="Arial" w:cs="Arial"/>
                <w:sz w:val="16"/>
                <w:szCs w:val="16"/>
              </w:rPr>
              <w:t>da</w:t>
            </w:r>
            <w:proofErr w:type="gramEnd"/>
            <w:r w:rsidR="00492D50">
              <w:rPr>
                <w:rFonts w:ascii="Arial" w:hAnsi="Arial" w:cs="Arial"/>
                <w:sz w:val="16"/>
                <w:szCs w:val="16"/>
              </w:rPr>
              <w:t xml:space="preserve"> Contratada </w:t>
            </w:r>
            <w:r w:rsidR="009971E6">
              <w:rPr>
                <w:rFonts w:ascii="Arial" w:hAnsi="Arial" w:cs="Arial"/>
                <w:sz w:val="16"/>
                <w:szCs w:val="16"/>
              </w:rPr>
              <w:t xml:space="preserve">disponibilizar um rebocador, contudo os demais documentos do Edital, incluindo o Termo de Referência, não citam </w:t>
            </w:r>
            <w:r w:rsidR="00132820">
              <w:rPr>
                <w:rFonts w:ascii="Arial" w:hAnsi="Arial" w:cs="Arial"/>
                <w:sz w:val="16"/>
                <w:szCs w:val="16"/>
              </w:rPr>
              <w:t>esta necessidade.</w:t>
            </w:r>
          </w:p>
          <w:p w14:paraId="519D4F8B" w14:textId="77777777" w:rsidR="00132820" w:rsidRDefault="00132820" w:rsidP="00A129EF">
            <w:pPr>
              <w:jc w:val="both"/>
              <w:rPr>
                <w:rFonts w:ascii="Arial" w:hAnsi="Arial" w:cs="Arial"/>
                <w:sz w:val="16"/>
                <w:szCs w:val="16"/>
              </w:rPr>
            </w:pPr>
          </w:p>
          <w:p w14:paraId="32DF3522" w14:textId="0B257A0C" w:rsidR="00AC33F1" w:rsidRPr="007B0C7B" w:rsidRDefault="00132820" w:rsidP="00A129EF">
            <w:pPr>
              <w:jc w:val="both"/>
              <w:rPr>
                <w:rFonts w:ascii="Arial" w:hAnsi="Arial" w:cs="Arial"/>
                <w:sz w:val="16"/>
                <w:szCs w:val="16"/>
              </w:rPr>
            </w:pPr>
            <w:r>
              <w:rPr>
                <w:rFonts w:ascii="Arial" w:hAnsi="Arial" w:cs="Arial"/>
                <w:sz w:val="16"/>
                <w:szCs w:val="16"/>
              </w:rPr>
              <w:t>A empresa solicita que seja esclarecido se deve fazer parte da sua proposta comercial o fornecimento de um rebocador para esta aeronave</w:t>
            </w:r>
            <w:r w:rsidR="00D92C91">
              <w:rPr>
                <w:rFonts w:ascii="Arial" w:hAnsi="Arial" w:cs="Arial"/>
                <w:sz w:val="16"/>
                <w:szCs w:val="16"/>
              </w:rPr>
              <w:t>?</w:t>
            </w:r>
          </w:p>
        </w:tc>
      </w:tr>
    </w:tbl>
    <w:p w14:paraId="3D4F554F" w14:textId="62717582" w:rsidR="0050052A" w:rsidRDefault="0050052A" w:rsidP="001D7D5B">
      <w:pPr>
        <w:spacing w:after="0" w:line="240" w:lineRule="auto"/>
        <w:jc w:val="both"/>
        <w:rPr>
          <w:rFonts w:ascii="Arial" w:hAnsi="Arial" w:cs="Arial"/>
          <w:sz w:val="16"/>
          <w:szCs w:val="16"/>
        </w:rPr>
      </w:pPr>
    </w:p>
    <w:p w14:paraId="245A7D08" w14:textId="77777777" w:rsidR="006E40E9" w:rsidRDefault="006E40E9" w:rsidP="001D7D5B">
      <w:pPr>
        <w:spacing w:after="0" w:line="240" w:lineRule="auto"/>
        <w:jc w:val="both"/>
        <w:rPr>
          <w:rFonts w:ascii="Arial" w:hAnsi="Arial" w:cs="Arial"/>
          <w:sz w:val="16"/>
          <w:szCs w:val="16"/>
        </w:rPr>
      </w:pPr>
    </w:p>
    <w:p w14:paraId="20080194" w14:textId="77777777" w:rsidR="006E40E9" w:rsidRDefault="006E40E9" w:rsidP="001D7D5B">
      <w:pPr>
        <w:spacing w:after="0" w:line="240" w:lineRule="auto"/>
        <w:jc w:val="both"/>
        <w:rPr>
          <w:rFonts w:ascii="Arial" w:hAnsi="Arial" w:cs="Arial"/>
          <w:sz w:val="16"/>
          <w:szCs w:val="16"/>
        </w:rPr>
      </w:pPr>
    </w:p>
    <w:p w14:paraId="773B27FF" w14:textId="77777777" w:rsidR="006E40E9" w:rsidRDefault="006E40E9" w:rsidP="001D7D5B">
      <w:pPr>
        <w:spacing w:after="0" w:line="240" w:lineRule="auto"/>
        <w:jc w:val="both"/>
        <w:rPr>
          <w:rFonts w:ascii="Arial" w:hAnsi="Arial" w:cs="Arial"/>
          <w:sz w:val="16"/>
          <w:szCs w:val="16"/>
        </w:rPr>
      </w:pPr>
    </w:p>
    <w:p w14:paraId="7702DE21" w14:textId="77777777" w:rsidR="006E40E9" w:rsidRDefault="006E40E9" w:rsidP="001D7D5B">
      <w:pPr>
        <w:spacing w:after="0" w:line="240" w:lineRule="auto"/>
        <w:jc w:val="both"/>
        <w:rPr>
          <w:rFonts w:ascii="Arial" w:hAnsi="Arial" w:cs="Arial"/>
          <w:sz w:val="16"/>
          <w:szCs w:val="16"/>
        </w:rPr>
      </w:pPr>
    </w:p>
    <w:p w14:paraId="48D42257" w14:textId="77777777" w:rsidR="006E40E9" w:rsidRDefault="006E40E9" w:rsidP="001D7D5B">
      <w:pPr>
        <w:spacing w:after="0" w:line="240" w:lineRule="auto"/>
        <w:jc w:val="both"/>
        <w:rPr>
          <w:rFonts w:ascii="Arial" w:hAnsi="Arial" w:cs="Arial"/>
          <w:sz w:val="16"/>
          <w:szCs w:val="16"/>
        </w:rPr>
      </w:pPr>
    </w:p>
    <w:p w14:paraId="2E287B3C" w14:textId="1BB1F5F2" w:rsidR="0042055B" w:rsidRPr="00193A8C" w:rsidRDefault="0042055B" w:rsidP="0042055B">
      <w:pPr>
        <w:jc w:val="both"/>
        <w:rPr>
          <w:rFonts w:cstheme="minorHAnsi"/>
          <w:color w:val="4472C4" w:themeColor="accent1"/>
          <w:sz w:val="20"/>
          <w:szCs w:val="20"/>
        </w:rPr>
      </w:pPr>
      <w:r>
        <w:rPr>
          <w:rFonts w:ascii="Arial" w:hAnsi="Arial" w:cs="Arial"/>
          <w:color w:val="000000"/>
          <w:sz w:val="16"/>
          <w:szCs w:val="16"/>
        </w:rPr>
        <w:lastRenderedPageBreak/>
        <w:t xml:space="preserve">   </w:t>
      </w:r>
    </w:p>
    <w:p w14:paraId="4AA71A62" w14:textId="148249B3" w:rsidR="0042055B" w:rsidRPr="0042055B" w:rsidRDefault="0042055B" w:rsidP="0042055B">
      <w:pPr>
        <w:pStyle w:val="PargrafodaLista"/>
        <w:numPr>
          <w:ilvl w:val="0"/>
          <w:numId w:val="13"/>
        </w:numPr>
        <w:spacing w:after="0" w:line="240" w:lineRule="auto"/>
        <w:jc w:val="both"/>
        <w:rPr>
          <w:rFonts w:cstheme="minorHAnsi"/>
          <w:color w:val="000000" w:themeColor="text1"/>
        </w:rPr>
      </w:pPr>
      <w:r w:rsidRPr="0042055B">
        <w:rPr>
          <w:rFonts w:cstheme="minorHAnsi"/>
          <w:color w:val="000000" w:themeColor="text1"/>
        </w:rPr>
        <w:t>11. DAS DISPOSIÇÕES GERAIS (DO EDITAL)</w:t>
      </w:r>
    </w:p>
    <w:p w14:paraId="72FC65C6" w14:textId="153509ED" w:rsidR="006E40E9" w:rsidRPr="0042055B" w:rsidRDefault="0042055B" w:rsidP="0042055B">
      <w:pPr>
        <w:pStyle w:val="PargrafodaLista"/>
        <w:spacing w:after="0" w:line="240" w:lineRule="auto"/>
        <w:jc w:val="both"/>
        <w:rPr>
          <w:rFonts w:cstheme="minorHAnsi"/>
          <w:color w:val="000000" w:themeColor="text1"/>
        </w:rPr>
      </w:pPr>
      <w:r w:rsidRPr="0042055B">
        <w:rPr>
          <w:rFonts w:cstheme="minorHAnsi"/>
          <w:color w:val="000000" w:themeColor="text1"/>
        </w:rPr>
        <w:t>11.9. Em caso de divergência entre disposições deste Edital e de seus anexos ou demais peças que compõem o processo, prevalecerá as deste Edital.</w:t>
      </w:r>
    </w:p>
    <w:p w14:paraId="0C8D50E9" w14:textId="77777777" w:rsidR="006E40E9" w:rsidRPr="0042055B" w:rsidRDefault="006E40E9" w:rsidP="006E40E9">
      <w:pPr>
        <w:spacing w:after="0" w:line="240" w:lineRule="auto"/>
        <w:jc w:val="both"/>
        <w:rPr>
          <w:rFonts w:cstheme="minorHAnsi"/>
          <w:color w:val="000000" w:themeColor="text1"/>
        </w:rPr>
      </w:pPr>
    </w:p>
    <w:p w14:paraId="6D56E7B1" w14:textId="67533C89" w:rsidR="00785AAF" w:rsidRPr="0042055B" w:rsidRDefault="00DD2F9E" w:rsidP="00DA3E8D">
      <w:pPr>
        <w:pStyle w:val="PargrafodaLista"/>
        <w:numPr>
          <w:ilvl w:val="0"/>
          <w:numId w:val="13"/>
        </w:numPr>
        <w:spacing w:after="0" w:line="240" w:lineRule="auto"/>
        <w:jc w:val="both"/>
        <w:rPr>
          <w:rFonts w:cstheme="minorHAnsi"/>
          <w:color w:val="000000" w:themeColor="text1"/>
        </w:rPr>
      </w:pPr>
      <w:r w:rsidRPr="0042055B">
        <w:rPr>
          <w:rFonts w:cstheme="minorHAnsi"/>
          <w:b/>
          <w:bCs/>
          <w:color w:val="000000" w:themeColor="text1"/>
        </w:rPr>
        <w:t>Ratificamos o entendimento de possibilidade de subcontratação de atividades acessórias</w:t>
      </w:r>
      <w:r w:rsidRPr="0042055B">
        <w:rPr>
          <w:rFonts w:cstheme="minorHAnsi"/>
          <w:color w:val="000000" w:themeColor="text1"/>
        </w:rPr>
        <w:t xml:space="preserve">. </w:t>
      </w:r>
      <w:r w:rsidR="006E40E9" w:rsidRPr="0042055B">
        <w:rPr>
          <w:rFonts w:cstheme="minorHAnsi"/>
          <w:color w:val="000000" w:themeColor="text1"/>
        </w:rPr>
        <w:t>Quando se fala em vedação de subcontratação em manutenção programadas e não programadas, o TR estabelece como impossibilidade de subcontratação os níveis de serviços de manutenções em manual de manutenção das aeronaves 175. Não estamos generalizando qualquer tipo de manutenção. Sabemos que as empresas do ramo de serviços de manutenção aeronáutica estão restritas a certos trabalhos e muitas vezes seu “</w:t>
      </w:r>
      <w:proofErr w:type="spellStart"/>
      <w:r w:rsidR="006E40E9" w:rsidRPr="0042055B">
        <w:rPr>
          <w:rFonts w:cstheme="minorHAnsi"/>
          <w:i/>
          <w:iCs/>
          <w:color w:val="000000" w:themeColor="text1"/>
        </w:rPr>
        <w:t>capability</w:t>
      </w:r>
      <w:proofErr w:type="spellEnd"/>
      <w:r w:rsidR="006E40E9" w:rsidRPr="0042055B">
        <w:rPr>
          <w:rFonts w:cstheme="minorHAnsi"/>
          <w:color w:val="000000" w:themeColor="text1"/>
        </w:rPr>
        <w:t>” se restringe a manutenção de linha das aeronaves e que no caso de serviços laboratoriais, revisão de componentes, muitas vezes terá que buscar subcontratações.</w:t>
      </w:r>
      <w:r w:rsidR="00DA3E8D" w:rsidRPr="0042055B">
        <w:rPr>
          <w:rFonts w:cstheme="minorHAnsi"/>
          <w:color w:val="000000" w:themeColor="text1"/>
        </w:rPr>
        <w:t xml:space="preserve"> </w:t>
      </w:r>
      <w:r w:rsidR="00785AAF" w:rsidRPr="0042055B">
        <w:rPr>
          <w:rFonts w:cstheme="minorHAnsi"/>
          <w:color w:val="000000" w:themeColor="text1"/>
        </w:rPr>
        <w:t xml:space="preserve">No caso de AOG, o setor técnico informa que pelo menos um técnico da contratada irá a bordo da aeronave durante as missões da CAOP. A presença desse profissional é suficiente para dar início a retirada de uma pane apresentada ou até mesmo de iniciar uma pesquisa de pane. </w:t>
      </w:r>
    </w:p>
    <w:p w14:paraId="0A3A12E3" w14:textId="77777777" w:rsidR="00F04A94" w:rsidRPr="0042055B" w:rsidRDefault="00F04A94" w:rsidP="00F04A94">
      <w:pPr>
        <w:pStyle w:val="PargrafodaLista"/>
        <w:rPr>
          <w:rFonts w:cstheme="minorHAnsi"/>
          <w:color w:val="000000" w:themeColor="text1"/>
        </w:rPr>
      </w:pPr>
    </w:p>
    <w:p w14:paraId="7FEAC041" w14:textId="1928FEB0" w:rsidR="00F04A94" w:rsidRPr="0042055B" w:rsidRDefault="0042055B" w:rsidP="00F04A94">
      <w:pPr>
        <w:pStyle w:val="PargrafodaLista"/>
        <w:numPr>
          <w:ilvl w:val="0"/>
          <w:numId w:val="13"/>
        </w:numPr>
        <w:spacing w:after="0" w:line="240" w:lineRule="auto"/>
        <w:jc w:val="both"/>
        <w:rPr>
          <w:rFonts w:cstheme="minorHAnsi"/>
          <w:color w:val="000000" w:themeColor="text1"/>
        </w:rPr>
      </w:pPr>
      <w:r w:rsidRPr="0042055B">
        <w:rPr>
          <w:rFonts w:cstheme="minorHAnsi"/>
          <w:color w:val="000000" w:themeColor="text1"/>
        </w:rPr>
        <w:t>Texto em duplicidade e será corrigido</w:t>
      </w:r>
      <w:r w:rsidRPr="0042055B">
        <w:rPr>
          <w:rFonts w:cstheme="minorHAnsi"/>
          <w:color w:val="000000" w:themeColor="text1"/>
        </w:rPr>
        <w:t>, sem necessidade de republicação.</w:t>
      </w:r>
    </w:p>
    <w:p w14:paraId="6BDE8143" w14:textId="77777777" w:rsidR="00F04A94" w:rsidRPr="0042055B" w:rsidRDefault="00F04A94" w:rsidP="0042055B">
      <w:pPr>
        <w:rPr>
          <w:rFonts w:cstheme="minorHAnsi"/>
          <w:color w:val="000000" w:themeColor="text1"/>
        </w:rPr>
      </w:pPr>
    </w:p>
    <w:p w14:paraId="28F27E1D" w14:textId="3DA71BA6" w:rsidR="00F04A94" w:rsidRPr="0042055B" w:rsidRDefault="00F04A94" w:rsidP="00F04A94">
      <w:pPr>
        <w:pStyle w:val="PargrafodaLista"/>
        <w:numPr>
          <w:ilvl w:val="0"/>
          <w:numId w:val="13"/>
        </w:numPr>
        <w:spacing w:after="0" w:line="240" w:lineRule="auto"/>
        <w:jc w:val="both"/>
        <w:rPr>
          <w:rFonts w:cstheme="minorHAnsi"/>
          <w:color w:val="000000" w:themeColor="text1"/>
        </w:rPr>
      </w:pPr>
      <w:r w:rsidRPr="0042055B">
        <w:rPr>
          <w:rFonts w:cstheme="minorHAnsi"/>
          <w:color w:val="000000" w:themeColor="text1"/>
        </w:rPr>
        <w:t xml:space="preserve"> </w:t>
      </w:r>
      <w:r w:rsidR="00D50D73" w:rsidRPr="0042055B">
        <w:rPr>
          <w:rFonts w:cstheme="minorHAnsi"/>
          <w:color w:val="000000" w:themeColor="text1"/>
        </w:rPr>
        <w:t>O preposto do item 9.2 diz respeito aos técnicos do Apoio técnico Operacional (ATO) na forma do T</w:t>
      </w:r>
      <w:r w:rsidR="0042055B" w:rsidRPr="0042055B">
        <w:rPr>
          <w:rFonts w:cstheme="minorHAnsi"/>
          <w:color w:val="000000" w:themeColor="text1"/>
        </w:rPr>
        <w:t xml:space="preserve">ermo de </w:t>
      </w:r>
      <w:r w:rsidR="00D50D73" w:rsidRPr="0042055B">
        <w:rPr>
          <w:rFonts w:cstheme="minorHAnsi"/>
          <w:color w:val="000000" w:themeColor="text1"/>
        </w:rPr>
        <w:t>R</w:t>
      </w:r>
      <w:r w:rsidR="0042055B" w:rsidRPr="0042055B">
        <w:rPr>
          <w:rFonts w:cstheme="minorHAnsi"/>
          <w:color w:val="000000" w:themeColor="text1"/>
        </w:rPr>
        <w:t>eferência</w:t>
      </w:r>
      <w:r w:rsidR="00D50D73" w:rsidRPr="0042055B">
        <w:rPr>
          <w:rFonts w:cstheme="minorHAnsi"/>
          <w:color w:val="000000" w:themeColor="text1"/>
        </w:rPr>
        <w:t>.</w:t>
      </w:r>
    </w:p>
    <w:p w14:paraId="7D8FADE8" w14:textId="77777777" w:rsidR="001C2842" w:rsidRPr="0042055B" w:rsidRDefault="001C2842" w:rsidP="001C2842">
      <w:pPr>
        <w:spacing w:after="0" w:line="240" w:lineRule="auto"/>
        <w:jc w:val="both"/>
        <w:rPr>
          <w:rFonts w:cstheme="minorHAnsi"/>
          <w:color w:val="000000" w:themeColor="text1"/>
        </w:rPr>
      </w:pPr>
    </w:p>
    <w:p w14:paraId="3F51DC2E" w14:textId="14B420DD" w:rsidR="0042055B" w:rsidRPr="0042055B" w:rsidRDefault="0042055B" w:rsidP="0042055B">
      <w:pPr>
        <w:pStyle w:val="PargrafodaLista"/>
        <w:numPr>
          <w:ilvl w:val="0"/>
          <w:numId w:val="13"/>
        </w:numPr>
        <w:jc w:val="both"/>
        <w:rPr>
          <w:rFonts w:cstheme="minorHAnsi"/>
          <w:color w:val="000000" w:themeColor="text1"/>
          <w:spacing w:val="2"/>
          <w:shd w:val="clear" w:color="auto" w:fill="FFFFFF"/>
        </w:rPr>
      </w:pPr>
      <w:r w:rsidRPr="0042055B">
        <w:rPr>
          <w:rFonts w:cstheme="minorHAnsi"/>
          <w:color w:val="000000" w:themeColor="text1"/>
          <w:spacing w:val="2"/>
          <w:shd w:val="clear" w:color="auto" w:fill="FFFFFF"/>
        </w:rPr>
        <w:t>A Lei nº </w:t>
      </w:r>
      <w:hyperlink r:id="rId6" w:tooltip="LEI Nº 14.133, DE 1º DE ABRIL DE 2021" w:history="1">
        <w:r w:rsidRPr="0042055B">
          <w:rPr>
            <w:rStyle w:val="Hyperlink"/>
            <w:rFonts w:cstheme="minorHAnsi"/>
            <w:b/>
            <w:bCs/>
            <w:color w:val="000000" w:themeColor="text1"/>
            <w:spacing w:val="2"/>
          </w:rPr>
          <w:t>14.133</w:t>
        </w:r>
      </w:hyperlink>
      <w:r w:rsidRPr="0042055B">
        <w:rPr>
          <w:rFonts w:cstheme="minorHAnsi"/>
          <w:b/>
          <w:bCs/>
          <w:color w:val="000000" w:themeColor="text1"/>
          <w:spacing w:val="2"/>
          <w:shd w:val="clear" w:color="auto" w:fill="FFFFFF"/>
        </w:rPr>
        <w:t>/2021</w:t>
      </w:r>
      <w:r w:rsidRPr="0042055B">
        <w:rPr>
          <w:rFonts w:cstheme="minorHAnsi"/>
          <w:color w:val="000000" w:themeColor="text1"/>
          <w:spacing w:val="2"/>
          <w:shd w:val="clear" w:color="auto" w:fill="FFFFFF"/>
        </w:rPr>
        <w:t>, prevê a aplicação do </w:t>
      </w:r>
      <w:hyperlink r:id="rId7" w:tooltip="Lei nº 8.078, de 11 de setembro de 1990." w:history="1">
        <w:r w:rsidRPr="0042055B">
          <w:rPr>
            <w:rStyle w:val="Hyperlink"/>
            <w:rFonts w:cstheme="minorHAnsi"/>
            <w:color w:val="000000" w:themeColor="text1"/>
            <w:spacing w:val="2"/>
            <w:shd w:val="clear" w:color="auto" w:fill="FFFFFF"/>
          </w:rPr>
          <w:t>CDC</w:t>
        </w:r>
      </w:hyperlink>
      <w:r w:rsidRPr="0042055B">
        <w:rPr>
          <w:rFonts w:cstheme="minorHAnsi"/>
          <w:color w:val="000000" w:themeColor="text1"/>
          <w:spacing w:val="2"/>
          <w:shd w:val="clear" w:color="auto" w:fill="FFFFFF"/>
        </w:rPr>
        <w:t> nos casos em que não há conflito com as normas específicas da lei. Ou seja, sempre que houver relação de consumo entre o órgão público e o particular, o </w:t>
      </w:r>
      <w:hyperlink r:id="rId8" w:tooltip="Lei nº 8.078, de 11 de setembro de 1990." w:history="1">
        <w:r w:rsidRPr="0042055B">
          <w:rPr>
            <w:rStyle w:val="Hyperlink"/>
            <w:rFonts w:cstheme="minorHAnsi"/>
            <w:color w:val="000000" w:themeColor="text1"/>
            <w:spacing w:val="2"/>
            <w:shd w:val="clear" w:color="auto" w:fill="FFFFFF"/>
          </w:rPr>
          <w:t>CDC</w:t>
        </w:r>
      </w:hyperlink>
      <w:r w:rsidRPr="0042055B">
        <w:rPr>
          <w:rFonts w:cstheme="minorHAnsi"/>
          <w:color w:val="000000" w:themeColor="text1"/>
          <w:spacing w:val="2"/>
          <w:shd w:val="clear" w:color="auto" w:fill="FFFFFF"/>
        </w:rPr>
        <w:t> deve ser aplicado.</w:t>
      </w:r>
    </w:p>
    <w:p w14:paraId="2B90AC41" w14:textId="761EBFE1" w:rsidR="001C2842" w:rsidRPr="0042055B" w:rsidRDefault="0042055B" w:rsidP="0042055B">
      <w:pPr>
        <w:pStyle w:val="PargrafodaLista"/>
        <w:spacing w:after="0" w:line="240" w:lineRule="auto"/>
        <w:jc w:val="both"/>
        <w:rPr>
          <w:rFonts w:cstheme="minorHAnsi"/>
          <w:color w:val="000000" w:themeColor="text1"/>
          <w:spacing w:val="2"/>
          <w:shd w:val="clear" w:color="auto" w:fill="FFFFFF"/>
        </w:rPr>
      </w:pPr>
      <w:r w:rsidRPr="0042055B">
        <w:rPr>
          <w:rFonts w:cstheme="minorHAnsi"/>
          <w:color w:val="000000" w:themeColor="text1"/>
          <w:spacing w:val="2"/>
          <w:shd w:val="clear" w:color="auto" w:fill="FFFFFF"/>
        </w:rPr>
        <w:t>O Tribunal de Contas da União (TCU) já proferiu decisões que reforçam a sua importância. Em recente julgamento, o TCU afirmou que "a aplicação do </w:t>
      </w:r>
      <w:hyperlink r:id="rId9" w:tooltip="Lei nº 8.078, de 11 de setembro de 1990." w:history="1">
        <w:r w:rsidRPr="0042055B">
          <w:rPr>
            <w:rStyle w:val="Hyperlink"/>
            <w:rFonts w:cstheme="minorHAnsi"/>
            <w:color w:val="000000" w:themeColor="text1"/>
            <w:spacing w:val="2"/>
            <w:shd w:val="clear" w:color="auto" w:fill="FFFFFF"/>
          </w:rPr>
          <w:t>CDC</w:t>
        </w:r>
      </w:hyperlink>
      <w:r w:rsidRPr="0042055B">
        <w:rPr>
          <w:rFonts w:cstheme="minorHAnsi"/>
          <w:color w:val="000000" w:themeColor="text1"/>
          <w:spacing w:val="2"/>
          <w:shd w:val="clear" w:color="auto" w:fill="FFFFFF"/>
        </w:rPr>
        <w:t> nos contratos administrativos é medida que se impõe, seja em razão da previsão legal, seja em virtude da proteção ao consumidor" (Acórdão nº 2.148/2021-Plenário).</w:t>
      </w:r>
    </w:p>
    <w:p w14:paraId="4A64275E" w14:textId="77777777" w:rsidR="0042055B" w:rsidRPr="0042055B" w:rsidRDefault="0042055B" w:rsidP="0042055B">
      <w:pPr>
        <w:pStyle w:val="PargrafodaLista"/>
        <w:spacing w:after="0" w:line="240" w:lineRule="auto"/>
        <w:rPr>
          <w:rFonts w:cstheme="minorHAnsi"/>
          <w:color w:val="000000" w:themeColor="text1"/>
        </w:rPr>
      </w:pPr>
      <w:r w:rsidRPr="0042055B">
        <w:rPr>
          <w:rFonts w:cstheme="minorHAnsi"/>
          <w:color w:val="000000" w:themeColor="text1"/>
        </w:rPr>
        <w:t>O Superior Tribunal de Justiça (STJ) também tem entendimento pacificado de que o </w:t>
      </w:r>
      <w:hyperlink r:id="rId10" w:tooltip="Lei nº 8.078, de 11 de setembro de 1990." w:history="1">
        <w:r w:rsidRPr="0042055B">
          <w:rPr>
            <w:rStyle w:val="Hyperlink"/>
            <w:rFonts w:cstheme="minorHAnsi"/>
            <w:color w:val="000000" w:themeColor="text1"/>
          </w:rPr>
          <w:t>CDC</w:t>
        </w:r>
      </w:hyperlink>
      <w:r w:rsidRPr="0042055B">
        <w:rPr>
          <w:rFonts w:cstheme="minorHAnsi"/>
          <w:color w:val="000000" w:themeColor="text1"/>
        </w:rPr>
        <w:t> é aplicável aos contratos administrativos quando se configurar relação de consumo. Em decisão recente, o STJ afirmou que "o contrato administrativo, ainda que celebrado entre a Administração Pública e particulares, submete-se às regras de proteção e defesa do consumidor" ( </w:t>
      </w:r>
      <w:hyperlink r:id="rId11" w:history="1">
        <w:r w:rsidRPr="0042055B">
          <w:rPr>
            <w:rStyle w:val="Hyperlink"/>
            <w:rFonts w:cstheme="minorHAnsi"/>
            <w:color w:val="000000" w:themeColor="text1"/>
          </w:rPr>
          <w:t>REsp 1.630.835/RS</w:t>
        </w:r>
      </w:hyperlink>
      <w:r w:rsidRPr="0042055B">
        <w:rPr>
          <w:rFonts w:cstheme="minorHAnsi"/>
          <w:color w:val="000000" w:themeColor="text1"/>
        </w:rPr>
        <w:t>).</w:t>
      </w:r>
    </w:p>
    <w:p w14:paraId="74CAD3FB" w14:textId="7F472E3E" w:rsidR="0042055B" w:rsidRPr="0042055B" w:rsidRDefault="0042055B" w:rsidP="0042055B">
      <w:pPr>
        <w:pStyle w:val="PargrafodaLista"/>
        <w:spacing w:after="0" w:line="240" w:lineRule="auto"/>
        <w:jc w:val="both"/>
        <w:rPr>
          <w:rFonts w:cstheme="minorHAnsi"/>
          <w:color w:val="000000" w:themeColor="text1"/>
        </w:rPr>
      </w:pPr>
      <w:r w:rsidRPr="0042055B">
        <w:rPr>
          <w:rFonts w:cstheme="minorHAnsi"/>
          <w:color w:val="000000" w:themeColor="text1"/>
        </w:rPr>
        <w:t>Por esses motivos a AGU incluiu nas minutas de contrato tal previsão.</w:t>
      </w:r>
    </w:p>
    <w:p w14:paraId="11234D46" w14:textId="77777777" w:rsidR="00B42599" w:rsidRPr="0042055B" w:rsidRDefault="00B42599" w:rsidP="00B42599">
      <w:pPr>
        <w:pStyle w:val="PargrafodaLista"/>
        <w:rPr>
          <w:rFonts w:cstheme="minorHAnsi"/>
          <w:color w:val="000000" w:themeColor="text1"/>
        </w:rPr>
      </w:pPr>
    </w:p>
    <w:p w14:paraId="0C811914" w14:textId="77777777" w:rsidR="0042055B" w:rsidRPr="0042055B" w:rsidRDefault="0042055B" w:rsidP="0042055B">
      <w:pPr>
        <w:pStyle w:val="PargrafodaLista"/>
        <w:numPr>
          <w:ilvl w:val="0"/>
          <w:numId w:val="13"/>
        </w:numPr>
        <w:jc w:val="both"/>
        <w:rPr>
          <w:rFonts w:cstheme="minorHAnsi"/>
          <w:color w:val="000000" w:themeColor="text1"/>
        </w:rPr>
      </w:pPr>
      <w:r w:rsidRPr="0042055B">
        <w:rPr>
          <w:rFonts w:cstheme="minorHAnsi"/>
          <w:color w:val="000000" w:themeColor="text1"/>
        </w:rPr>
        <w:t>Trata-se de uma prerrogativa da administração prevista no Art. 104 da Lei 14.133/2021:</w:t>
      </w:r>
    </w:p>
    <w:p w14:paraId="4FABC6FE" w14:textId="77777777" w:rsidR="0042055B" w:rsidRPr="0042055B" w:rsidRDefault="0042055B" w:rsidP="0042055B">
      <w:pPr>
        <w:pStyle w:val="PargrafodaLista"/>
        <w:jc w:val="both"/>
        <w:rPr>
          <w:rFonts w:cstheme="minorHAnsi"/>
          <w:color w:val="000000" w:themeColor="text1"/>
          <w:shd w:val="clear" w:color="auto" w:fill="FFFFFF"/>
        </w:rPr>
      </w:pPr>
      <w:r w:rsidRPr="0042055B">
        <w:rPr>
          <w:rFonts w:cstheme="minorHAnsi"/>
          <w:color w:val="000000" w:themeColor="text1"/>
          <w:shd w:val="clear" w:color="auto" w:fill="FFFFFF"/>
        </w:rPr>
        <w:t>Art. 104. O regime jurídico dos contratos instituído por esta Lei confere à Administração, em relação a eles, as prerrogativas de:</w:t>
      </w:r>
    </w:p>
    <w:p w14:paraId="0BFDD6FE" w14:textId="77777777" w:rsidR="0042055B" w:rsidRPr="0042055B" w:rsidRDefault="0042055B" w:rsidP="0042055B">
      <w:pPr>
        <w:pStyle w:val="PargrafodaLista"/>
        <w:jc w:val="both"/>
        <w:rPr>
          <w:rFonts w:cstheme="minorHAnsi"/>
          <w:b/>
          <w:bCs/>
          <w:color w:val="000000" w:themeColor="text1"/>
          <w:shd w:val="clear" w:color="auto" w:fill="FFFFFF"/>
        </w:rPr>
      </w:pPr>
      <w:r w:rsidRPr="0042055B">
        <w:rPr>
          <w:rFonts w:cstheme="minorHAnsi"/>
          <w:b/>
          <w:bCs/>
          <w:color w:val="000000" w:themeColor="text1"/>
          <w:shd w:val="clear" w:color="auto" w:fill="FFFFFF"/>
        </w:rPr>
        <w:t xml:space="preserve">II - </w:t>
      </w:r>
      <w:proofErr w:type="gramStart"/>
      <w:r w:rsidRPr="0042055B">
        <w:rPr>
          <w:rFonts w:cstheme="minorHAnsi"/>
          <w:b/>
          <w:bCs/>
          <w:color w:val="000000" w:themeColor="text1"/>
          <w:shd w:val="clear" w:color="auto" w:fill="FFFFFF"/>
        </w:rPr>
        <w:t>extingui-los</w:t>
      </w:r>
      <w:proofErr w:type="gramEnd"/>
      <w:r w:rsidRPr="0042055B">
        <w:rPr>
          <w:rFonts w:cstheme="minorHAnsi"/>
          <w:b/>
          <w:bCs/>
          <w:color w:val="000000" w:themeColor="text1"/>
          <w:shd w:val="clear" w:color="auto" w:fill="FFFFFF"/>
        </w:rPr>
        <w:t>, unilateralmente, nos casos especificados nesta Lei;</w:t>
      </w:r>
    </w:p>
    <w:p w14:paraId="242D8426" w14:textId="77777777" w:rsidR="0042055B" w:rsidRPr="0042055B" w:rsidRDefault="0042055B" w:rsidP="0042055B">
      <w:pPr>
        <w:pStyle w:val="PargrafodaLista"/>
        <w:jc w:val="both"/>
        <w:rPr>
          <w:rFonts w:cstheme="minorHAnsi"/>
          <w:b/>
          <w:bCs/>
          <w:color w:val="000000" w:themeColor="text1"/>
          <w:shd w:val="clear" w:color="auto" w:fill="FFFFFF"/>
        </w:rPr>
      </w:pPr>
    </w:p>
    <w:p w14:paraId="0133704A" w14:textId="77777777" w:rsidR="0042055B" w:rsidRPr="0042055B" w:rsidRDefault="0042055B" w:rsidP="0042055B">
      <w:pPr>
        <w:pStyle w:val="PargrafodaLista"/>
        <w:jc w:val="both"/>
        <w:rPr>
          <w:rFonts w:cstheme="minorHAnsi"/>
          <w:color w:val="000000" w:themeColor="text1"/>
          <w:shd w:val="clear" w:color="auto" w:fill="FFFFFF"/>
        </w:rPr>
      </w:pPr>
      <w:r w:rsidRPr="0042055B">
        <w:rPr>
          <w:rFonts w:cstheme="minorHAnsi"/>
          <w:color w:val="000000" w:themeColor="text1"/>
          <w:shd w:val="clear" w:color="auto" w:fill="FFFFFF"/>
        </w:rPr>
        <w:t>O Art. 106 ainda prevê:</w:t>
      </w:r>
    </w:p>
    <w:p w14:paraId="2D676920" w14:textId="77777777" w:rsidR="0042055B" w:rsidRPr="0042055B" w:rsidRDefault="0042055B" w:rsidP="0042055B">
      <w:pPr>
        <w:pStyle w:val="dou-paragraph"/>
        <w:shd w:val="clear" w:color="auto" w:fill="FFFFFF"/>
        <w:spacing w:before="0" w:beforeAutospacing="0" w:after="150" w:afterAutospacing="0"/>
        <w:ind w:left="720"/>
        <w:jc w:val="both"/>
        <w:rPr>
          <w:rFonts w:asciiTheme="minorHAnsi" w:hAnsiTheme="minorHAnsi" w:cstheme="minorHAnsi"/>
          <w:color w:val="000000" w:themeColor="text1"/>
          <w:sz w:val="22"/>
          <w:szCs w:val="22"/>
        </w:rPr>
      </w:pPr>
      <w:r w:rsidRPr="0042055B">
        <w:rPr>
          <w:rFonts w:asciiTheme="minorHAnsi" w:hAnsiTheme="minorHAnsi" w:cstheme="minorHAnsi"/>
          <w:color w:val="000000" w:themeColor="text1"/>
          <w:sz w:val="22"/>
          <w:szCs w:val="22"/>
        </w:rPr>
        <w:lastRenderedPageBreak/>
        <w:t>Art. 106. A Administração poderá celebrar contratos com prazo de até 5 (cinco) anos nas hipóteses de serviços e fornecimentos contínuos, observadas as seguintes diretrizes:</w:t>
      </w:r>
    </w:p>
    <w:p w14:paraId="7338CAD6" w14:textId="77777777" w:rsidR="0042055B" w:rsidRPr="0042055B" w:rsidRDefault="0042055B" w:rsidP="0042055B">
      <w:pPr>
        <w:pStyle w:val="dou-paragraph"/>
        <w:shd w:val="clear" w:color="auto" w:fill="FFFFFF"/>
        <w:spacing w:before="0" w:beforeAutospacing="0" w:after="150" w:afterAutospacing="0"/>
        <w:ind w:left="720"/>
        <w:jc w:val="both"/>
        <w:rPr>
          <w:rFonts w:asciiTheme="minorHAnsi" w:hAnsiTheme="minorHAnsi" w:cstheme="minorHAnsi"/>
          <w:color w:val="000000" w:themeColor="text1"/>
          <w:sz w:val="22"/>
          <w:szCs w:val="22"/>
        </w:rPr>
      </w:pPr>
      <w:r w:rsidRPr="0042055B">
        <w:rPr>
          <w:rFonts w:asciiTheme="minorHAnsi" w:hAnsiTheme="minorHAnsi" w:cstheme="minorHAnsi"/>
          <w:color w:val="000000" w:themeColor="text1"/>
          <w:sz w:val="22"/>
          <w:szCs w:val="22"/>
        </w:rPr>
        <w:t xml:space="preserve">I - </w:t>
      </w:r>
      <w:proofErr w:type="gramStart"/>
      <w:r w:rsidRPr="0042055B">
        <w:rPr>
          <w:rFonts w:asciiTheme="minorHAnsi" w:hAnsiTheme="minorHAnsi" w:cstheme="minorHAnsi"/>
          <w:color w:val="000000" w:themeColor="text1"/>
          <w:sz w:val="22"/>
          <w:szCs w:val="22"/>
        </w:rPr>
        <w:t>a</w:t>
      </w:r>
      <w:proofErr w:type="gramEnd"/>
      <w:r w:rsidRPr="0042055B">
        <w:rPr>
          <w:rFonts w:asciiTheme="minorHAnsi" w:hAnsiTheme="minorHAnsi" w:cstheme="minorHAnsi"/>
          <w:color w:val="000000" w:themeColor="text1"/>
          <w:sz w:val="22"/>
          <w:szCs w:val="22"/>
        </w:rPr>
        <w:t xml:space="preserve"> autoridade competente do órgão ou entidade contratante deverá atestar a maior vantagem econômica vislumbrada em razão da contratação plurianual;</w:t>
      </w:r>
    </w:p>
    <w:p w14:paraId="6DA27DCD" w14:textId="77777777" w:rsidR="0042055B" w:rsidRPr="0042055B" w:rsidRDefault="0042055B" w:rsidP="00521770">
      <w:pPr>
        <w:pStyle w:val="dou-paragraph"/>
        <w:shd w:val="clear" w:color="auto" w:fill="FFFFFF"/>
        <w:spacing w:before="0" w:beforeAutospacing="0" w:after="150" w:afterAutospacing="0"/>
        <w:ind w:left="708"/>
        <w:jc w:val="both"/>
        <w:rPr>
          <w:rFonts w:asciiTheme="minorHAnsi" w:hAnsiTheme="minorHAnsi" w:cstheme="minorHAnsi"/>
          <w:color w:val="000000" w:themeColor="text1"/>
          <w:sz w:val="22"/>
          <w:szCs w:val="22"/>
        </w:rPr>
      </w:pPr>
      <w:r w:rsidRPr="0042055B">
        <w:rPr>
          <w:rFonts w:asciiTheme="minorHAnsi" w:hAnsiTheme="minorHAnsi" w:cstheme="minorHAnsi"/>
          <w:color w:val="000000" w:themeColor="text1"/>
          <w:sz w:val="22"/>
          <w:szCs w:val="22"/>
        </w:rPr>
        <w:t xml:space="preserve">II - </w:t>
      </w:r>
      <w:proofErr w:type="gramStart"/>
      <w:r w:rsidRPr="0042055B">
        <w:rPr>
          <w:rFonts w:asciiTheme="minorHAnsi" w:hAnsiTheme="minorHAnsi" w:cstheme="minorHAnsi"/>
          <w:color w:val="000000" w:themeColor="text1"/>
          <w:sz w:val="22"/>
          <w:szCs w:val="22"/>
        </w:rPr>
        <w:t>a</w:t>
      </w:r>
      <w:proofErr w:type="gramEnd"/>
      <w:r w:rsidRPr="0042055B">
        <w:rPr>
          <w:rFonts w:asciiTheme="minorHAnsi" w:hAnsiTheme="minorHAnsi" w:cstheme="minorHAnsi"/>
          <w:color w:val="000000" w:themeColor="text1"/>
          <w:sz w:val="22"/>
          <w:szCs w:val="22"/>
        </w:rPr>
        <w:t xml:space="preserve"> Administração deverá atestar, no início da contratação e de cada exercício, a existência de créditos orçamentários vinculados à contratação e a vantagem em sua manutenção;</w:t>
      </w:r>
    </w:p>
    <w:p w14:paraId="0DC1008F" w14:textId="77777777" w:rsidR="0042055B" w:rsidRPr="0042055B" w:rsidRDefault="0042055B" w:rsidP="00521770">
      <w:pPr>
        <w:pStyle w:val="dou-paragraph"/>
        <w:shd w:val="clear" w:color="auto" w:fill="FFFFFF"/>
        <w:spacing w:before="0" w:beforeAutospacing="0" w:after="150" w:afterAutospacing="0"/>
        <w:ind w:left="708"/>
        <w:jc w:val="both"/>
        <w:rPr>
          <w:rFonts w:asciiTheme="minorHAnsi" w:hAnsiTheme="minorHAnsi" w:cstheme="minorHAnsi"/>
          <w:b/>
          <w:bCs/>
          <w:color w:val="000000" w:themeColor="text1"/>
          <w:sz w:val="22"/>
          <w:szCs w:val="22"/>
        </w:rPr>
      </w:pPr>
      <w:r w:rsidRPr="0042055B">
        <w:rPr>
          <w:rFonts w:asciiTheme="minorHAnsi" w:hAnsiTheme="minorHAnsi" w:cstheme="minorHAnsi"/>
          <w:b/>
          <w:bCs/>
          <w:color w:val="000000" w:themeColor="text1"/>
          <w:sz w:val="22"/>
          <w:szCs w:val="22"/>
        </w:rPr>
        <w:t>III - a Administração terá a opção de extinguir o contrato, sem ônus, quando não dispuser de créditos orçamentários para sua continuidade ou quando entender que o contrato não mais lhe oferece vantagem.</w:t>
      </w:r>
    </w:p>
    <w:p w14:paraId="2B4ABF88" w14:textId="77777777" w:rsidR="0042055B" w:rsidRPr="0042055B" w:rsidRDefault="0042055B" w:rsidP="0042055B">
      <w:pPr>
        <w:pStyle w:val="dou-paragraph"/>
        <w:shd w:val="clear" w:color="auto" w:fill="FFFFFF"/>
        <w:spacing w:before="0" w:beforeAutospacing="0" w:after="150" w:afterAutospacing="0"/>
        <w:ind w:left="720"/>
        <w:jc w:val="both"/>
        <w:rPr>
          <w:rFonts w:asciiTheme="minorHAnsi" w:hAnsiTheme="minorHAnsi" w:cstheme="minorHAnsi"/>
          <w:color w:val="000000" w:themeColor="text1"/>
          <w:sz w:val="22"/>
          <w:szCs w:val="22"/>
        </w:rPr>
      </w:pPr>
    </w:p>
    <w:p w14:paraId="44773A6B" w14:textId="484D90EB" w:rsidR="0042055B" w:rsidRPr="0042055B" w:rsidRDefault="0042055B" w:rsidP="0042055B">
      <w:pPr>
        <w:pStyle w:val="PargrafodaLista"/>
        <w:numPr>
          <w:ilvl w:val="0"/>
          <w:numId w:val="13"/>
        </w:numPr>
        <w:spacing w:after="0" w:line="240" w:lineRule="auto"/>
        <w:jc w:val="both"/>
        <w:rPr>
          <w:rFonts w:cstheme="minorHAnsi"/>
          <w:color w:val="000000" w:themeColor="text1"/>
        </w:rPr>
      </w:pPr>
      <w:r w:rsidRPr="0042055B">
        <w:rPr>
          <w:rFonts w:cstheme="minorHAnsi"/>
          <w:color w:val="000000" w:themeColor="text1"/>
        </w:rPr>
        <w:t>Para inclusão de novas cláusulas, a minuta terá de ser submetida à análise jurídica, caso exista um respaldo técnico que justifique a inclusão de cláusula não prevista inicialmente.</w:t>
      </w:r>
    </w:p>
    <w:p w14:paraId="1A816838" w14:textId="77777777" w:rsidR="004F6B13" w:rsidRPr="0042055B" w:rsidRDefault="004F6B13" w:rsidP="004F6B13">
      <w:pPr>
        <w:pStyle w:val="PargrafodaLista"/>
        <w:rPr>
          <w:rFonts w:cstheme="minorHAnsi"/>
          <w:color w:val="000000" w:themeColor="text1"/>
        </w:rPr>
      </w:pPr>
    </w:p>
    <w:p w14:paraId="11331682" w14:textId="77C1B83C" w:rsidR="0042055B" w:rsidRPr="0042055B" w:rsidRDefault="0042055B" w:rsidP="0042055B">
      <w:pPr>
        <w:pStyle w:val="PargrafodaLista"/>
        <w:numPr>
          <w:ilvl w:val="0"/>
          <w:numId w:val="13"/>
        </w:numPr>
        <w:spacing w:after="0" w:line="240" w:lineRule="auto"/>
        <w:jc w:val="both"/>
        <w:rPr>
          <w:rFonts w:cstheme="minorHAnsi"/>
          <w:color w:val="000000" w:themeColor="text1"/>
        </w:rPr>
      </w:pPr>
      <w:r w:rsidRPr="0042055B">
        <w:rPr>
          <w:rFonts w:cstheme="minorHAnsi"/>
          <w:color w:val="000000" w:themeColor="text1"/>
        </w:rPr>
        <w:t>Para inclusão de novas cláusulas, a minuta terá de ser submetida à análise jurídica, caso exista um respaldo técnico que justifique a inclusão de cláusula não prevista inicialmente.</w:t>
      </w:r>
    </w:p>
    <w:p w14:paraId="6FF3438E" w14:textId="77777777" w:rsidR="0042055B" w:rsidRPr="0042055B" w:rsidRDefault="0042055B" w:rsidP="0042055B">
      <w:pPr>
        <w:pStyle w:val="PargrafodaLista"/>
        <w:rPr>
          <w:rFonts w:cstheme="minorHAnsi"/>
          <w:color w:val="000000" w:themeColor="text1"/>
        </w:rPr>
      </w:pPr>
    </w:p>
    <w:p w14:paraId="739E66D5" w14:textId="77777777" w:rsidR="00CB230E" w:rsidRPr="0042055B" w:rsidRDefault="00CB230E" w:rsidP="00CB230E">
      <w:pPr>
        <w:pStyle w:val="PargrafodaLista"/>
        <w:rPr>
          <w:rFonts w:cstheme="minorHAnsi"/>
          <w:color w:val="000000" w:themeColor="text1"/>
        </w:rPr>
      </w:pPr>
    </w:p>
    <w:p w14:paraId="75204FB2" w14:textId="07E276D4" w:rsidR="00CB230E" w:rsidRPr="0042055B" w:rsidRDefault="0042055B" w:rsidP="0042055B">
      <w:pPr>
        <w:pStyle w:val="PargrafodaLista"/>
        <w:numPr>
          <w:ilvl w:val="0"/>
          <w:numId w:val="13"/>
        </w:numPr>
        <w:spacing w:after="0" w:line="240" w:lineRule="auto"/>
        <w:jc w:val="both"/>
        <w:rPr>
          <w:rFonts w:cstheme="minorHAnsi"/>
          <w:color w:val="000000" w:themeColor="text1"/>
        </w:rPr>
      </w:pPr>
      <w:r w:rsidRPr="0042055B">
        <w:rPr>
          <w:rFonts w:cstheme="minorHAnsi"/>
          <w:color w:val="000000" w:themeColor="text1"/>
        </w:rPr>
        <w:t>NÃO DEVE</w:t>
      </w:r>
      <w:r w:rsidR="00CB230E" w:rsidRPr="0042055B">
        <w:rPr>
          <w:rFonts w:cstheme="minorHAnsi"/>
          <w:color w:val="000000" w:themeColor="text1"/>
        </w:rPr>
        <w:t xml:space="preserve"> fazer parte da proposta o rebocador</w:t>
      </w:r>
      <w:r>
        <w:rPr>
          <w:rFonts w:cstheme="minorHAnsi"/>
          <w:color w:val="000000" w:themeColor="text1"/>
        </w:rPr>
        <w:t>.</w:t>
      </w:r>
      <w:r w:rsidRPr="0042055B">
        <w:rPr>
          <w:rFonts w:cstheme="minorHAnsi"/>
          <w:color w:val="000000" w:themeColor="text1"/>
        </w:rPr>
        <w:t xml:space="preserve"> </w:t>
      </w:r>
      <w:r>
        <w:rPr>
          <w:rFonts w:cstheme="minorHAnsi"/>
          <w:color w:val="000000" w:themeColor="text1"/>
        </w:rPr>
        <w:t>D</w:t>
      </w:r>
      <w:r w:rsidRPr="0042055B">
        <w:rPr>
          <w:rFonts w:cstheme="minorHAnsi"/>
          <w:color w:val="000000" w:themeColor="text1"/>
        </w:rPr>
        <w:t>esconsiderar</w:t>
      </w:r>
      <w:r w:rsidR="00CB230E" w:rsidRPr="0042055B">
        <w:rPr>
          <w:rFonts w:cstheme="minorHAnsi"/>
          <w:color w:val="000000" w:themeColor="text1"/>
        </w:rPr>
        <w:t xml:space="preserve"> DISPONIBILIZAÇÃO DE REBOCADOR APOIO TÉCNICO OPERACIONAL</w:t>
      </w:r>
      <w:r w:rsidRPr="0042055B">
        <w:rPr>
          <w:rFonts w:cstheme="minorHAnsi"/>
          <w:color w:val="000000" w:themeColor="text1"/>
        </w:rPr>
        <w:t xml:space="preserve"> em versão final de </w:t>
      </w:r>
      <w:r w:rsidR="00703489">
        <w:rPr>
          <w:rFonts w:cstheme="minorHAnsi"/>
          <w:color w:val="000000" w:themeColor="text1"/>
        </w:rPr>
        <w:t>documento</w:t>
      </w:r>
      <w:r w:rsidRPr="0042055B">
        <w:rPr>
          <w:rFonts w:cstheme="minorHAnsi"/>
          <w:color w:val="000000" w:themeColor="text1"/>
        </w:rPr>
        <w:t>.</w:t>
      </w:r>
    </w:p>
    <w:p w14:paraId="351CBEE2" w14:textId="77777777" w:rsidR="001C2842" w:rsidRPr="0042055B" w:rsidRDefault="001C2842" w:rsidP="001C2842">
      <w:pPr>
        <w:spacing w:after="0" w:line="240" w:lineRule="auto"/>
        <w:jc w:val="both"/>
        <w:rPr>
          <w:rFonts w:ascii="Arial" w:hAnsi="Arial" w:cs="Arial"/>
          <w:color w:val="000000" w:themeColor="text1"/>
          <w:sz w:val="16"/>
          <w:szCs w:val="16"/>
        </w:rPr>
      </w:pPr>
    </w:p>
    <w:p w14:paraId="25B5DBDB" w14:textId="77777777" w:rsidR="00F04A94" w:rsidRPr="0042055B" w:rsidRDefault="00F04A94" w:rsidP="00F04A94">
      <w:pPr>
        <w:pStyle w:val="PargrafodaLista"/>
        <w:rPr>
          <w:rFonts w:ascii="Arial" w:hAnsi="Arial" w:cs="Arial"/>
          <w:color w:val="000000" w:themeColor="text1"/>
          <w:sz w:val="16"/>
          <w:szCs w:val="16"/>
        </w:rPr>
      </w:pPr>
    </w:p>
    <w:p w14:paraId="6BA4A0B3" w14:textId="77777777" w:rsidR="00F04A94" w:rsidRPr="00F04A94" w:rsidRDefault="00F04A94" w:rsidP="00F04A94">
      <w:pPr>
        <w:spacing w:after="0" w:line="240" w:lineRule="auto"/>
        <w:jc w:val="both"/>
        <w:rPr>
          <w:rFonts w:ascii="Arial" w:hAnsi="Arial" w:cs="Arial"/>
          <w:sz w:val="16"/>
          <w:szCs w:val="16"/>
        </w:rPr>
      </w:pPr>
    </w:p>
    <w:sectPr w:rsidR="00F04A94" w:rsidRPr="00F04A94" w:rsidSect="00BC137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71A"/>
    <w:multiLevelType w:val="hybridMultilevel"/>
    <w:tmpl w:val="D0AE39F0"/>
    <w:lvl w:ilvl="0" w:tplc="A89012A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5D548DB"/>
    <w:multiLevelType w:val="hybridMultilevel"/>
    <w:tmpl w:val="D6A863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630550C"/>
    <w:multiLevelType w:val="hybridMultilevel"/>
    <w:tmpl w:val="DF46151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90E598D"/>
    <w:multiLevelType w:val="hybridMultilevel"/>
    <w:tmpl w:val="81F04A52"/>
    <w:lvl w:ilvl="0" w:tplc="269A2F12">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2A0017"/>
    <w:multiLevelType w:val="hybridMultilevel"/>
    <w:tmpl w:val="22743A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76F0604"/>
    <w:multiLevelType w:val="hybridMultilevel"/>
    <w:tmpl w:val="D14CF5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770303"/>
    <w:multiLevelType w:val="hybridMultilevel"/>
    <w:tmpl w:val="17D25AC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C762BAA"/>
    <w:multiLevelType w:val="hybridMultilevel"/>
    <w:tmpl w:val="D6A863D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9B1CCA"/>
    <w:multiLevelType w:val="hybridMultilevel"/>
    <w:tmpl w:val="D0AE39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5C79D5"/>
    <w:multiLevelType w:val="hybridMultilevel"/>
    <w:tmpl w:val="485ECF04"/>
    <w:lvl w:ilvl="0" w:tplc="6CFEB0C6">
      <w:start w:val="1"/>
      <w:numFmt w:val="bullet"/>
      <w:lvlText w:val=""/>
      <w:lvlJc w:val="left"/>
      <w:pPr>
        <w:tabs>
          <w:tab w:val="num" w:pos="720"/>
        </w:tabs>
        <w:ind w:left="720" w:hanging="360"/>
      </w:pPr>
      <w:rPr>
        <w:rFonts w:ascii="Wingdings" w:hAnsi="Wingdings" w:hint="default"/>
      </w:rPr>
    </w:lvl>
    <w:lvl w:ilvl="1" w:tplc="30B03006" w:tentative="1">
      <w:start w:val="1"/>
      <w:numFmt w:val="bullet"/>
      <w:lvlText w:val=""/>
      <w:lvlJc w:val="left"/>
      <w:pPr>
        <w:tabs>
          <w:tab w:val="num" w:pos="1440"/>
        </w:tabs>
        <w:ind w:left="1440" w:hanging="360"/>
      </w:pPr>
      <w:rPr>
        <w:rFonts w:ascii="Wingdings" w:hAnsi="Wingdings" w:hint="default"/>
      </w:rPr>
    </w:lvl>
    <w:lvl w:ilvl="2" w:tplc="D01AFF08" w:tentative="1">
      <w:start w:val="1"/>
      <w:numFmt w:val="bullet"/>
      <w:lvlText w:val=""/>
      <w:lvlJc w:val="left"/>
      <w:pPr>
        <w:tabs>
          <w:tab w:val="num" w:pos="2160"/>
        </w:tabs>
        <w:ind w:left="2160" w:hanging="360"/>
      </w:pPr>
      <w:rPr>
        <w:rFonts w:ascii="Wingdings" w:hAnsi="Wingdings" w:hint="default"/>
      </w:rPr>
    </w:lvl>
    <w:lvl w:ilvl="3" w:tplc="7EA63FFA" w:tentative="1">
      <w:start w:val="1"/>
      <w:numFmt w:val="bullet"/>
      <w:lvlText w:val=""/>
      <w:lvlJc w:val="left"/>
      <w:pPr>
        <w:tabs>
          <w:tab w:val="num" w:pos="2880"/>
        </w:tabs>
        <w:ind w:left="2880" w:hanging="360"/>
      </w:pPr>
      <w:rPr>
        <w:rFonts w:ascii="Wingdings" w:hAnsi="Wingdings" w:hint="default"/>
      </w:rPr>
    </w:lvl>
    <w:lvl w:ilvl="4" w:tplc="DC122838" w:tentative="1">
      <w:start w:val="1"/>
      <w:numFmt w:val="bullet"/>
      <w:lvlText w:val=""/>
      <w:lvlJc w:val="left"/>
      <w:pPr>
        <w:tabs>
          <w:tab w:val="num" w:pos="3600"/>
        </w:tabs>
        <w:ind w:left="3600" w:hanging="360"/>
      </w:pPr>
      <w:rPr>
        <w:rFonts w:ascii="Wingdings" w:hAnsi="Wingdings" w:hint="default"/>
      </w:rPr>
    </w:lvl>
    <w:lvl w:ilvl="5" w:tplc="75663D76" w:tentative="1">
      <w:start w:val="1"/>
      <w:numFmt w:val="bullet"/>
      <w:lvlText w:val=""/>
      <w:lvlJc w:val="left"/>
      <w:pPr>
        <w:tabs>
          <w:tab w:val="num" w:pos="4320"/>
        </w:tabs>
        <w:ind w:left="4320" w:hanging="360"/>
      </w:pPr>
      <w:rPr>
        <w:rFonts w:ascii="Wingdings" w:hAnsi="Wingdings" w:hint="default"/>
      </w:rPr>
    </w:lvl>
    <w:lvl w:ilvl="6" w:tplc="505C649A" w:tentative="1">
      <w:start w:val="1"/>
      <w:numFmt w:val="bullet"/>
      <w:lvlText w:val=""/>
      <w:lvlJc w:val="left"/>
      <w:pPr>
        <w:tabs>
          <w:tab w:val="num" w:pos="5040"/>
        </w:tabs>
        <w:ind w:left="5040" w:hanging="360"/>
      </w:pPr>
      <w:rPr>
        <w:rFonts w:ascii="Wingdings" w:hAnsi="Wingdings" w:hint="default"/>
      </w:rPr>
    </w:lvl>
    <w:lvl w:ilvl="7" w:tplc="F964FB5A" w:tentative="1">
      <w:start w:val="1"/>
      <w:numFmt w:val="bullet"/>
      <w:lvlText w:val=""/>
      <w:lvlJc w:val="left"/>
      <w:pPr>
        <w:tabs>
          <w:tab w:val="num" w:pos="5760"/>
        </w:tabs>
        <w:ind w:left="5760" w:hanging="360"/>
      </w:pPr>
      <w:rPr>
        <w:rFonts w:ascii="Wingdings" w:hAnsi="Wingdings" w:hint="default"/>
      </w:rPr>
    </w:lvl>
    <w:lvl w:ilvl="8" w:tplc="391407B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151570"/>
    <w:multiLevelType w:val="hybridMultilevel"/>
    <w:tmpl w:val="453441F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C775AC3"/>
    <w:multiLevelType w:val="hybridMultilevel"/>
    <w:tmpl w:val="7EC8273A"/>
    <w:lvl w:ilvl="0" w:tplc="3E640A02">
      <w:start w:val="1"/>
      <w:numFmt w:val="lowerLetter"/>
      <w:lvlText w:val="%1)"/>
      <w:lvlJc w:val="left"/>
      <w:pPr>
        <w:ind w:left="720" w:hanging="360"/>
      </w:pPr>
    </w:lvl>
    <w:lvl w:ilvl="1" w:tplc="2FE4A57A">
      <w:start w:val="1"/>
      <w:numFmt w:val="lowerLetter"/>
      <w:lvlText w:val="%2."/>
      <w:lvlJc w:val="left"/>
      <w:pPr>
        <w:ind w:left="1440" w:hanging="360"/>
      </w:pPr>
    </w:lvl>
    <w:lvl w:ilvl="2" w:tplc="A81A6C76">
      <w:start w:val="1"/>
      <w:numFmt w:val="lowerRoman"/>
      <w:lvlText w:val="%3."/>
      <w:lvlJc w:val="right"/>
      <w:pPr>
        <w:ind w:left="2160" w:hanging="180"/>
      </w:pPr>
    </w:lvl>
    <w:lvl w:ilvl="3" w:tplc="6436EF44">
      <w:start w:val="1"/>
      <w:numFmt w:val="decimal"/>
      <w:lvlText w:val="%4."/>
      <w:lvlJc w:val="left"/>
      <w:pPr>
        <w:ind w:left="2880" w:hanging="360"/>
      </w:pPr>
    </w:lvl>
    <w:lvl w:ilvl="4" w:tplc="84BA5BFA">
      <w:start w:val="1"/>
      <w:numFmt w:val="lowerLetter"/>
      <w:lvlText w:val="%5."/>
      <w:lvlJc w:val="left"/>
      <w:pPr>
        <w:ind w:left="3600" w:hanging="360"/>
      </w:pPr>
    </w:lvl>
    <w:lvl w:ilvl="5" w:tplc="06124374">
      <w:start w:val="1"/>
      <w:numFmt w:val="lowerRoman"/>
      <w:lvlText w:val="%6."/>
      <w:lvlJc w:val="right"/>
      <w:pPr>
        <w:ind w:left="4320" w:hanging="180"/>
      </w:pPr>
    </w:lvl>
    <w:lvl w:ilvl="6" w:tplc="2D3E0C2E">
      <w:start w:val="1"/>
      <w:numFmt w:val="decimal"/>
      <w:lvlText w:val="%7."/>
      <w:lvlJc w:val="left"/>
      <w:pPr>
        <w:ind w:left="5040" w:hanging="360"/>
      </w:pPr>
    </w:lvl>
    <w:lvl w:ilvl="7" w:tplc="98B01F5C">
      <w:start w:val="1"/>
      <w:numFmt w:val="lowerLetter"/>
      <w:lvlText w:val="%8."/>
      <w:lvlJc w:val="left"/>
      <w:pPr>
        <w:ind w:left="5760" w:hanging="360"/>
      </w:pPr>
    </w:lvl>
    <w:lvl w:ilvl="8" w:tplc="98461F34">
      <w:start w:val="1"/>
      <w:numFmt w:val="lowerRoman"/>
      <w:lvlText w:val="%9."/>
      <w:lvlJc w:val="right"/>
      <w:pPr>
        <w:ind w:left="6480" w:hanging="180"/>
      </w:pPr>
    </w:lvl>
  </w:abstractNum>
  <w:abstractNum w:abstractNumId="12" w15:restartNumberingAfterBreak="0">
    <w:nsid w:val="6D9D5E30"/>
    <w:multiLevelType w:val="hybridMultilevel"/>
    <w:tmpl w:val="857C8C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73071EB7"/>
    <w:multiLevelType w:val="hybridMultilevel"/>
    <w:tmpl w:val="3BAC7D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55126085">
    <w:abstractNumId w:val="9"/>
  </w:num>
  <w:num w:numId="2" w16cid:durableId="1267886144">
    <w:abstractNumId w:val="4"/>
  </w:num>
  <w:num w:numId="3" w16cid:durableId="2087989250">
    <w:abstractNumId w:val="12"/>
  </w:num>
  <w:num w:numId="4" w16cid:durableId="401373818">
    <w:abstractNumId w:val="5"/>
  </w:num>
  <w:num w:numId="5" w16cid:durableId="538398302">
    <w:abstractNumId w:val="11"/>
  </w:num>
  <w:num w:numId="6" w16cid:durableId="1024284883">
    <w:abstractNumId w:val="10"/>
  </w:num>
  <w:num w:numId="7" w16cid:durableId="1625842181">
    <w:abstractNumId w:val="2"/>
  </w:num>
  <w:num w:numId="8" w16cid:durableId="439225761">
    <w:abstractNumId w:val="6"/>
  </w:num>
  <w:num w:numId="9" w16cid:durableId="962923167">
    <w:abstractNumId w:val="1"/>
  </w:num>
  <w:num w:numId="10" w16cid:durableId="1415517778">
    <w:abstractNumId w:val="7"/>
  </w:num>
  <w:num w:numId="11" w16cid:durableId="513887397">
    <w:abstractNumId w:val="13"/>
  </w:num>
  <w:num w:numId="12" w16cid:durableId="635065873">
    <w:abstractNumId w:val="3"/>
  </w:num>
  <w:num w:numId="13" w16cid:durableId="1263413405">
    <w:abstractNumId w:val="0"/>
  </w:num>
  <w:num w:numId="14" w16cid:durableId="6484398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A79"/>
    <w:rsid w:val="000050B7"/>
    <w:rsid w:val="00007939"/>
    <w:rsid w:val="00015AA5"/>
    <w:rsid w:val="000168ED"/>
    <w:rsid w:val="00017462"/>
    <w:rsid w:val="00020431"/>
    <w:rsid w:val="00021FD0"/>
    <w:rsid w:val="00023A99"/>
    <w:rsid w:val="000255C5"/>
    <w:rsid w:val="00026490"/>
    <w:rsid w:val="0002683F"/>
    <w:rsid w:val="00033BBD"/>
    <w:rsid w:val="00036330"/>
    <w:rsid w:val="00036CB6"/>
    <w:rsid w:val="00040186"/>
    <w:rsid w:val="00040E2E"/>
    <w:rsid w:val="00041E34"/>
    <w:rsid w:val="00045834"/>
    <w:rsid w:val="00051140"/>
    <w:rsid w:val="000529A7"/>
    <w:rsid w:val="0006420F"/>
    <w:rsid w:val="0006482B"/>
    <w:rsid w:val="00065389"/>
    <w:rsid w:val="0007253E"/>
    <w:rsid w:val="00072DC9"/>
    <w:rsid w:val="00072F58"/>
    <w:rsid w:val="00073070"/>
    <w:rsid w:val="00075381"/>
    <w:rsid w:val="0007631B"/>
    <w:rsid w:val="00076BBF"/>
    <w:rsid w:val="0007779B"/>
    <w:rsid w:val="000817FA"/>
    <w:rsid w:val="00082D09"/>
    <w:rsid w:val="000854EB"/>
    <w:rsid w:val="00085510"/>
    <w:rsid w:val="00091D04"/>
    <w:rsid w:val="00091D3B"/>
    <w:rsid w:val="00092817"/>
    <w:rsid w:val="00095331"/>
    <w:rsid w:val="00096650"/>
    <w:rsid w:val="000A002C"/>
    <w:rsid w:val="000A19DE"/>
    <w:rsid w:val="000A2308"/>
    <w:rsid w:val="000A2D8E"/>
    <w:rsid w:val="000A3125"/>
    <w:rsid w:val="000A6ADD"/>
    <w:rsid w:val="000A7A80"/>
    <w:rsid w:val="000B0819"/>
    <w:rsid w:val="000B2E82"/>
    <w:rsid w:val="000B3DA4"/>
    <w:rsid w:val="000C1EE6"/>
    <w:rsid w:val="000C3231"/>
    <w:rsid w:val="000C34AA"/>
    <w:rsid w:val="000C4C62"/>
    <w:rsid w:val="000C5B7C"/>
    <w:rsid w:val="000C6708"/>
    <w:rsid w:val="000D2C7E"/>
    <w:rsid w:val="000D338D"/>
    <w:rsid w:val="000D5DCD"/>
    <w:rsid w:val="000D6A15"/>
    <w:rsid w:val="000D6D3A"/>
    <w:rsid w:val="000E33DE"/>
    <w:rsid w:val="000E3761"/>
    <w:rsid w:val="000E4DD3"/>
    <w:rsid w:val="000E578E"/>
    <w:rsid w:val="000F1F68"/>
    <w:rsid w:val="000F47C9"/>
    <w:rsid w:val="000F5B6F"/>
    <w:rsid w:val="000F7CA8"/>
    <w:rsid w:val="00102EBE"/>
    <w:rsid w:val="00103D60"/>
    <w:rsid w:val="0010622C"/>
    <w:rsid w:val="0010633E"/>
    <w:rsid w:val="00107DB0"/>
    <w:rsid w:val="00111DEB"/>
    <w:rsid w:val="0011259D"/>
    <w:rsid w:val="00112829"/>
    <w:rsid w:val="001134F4"/>
    <w:rsid w:val="00115505"/>
    <w:rsid w:val="00115B4A"/>
    <w:rsid w:val="00116875"/>
    <w:rsid w:val="00122ACD"/>
    <w:rsid w:val="0012459A"/>
    <w:rsid w:val="0012564C"/>
    <w:rsid w:val="0013022D"/>
    <w:rsid w:val="001310D1"/>
    <w:rsid w:val="001314FC"/>
    <w:rsid w:val="00132820"/>
    <w:rsid w:val="0014759B"/>
    <w:rsid w:val="001552B0"/>
    <w:rsid w:val="00156C71"/>
    <w:rsid w:val="001609C7"/>
    <w:rsid w:val="00163F20"/>
    <w:rsid w:val="00164397"/>
    <w:rsid w:val="00164865"/>
    <w:rsid w:val="001704B2"/>
    <w:rsid w:val="00171F7F"/>
    <w:rsid w:val="00176173"/>
    <w:rsid w:val="00177A79"/>
    <w:rsid w:val="001813BB"/>
    <w:rsid w:val="00182553"/>
    <w:rsid w:val="001828D8"/>
    <w:rsid w:val="00187B1A"/>
    <w:rsid w:val="00191441"/>
    <w:rsid w:val="00193EFC"/>
    <w:rsid w:val="00195DC0"/>
    <w:rsid w:val="0019676A"/>
    <w:rsid w:val="00196EDF"/>
    <w:rsid w:val="001A063F"/>
    <w:rsid w:val="001A3545"/>
    <w:rsid w:val="001A4D01"/>
    <w:rsid w:val="001A6425"/>
    <w:rsid w:val="001A7BF4"/>
    <w:rsid w:val="001B04F0"/>
    <w:rsid w:val="001B20F2"/>
    <w:rsid w:val="001B759B"/>
    <w:rsid w:val="001C2842"/>
    <w:rsid w:val="001C6C22"/>
    <w:rsid w:val="001D527B"/>
    <w:rsid w:val="001D7D5B"/>
    <w:rsid w:val="001F36AA"/>
    <w:rsid w:val="001F4C02"/>
    <w:rsid w:val="001F5C29"/>
    <w:rsid w:val="001F6B6F"/>
    <w:rsid w:val="001F7486"/>
    <w:rsid w:val="002035FA"/>
    <w:rsid w:val="00212B9A"/>
    <w:rsid w:val="00213DD6"/>
    <w:rsid w:val="00213FA5"/>
    <w:rsid w:val="00215C4F"/>
    <w:rsid w:val="00215D3B"/>
    <w:rsid w:val="002246AC"/>
    <w:rsid w:val="00225D2B"/>
    <w:rsid w:val="00225F89"/>
    <w:rsid w:val="00227394"/>
    <w:rsid w:val="00230418"/>
    <w:rsid w:val="00231A2E"/>
    <w:rsid w:val="00235709"/>
    <w:rsid w:val="00241327"/>
    <w:rsid w:val="00243507"/>
    <w:rsid w:val="00243D58"/>
    <w:rsid w:val="00244B32"/>
    <w:rsid w:val="00244D54"/>
    <w:rsid w:val="002457FB"/>
    <w:rsid w:val="00250AE4"/>
    <w:rsid w:val="00254F7E"/>
    <w:rsid w:val="00255247"/>
    <w:rsid w:val="00255330"/>
    <w:rsid w:val="002632FA"/>
    <w:rsid w:val="002654F9"/>
    <w:rsid w:val="002707E9"/>
    <w:rsid w:val="00270951"/>
    <w:rsid w:val="00275B1C"/>
    <w:rsid w:val="00282E30"/>
    <w:rsid w:val="00283391"/>
    <w:rsid w:val="00290A4A"/>
    <w:rsid w:val="00293F69"/>
    <w:rsid w:val="002941CF"/>
    <w:rsid w:val="00294467"/>
    <w:rsid w:val="00295325"/>
    <w:rsid w:val="002A1522"/>
    <w:rsid w:val="002A4C1F"/>
    <w:rsid w:val="002B1102"/>
    <w:rsid w:val="002B2197"/>
    <w:rsid w:val="002B3450"/>
    <w:rsid w:val="002B4B5B"/>
    <w:rsid w:val="002B50B4"/>
    <w:rsid w:val="002C27E8"/>
    <w:rsid w:val="002C283F"/>
    <w:rsid w:val="002C3CDA"/>
    <w:rsid w:val="002C4E77"/>
    <w:rsid w:val="002C6857"/>
    <w:rsid w:val="002D0C80"/>
    <w:rsid w:val="002D3EDE"/>
    <w:rsid w:val="002D627B"/>
    <w:rsid w:val="002D68AE"/>
    <w:rsid w:val="002E291D"/>
    <w:rsid w:val="002E37DB"/>
    <w:rsid w:val="002E71D5"/>
    <w:rsid w:val="002F04AA"/>
    <w:rsid w:val="002F2AD1"/>
    <w:rsid w:val="002F3E5C"/>
    <w:rsid w:val="002F6A29"/>
    <w:rsid w:val="00301CFA"/>
    <w:rsid w:val="00305249"/>
    <w:rsid w:val="00310CC5"/>
    <w:rsid w:val="00311FF4"/>
    <w:rsid w:val="00313613"/>
    <w:rsid w:val="00315174"/>
    <w:rsid w:val="003153B5"/>
    <w:rsid w:val="003171A0"/>
    <w:rsid w:val="00322E60"/>
    <w:rsid w:val="00324A00"/>
    <w:rsid w:val="003300FF"/>
    <w:rsid w:val="00330922"/>
    <w:rsid w:val="00332EB0"/>
    <w:rsid w:val="003418DC"/>
    <w:rsid w:val="003448B0"/>
    <w:rsid w:val="0034600D"/>
    <w:rsid w:val="0036128A"/>
    <w:rsid w:val="00363F05"/>
    <w:rsid w:val="0036694C"/>
    <w:rsid w:val="0036788A"/>
    <w:rsid w:val="003704ED"/>
    <w:rsid w:val="00370FD9"/>
    <w:rsid w:val="003770AD"/>
    <w:rsid w:val="00377D2B"/>
    <w:rsid w:val="00382AE8"/>
    <w:rsid w:val="003840D9"/>
    <w:rsid w:val="00386CC4"/>
    <w:rsid w:val="00386F4E"/>
    <w:rsid w:val="00387726"/>
    <w:rsid w:val="00387B3B"/>
    <w:rsid w:val="003917FF"/>
    <w:rsid w:val="00397B32"/>
    <w:rsid w:val="00397DE1"/>
    <w:rsid w:val="00397FCB"/>
    <w:rsid w:val="003A30FE"/>
    <w:rsid w:val="003A3750"/>
    <w:rsid w:val="003A55B3"/>
    <w:rsid w:val="003A5F1D"/>
    <w:rsid w:val="003A6570"/>
    <w:rsid w:val="003A74FD"/>
    <w:rsid w:val="003B0C4C"/>
    <w:rsid w:val="003B7AA6"/>
    <w:rsid w:val="003C11F4"/>
    <w:rsid w:val="003C2B2B"/>
    <w:rsid w:val="003C79B7"/>
    <w:rsid w:val="003E042E"/>
    <w:rsid w:val="003E1DB4"/>
    <w:rsid w:val="003E21AF"/>
    <w:rsid w:val="003E269A"/>
    <w:rsid w:val="003E4EDA"/>
    <w:rsid w:val="003E6271"/>
    <w:rsid w:val="003E702A"/>
    <w:rsid w:val="003F07E4"/>
    <w:rsid w:val="003F4278"/>
    <w:rsid w:val="003F4447"/>
    <w:rsid w:val="00401514"/>
    <w:rsid w:val="00401F42"/>
    <w:rsid w:val="004043F8"/>
    <w:rsid w:val="00404DC7"/>
    <w:rsid w:val="00407CE2"/>
    <w:rsid w:val="00410B68"/>
    <w:rsid w:val="00413282"/>
    <w:rsid w:val="004143B8"/>
    <w:rsid w:val="00416EC3"/>
    <w:rsid w:val="0042055B"/>
    <w:rsid w:val="00422144"/>
    <w:rsid w:val="00432B03"/>
    <w:rsid w:val="00434257"/>
    <w:rsid w:val="00434CA4"/>
    <w:rsid w:val="004404FF"/>
    <w:rsid w:val="004474EB"/>
    <w:rsid w:val="004476E1"/>
    <w:rsid w:val="004478FE"/>
    <w:rsid w:val="00450309"/>
    <w:rsid w:val="00450B82"/>
    <w:rsid w:val="00452710"/>
    <w:rsid w:val="004557B8"/>
    <w:rsid w:val="00456FAB"/>
    <w:rsid w:val="00460205"/>
    <w:rsid w:val="0046091F"/>
    <w:rsid w:val="00460D3A"/>
    <w:rsid w:val="00461357"/>
    <w:rsid w:val="004656B8"/>
    <w:rsid w:val="00466D70"/>
    <w:rsid w:val="00470276"/>
    <w:rsid w:val="0047427F"/>
    <w:rsid w:val="004767F8"/>
    <w:rsid w:val="00477C44"/>
    <w:rsid w:val="0048046F"/>
    <w:rsid w:val="004816BB"/>
    <w:rsid w:val="00482F21"/>
    <w:rsid w:val="00492D50"/>
    <w:rsid w:val="00495958"/>
    <w:rsid w:val="004A0209"/>
    <w:rsid w:val="004A795A"/>
    <w:rsid w:val="004B3126"/>
    <w:rsid w:val="004B4A59"/>
    <w:rsid w:val="004C6B2E"/>
    <w:rsid w:val="004E05E4"/>
    <w:rsid w:val="004E1BB1"/>
    <w:rsid w:val="004E1C5B"/>
    <w:rsid w:val="004E6E41"/>
    <w:rsid w:val="004F481C"/>
    <w:rsid w:val="004F6B13"/>
    <w:rsid w:val="0050052A"/>
    <w:rsid w:val="00500915"/>
    <w:rsid w:val="00504363"/>
    <w:rsid w:val="0050721B"/>
    <w:rsid w:val="005125CF"/>
    <w:rsid w:val="00513644"/>
    <w:rsid w:val="00516496"/>
    <w:rsid w:val="00521770"/>
    <w:rsid w:val="00523E5E"/>
    <w:rsid w:val="00524360"/>
    <w:rsid w:val="00524D59"/>
    <w:rsid w:val="005265AD"/>
    <w:rsid w:val="0053137C"/>
    <w:rsid w:val="0053177F"/>
    <w:rsid w:val="00533674"/>
    <w:rsid w:val="00533D6A"/>
    <w:rsid w:val="00535D1B"/>
    <w:rsid w:val="00541290"/>
    <w:rsid w:val="00545CB8"/>
    <w:rsid w:val="0054675D"/>
    <w:rsid w:val="005477E6"/>
    <w:rsid w:val="00550A78"/>
    <w:rsid w:val="00551B0A"/>
    <w:rsid w:val="00554AC2"/>
    <w:rsid w:val="00556AD6"/>
    <w:rsid w:val="00561340"/>
    <w:rsid w:val="00561AE6"/>
    <w:rsid w:val="00562429"/>
    <w:rsid w:val="005659D6"/>
    <w:rsid w:val="00565C73"/>
    <w:rsid w:val="005676F0"/>
    <w:rsid w:val="005725B1"/>
    <w:rsid w:val="00582665"/>
    <w:rsid w:val="00582A8F"/>
    <w:rsid w:val="00585D8F"/>
    <w:rsid w:val="005861EF"/>
    <w:rsid w:val="00586316"/>
    <w:rsid w:val="00590C6B"/>
    <w:rsid w:val="005916EB"/>
    <w:rsid w:val="005955B0"/>
    <w:rsid w:val="005A0156"/>
    <w:rsid w:val="005A0764"/>
    <w:rsid w:val="005A1F62"/>
    <w:rsid w:val="005A728D"/>
    <w:rsid w:val="005A74DE"/>
    <w:rsid w:val="005B0023"/>
    <w:rsid w:val="005B0B82"/>
    <w:rsid w:val="005B0FFD"/>
    <w:rsid w:val="005B114C"/>
    <w:rsid w:val="005B1730"/>
    <w:rsid w:val="005B4210"/>
    <w:rsid w:val="005B456C"/>
    <w:rsid w:val="005B4AC2"/>
    <w:rsid w:val="005B4EAA"/>
    <w:rsid w:val="005B66CB"/>
    <w:rsid w:val="005B76A1"/>
    <w:rsid w:val="005D0896"/>
    <w:rsid w:val="005D261A"/>
    <w:rsid w:val="005D440A"/>
    <w:rsid w:val="005E065D"/>
    <w:rsid w:val="005E09F2"/>
    <w:rsid w:val="005E132B"/>
    <w:rsid w:val="005E1E78"/>
    <w:rsid w:val="005E47B8"/>
    <w:rsid w:val="005F0865"/>
    <w:rsid w:val="005F0DA4"/>
    <w:rsid w:val="005F2F5A"/>
    <w:rsid w:val="005F47EC"/>
    <w:rsid w:val="00606D0A"/>
    <w:rsid w:val="0061586E"/>
    <w:rsid w:val="00616B98"/>
    <w:rsid w:val="0061717E"/>
    <w:rsid w:val="00617D7B"/>
    <w:rsid w:val="00620F1C"/>
    <w:rsid w:val="00621125"/>
    <w:rsid w:val="00621195"/>
    <w:rsid w:val="00621B66"/>
    <w:rsid w:val="00623226"/>
    <w:rsid w:val="00623C54"/>
    <w:rsid w:val="006340EC"/>
    <w:rsid w:val="00634827"/>
    <w:rsid w:val="00634A20"/>
    <w:rsid w:val="00635732"/>
    <w:rsid w:val="0064672B"/>
    <w:rsid w:val="00647987"/>
    <w:rsid w:val="0065199B"/>
    <w:rsid w:val="00654194"/>
    <w:rsid w:val="006614DF"/>
    <w:rsid w:val="00666C6C"/>
    <w:rsid w:val="006677B9"/>
    <w:rsid w:val="00671B8F"/>
    <w:rsid w:val="006731CD"/>
    <w:rsid w:val="00673D14"/>
    <w:rsid w:val="0067550B"/>
    <w:rsid w:val="0067705B"/>
    <w:rsid w:val="00680A10"/>
    <w:rsid w:val="00680ADB"/>
    <w:rsid w:val="00684E21"/>
    <w:rsid w:val="0068562C"/>
    <w:rsid w:val="00691B5F"/>
    <w:rsid w:val="00691F69"/>
    <w:rsid w:val="006942DE"/>
    <w:rsid w:val="00695D64"/>
    <w:rsid w:val="006A1B46"/>
    <w:rsid w:val="006A2B0F"/>
    <w:rsid w:val="006A3789"/>
    <w:rsid w:val="006A46F3"/>
    <w:rsid w:val="006A5C40"/>
    <w:rsid w:val="006A6C8F"/>
    <w:rsid w:val="006A7896"/>
    <w:rsid w:val="006B1C9D"/>
    <w:rsid w:val="006C7A76"/>
    <w:rsid w:val="006C7CE7"/>
    <w:rsid w:val="006D052C"/>
    <w:rsid w:val="006D0C26"/>
    <w:rsid w:val="006D2DCC"/>
    <w:rsid w:val="006E2E04"/>
    <w:rsid w:val="006E335F"/>
    <w:rsid w:val="006E40E9"/>
    <w:rsid w:val="006E5907"/>
    <w:rsid w:val="006E6403"/>
    <w:rsid w:val="006E6F54"/>
    <w:rsid w:val="006F08EE"/>
    <w:rsid w:val="00701311"/>
    <w:rsid w:val="00702071"/>
    <w:rsid w:val="00703489"/>
    <w:rsid w:val="00706725"/>
    <w:rsid w:val="007079AF"/>
    <w:rsid w:val="00710408"/>
    <w:rsid w:val="00714D85"/>
    <w:rsid w:val="00715B02"/>
    <w:rsid w:val="007166A1"/>
    <w:rsid w:val="00717E6A"/>
    <w:rsid w:val="00721185"/>
    <w:rsid w:val="00724160"/>
    <w:rsid w:val="00724A68"/>
    <w:rsid w:val="00724FB1"/>
    <w:rsid w:val="007350BD"/>
    <w:rsid w:val="00736323"/>
    <w:rsid w:val="00740324"/>
    <w:rsid w:val="007426EB"/>
    <w:rsid w:val="00744DD4"/>
    <w:rsid w:val="00750007"/>
    <w:rsid w:val="00754E42"/>
    <w:rsid w:val="00756CD3"/>
    <w:rsid w:val="007571AD"/>
    <w:rsid w:val="00757F59"/>
    <w:rsid w:val="00763158"/>
    <w:rsid w:val="007700BA"/>
    <w:rsid w:val="007710F9"/>
    <w:rsid w:val="00775967"/>
    <w:rsid w:val="007802BF"/>
    <w:rsid w:val="00783FE8"/>
    <w:rsid w:val="00785398"/>
    <w:rsid w:val="00785787"/>
    <w:rsid w:val="00785AAF"/>
    <w:rsid w:val="007903AF"/>
    <w:rsid w:val="007A115D"/>
    <w:rsid w:val="007A19AC"/>
    <w:rsid w:val="007A1E7E"/>
    <w:rsid w:val="007A2B76"/>
    <w:rsid w:val="007B0245"/>
    <w:rsid w:val="007B0C7B"/>
    <w:rsid w:val="007B1918"/>
    <w:rsid w:val="007B7B5A"/>
    <w:rsid w:val="007C1689"/>
    <w:rsid w:val="007C6E36"/>
    <w:rsid w:val="007C743D"/>
    <w:rsid w:val="007C7B0D"/>
    <w:rsid w:val="007D4DA8"/>
    <w:rsid w:val="007E08E4"/>
    <w:rsid w:val="007E0D3B"/>
    <w:rsid w:val="007E0FEC"/>
    <w:rsid w:val="007E2FFE"/>
    <w:rsid w:val="007E3A61"/>
    <w:rsid w:val="007E604C"/>
    <w:rsid w:val="007F2604"/>
    <w:rsid w:val="007F58E7"/>
    <w:rsid w:val="007F7875"/>
    <w:rsid w:val="00802541"/>
    <w:rsid w:val="008034F7"/>
    <w:rsid w:val="00803A5B"/>
    <w:rsid w:val="00803AB7"/>
    <w:rsid w:val="008076D5"/>
    <w:rsid w:val="00807FC2"/>
    <w:rsid w:val="00811B78"/>
    <w:rsid w:val="00813257"/>
    <w:rsid w:val="00813FBD"/>
    <w:rsid w:val="00816073"/>
    <w:rsid w:val="008161CC"/>
    <w:rsid w:val="00816369"/>
    <w:rsid w:val="00816CC4"/>
    <w:rsid w:val="0081765A"/>
    <w:rsid w:val="008211EA"/>
    <w:rsid w:val="00821E44"/>
    <w:rsid w:val="0082278C"/>
    <w:rsid w:val="00824BBF"/>
    <w:rsid w:val="00827CF0"/>
    <w:rsid w:val="00830785"/>
    <w:rsid w:val="008317A6"/>
    <w:rsid w:val="00832304"/>
    <w:rsid w:val="0083261A"/>
    <w:rsid w:val="008354DF"/>
    <w:rsid w:val="00835B23"/>
    <w:rsid w:val="00836463"/>
    <w:rsid w:val="00842698"/>
    <w:rsid w:val="00845757"/>
    <w:rsid w:val="0084679C"/>
    <w:rsid w:val="0085605D"/>
    <w:rsid w:val="00856C01"/>
    <w:rsid w:val="008579D9"/>
    <w:rsid w:val="00862B07"/>
    <w:rsid w:val="00864437"/>
    <w:rsid w:val="00865960"/>
    <w:rsid w:val="00865FF2"/>
    <w:rsid w:val="00866911"/>
    <w:rsid w:val="0087472E"/>
    <w:rsid w:val="00876BE2"/>
    <w:rsid w:val="008805CB"/>
    <w:rsid w:val="008808A3"/>
    <w:rsid w:val="00881B72"/>
    <w:rsid w:val="00881D04"/>
    <w:rsid w:val="0088409E"/>
    <w:rsid w:val="0088492F"/>
    <w:rsid w:val="00887DFC"/>
    <w:rsid w:val="008B01CA"/>
    <w:rsid w:val="008B1E9E"/>
    <w:rsid w:val="008B4F9C"/>
    <w:rsid w:val="008B5292"/>
    <w:rsid w:val="008C2468"/>
    <w:rsid w:val="008C762D"/>
    <w:rsid w:val="008D1E72"/>
    <w:rsid w:val="008D5FDD"/>
    <w:rsid w:val="008D7B9D"/>
    <w:rsid w:val="008E4532"/>
    <w:rsid w:val="008F1B7B"/>
    <w:rsid w:val="008F31C6"/>
    <w:rsid w:val="008F48F7"/>
    <w:rsid w:val="00903B79"/>
    <w:rsid w:val="009066EC"/>
    <w:rsid w:val="009149F3"/>
    <w:rsid w:val="00921388"/>
    <w:rsid w:val="009221AE"/>
    <w:rsid w:val="0092584C"/>
    <w:rsid w:val="00925A37"/>
    <w:rsid w:val="00925A4E"/>
    <w:rsid w:val="0092721C"/>
    <w:rsid w:val="009313FE"/>
    <w:rsid w:val="0093160D"/>
    <w:rsid w:val="00940B2A"/>
    <w:rsid w:val="00942EAF"/>
    <w:rsid w:val="00953A43"/>
    <w:rsid w:val="0095455B"/>
    <w:rsid w:val="00955FB4"/>
    <w:rsid w:val="00960BD6"/>
    <w:rsid w:val="009615D5"/>
    <w:rsid w:val="00961F4C"/>
    <w:rsid w:val="00962060"/>
    <w:rsid w:val="00964083"/>
    <w:rsid w:val="00967F49"/>
    <w:rsid w:val="009713D8"/>
    <w:rsid w:val="009800E7"/>
    <w:rsid w:val="00985A95"/>
    <w:rsid w:val="00993BDF"/>
    <w:rsid w:val="00993DC1"/>
    <w:rsid w:val="009971E6"/>
    <w:rsid w:val="009A1C17"/>
    <w:rsid w:val="009A28E6"/>
    <w:rsid w:val="009A3793"/>
    <w:rsid w:val="009B1919"/>
    <w:rsid w:val="009B7B8A"/>
    <w:rsid w:val="009C3257"/>
    <w:rsid w:val="009C3B88"/>
    <w:rsid w:val="009C4374"/>
    <w:rsid w:val="009C5E7C"/>
    <w:rsid w:val="009C787D"/>
    <w:rsid w:val="009C7CB6"/>
    <w:rsid w:val="009C7D71"/>
    <w:rsid w:val="009D2159"/>
    <w:rsid w:val="009D2545"/>
    <w:rsid w:val="009D51E4"/>
    <w:rsid w:val="009E1D54"/>
    <w:rsid w:val="009E1E12"/>
    <w:rsid w:val="009F01E3"/>
    <w:rsid w:val="009F043E"/>
    <w:rsid w:val="009F04D3"/>
    <w:rsid w:val="009F1FA3"/>
    <w:rsid w:val="009F28E1"/>
    <w:rsid w:val="009F4176"/>
    <w:rsid w:val="009F4F48"/>
    <w:rsid w:val="00A00176"/>
    <w:rsid w:val="00A0094A"/>
    <w:rsid w:val="00A011AA"/>
    <w:rsid w:val="00A03ACA"/>
    <w:rsid w:val="00A05B9D"/>
    <w:rsid w:val="00A06BCD"/>
    <w:rsid w:val="00A07534"/>
    <w:rsid w:val="00A12817"/>
    <w:rsid w:val="00A129EF"/>
    <w:rsid w:val="00A156D3"/>
    <w:rsid w:val="00A158B9"/>
    <w:rsid w:val="00A16BDD"/>
    <w:rsid w:val="00A17631"/>
    <w:rsid w:val="00A235AB"/>
    <w:rsid w:val="00A2596F"/>
    <w:rsid w:val="00A26310"/>
    <w:rsid w:val="00A263E8"/>
    <w:rsid w:val="00A32B65"/>
    <w:rsid w:val="00A3650B"/>
    <w:rsid w:val="00A37939"/>
    <w:rsid w:val="00A41E9A"/>
    <w:rsid w:val="00A425A6"/>
    <w:rsid w:val="00A44003"/>
    <w:rsid w:val="00A442E2"/>
    <w:rsid w:val="00A50477"/>
    <w:rsid w:val="00A5078F"/>
    <w:rsid w:val="00A50F35"/>
    <w:rsid w:val="00A571E0"/>
    <w:rsid w:val="00A60492"/>
    <w:rsid w:val="00A65E8B"/>
    <w:rsid w:val="00A70441"/>
    <w:rsid w:val="00A72CFC"/>
    <w:rsid w:val="00A764E2"/>
    <w:rsid w:val="00A76A2F"/>
    <w:rsid w:val="00A86859"/>
    <w:rsid w:val="00A91CF8"/>
    <w:rsid w:val="00A93BF8"/>
    <w:rsid w:val="00A9636E"/>
    <w:rsid w:val="00A9739F"/>
    <w:rsid w:val="00A973A1"/>
    <w:rsid w:val="00AA4069"/>
    <w:rsid w:val="00AA46F0"/>
    <w:rsid w:val="00AB0C04"/>
    <w:rsid w:val="00AB3CF2"/>
    <w:rsid w:val="00AB6B54"/>
    <w:rsid w:val="00AB6D44"/>
    <w:rsid w:val="00AC24C4"/>
    <w:rsid w:val="00AC33F1"/>
    <w:rsid w:val="00AC4B82"/>
    <w:rsid w:val="00AC5DD4"/>
    <w:rsid w:val="00AC6731"/>
    <w:rsid w:val="00AC7477"/>
    <w:rsid w:val="00AD11B5"/>
    <w:rsid w:val="00AD29D1"/>
    <w:rsid w:val="00AD330E"/>
    <w:rsid w:val="00AD495D"/>
    <w:rsid w:val="00AD63A0"/>
    <w:rsid w:val="00AE1D1B"/>
    <w:rsid w:val="00AE3112"/>
    <w:rsid w:val="00AF12FB"/>
    <w:rsid w:val="00AF17D4"/>
    <w:rsid w:val="00B03D8B"/>
    <w:rsid w:val="00B04D82"/>
    <w:rsid w:val="00B1085B"/>
    <w:rsid w:val="00B16CE7"/>
    <w:rsid w:val="00B20ED6"/>
    <w:rsid w:val="00B244E2"/>
    <w:rsid w:val="00B27054"/>
    <w:rsid w:val="00B32B7A"/>
    <w:rsid w:val="00B32D96"/>
    <w:rsid w:val="00B349D0"/>
    <w:rsid w:val="00B36194"/>
    <w:rsid w:val="00B37872"/>
    <w:rsid w:val="00B403EE"/>
    <w:rsid w:val="00B42459"/>
    <w:rsid w:val="00B42599"/>
    <w:rsid w:val="00B50774"/>
    <w:rsid w:val="00B511A8"/>
    <w:rsid w:val="00B532A3"/>
    <w:rsid w:val="00B54373"/>
    <w:rsid w:val="00B54B2D"/>
    <w:rsid w:val="00B5598C"/>
    <w:rsid w:val="00B57157"/>
    <w:rsid w:val="00B60C07"/>
    <w:rsid w:val="00B60E94"/>
    <w:rsid w:val="00B82786"/>
    <w:rsid w:val="00B8672C"/>
    <w:rsid w:val="00B86BFE"/>
    <w:rsid w:val="00B87542"/>
    <w:rsid w:val="00B90736"/>
    <w:rsid w:val="00B918A4"/>
    <w:rsid w:val="00B930C1"/>
    <w:rsid w:val="00B94719"/>
    <w:rsid w:val="00B96159"/>
    <w:rsid w:val="00BA7991"/>
    <w:rsid w:val="00BB247E"/>
    <w:rsid w:val="00BC1376"/>
    <w:rsid w:val="00BC171F"/>
    <w:rsid w:val="00BC2B22"/>
    <w:rsid w:val="00BC74DD"/>
    <w:rsid w:val="00BD199D"/>
    <w:rsid w:val="00BD3586"/>
    <w:rsid w:val="00BE45C7"/>
    <w:rsid w:val="00C00D40"/>
    <w:rsid w:val="00C026A5"/>
    <w:rsid w:val="00C02C13"/>
    <w:rsid w:val="00C13D04"/>
    <w:rsid w:val="00C14AC4"/>
    <w:rsid w:val="00C16F2E"/>
    <w:rsid w:val="00C24069"/>
    <w:rsid w:val="00C24590"/>
    <w:rsid w:val="00C24AC1"/>
    <w:rsid w:val="00C25A1B"/>
    <w:rsid w:val="00C26821"/>
    <w:rsid w:val="00C33D74"/>
    <w:rsid w:val="00C44674"/>
    <w:rsid w:val="00C45EEE"/>
    <w:rsid w:val="00C4689F"/>
    <w:rsid w:val="00C46B47"/>
    <w:rsid w:val="00C500E6"/>
    <w:rsid w:val="00C52D24"/>
    <w:rsid w:val="00C531A3"/>
    <w:rsid w:val="00C56ACF"/>
    <w:rsid w:val="00C6390D"/>
    <w:rsid w:val="00C7228C"/>
    <w:rsid w:val="00C7315D"/>
    <w:rsid w:val="00C81333"/>
    <w:rsid w:val="00C815DE"/>
    <w:rsid w:val="00C90D39"/>
    <w:rsid w:val="00C95C8C"/>
    <w:rsid w:val="00C96DED"/>
    <w:rsid w:val="00CA12C4"/>
    <w:rsid w:val="00CA2296"/>
    <w:rsid w:val="00CA5CDB"/>
    <w:rsid w:val="00CA66C3"/>
    <w:rsid w:val="00CB03DB"/>
    <w:rsid w:val="00CB05C8"/>
    <w:rsid w:val="00CB230E"/>
    <w:rsid w:val="00CB4A70"/>
    <w:rsid w:val="00CB4FEC"/>
    <w:rsid w:val="00CB633E"/>
    <w:rsid w:val="00CC7548"/>
    <w:rsid w:val="00CC78EB"/>
    <w:rsid w:val="00CD3E8B"/>
    <w:rsid w:val="00CD5183"/>
    <w:rsid w:val="00CE19C5"/>
    <w:rsid w:val="00CE1B29"/>
    <w:rsid w:val="00CE2A4A"/>
    <w:rsid w:val="00CE3C42"/>
    <w:rsid w:val="00CE3FF8"/>
    <w:rsid w:val="00CE4C0F"/>
    <w:rsid w:val="00CF0020"/>
    <w:rsid w:val="00CF087B"/>
    <w:rsid w:val="00CF3A83"/>
    <w:rsid w:val="00CF54AA"/>
    <w:rsid w:val="00CF6EF3"/>
    <w:rsid w:val="00D01D16"/>
    <w:rsid w:val="00D045AE"/>
    <w:rsid w:val="00D1182D"/>
    <w:rsid w:val="00D135EF"/>
    <w:rsid w:val="00D1363D"/>
    <w:rsid w:val="00D14169"/>
    <w:rsid w:val="00D141A7"/>
    <w:rsid w:val="00D24864"/>
    <w:rsid w:val="00D264FC"/>
    <w:rsid w:val="00D27119"/>
    <w:rsid w:val="00D34DEE"/>
    <w:rsid w:val="00D36CB8"/>
    <w:rsid w:val="00D379A2"/>
    <w:rsid w:val="00D37B43"/>
    <w:rsid w:val="00D37FE4"/>
    <w:rsid w:val="00D43766"/>
    <w:rsid w:val="00D44FD9"/>
    <w:rsid w:val="00D45D3B"/>
    <w:rsid w:val="00D47BA6"/>
    <w:rsid w:val="00D50D73"/>
    <w:rsid w:val="00D51094"/>
    <w:rsid w:val="00D54629"/>
    <w:rsid w:val="00D549A7"/>
    <w:rsid w:val="00D54B03"/>
    <w:rsid w:val="00D55074"/>
    <w:rsid w:val="00D550B1"/>
    <w:rsid w:val="00D55582"/>
    <w:rsid w:val="00D6073E"/>
    <w:rsid w:val="00D67CCC"/>
    <w:rsid w:val="00D7344B"/>
    <w:rsid w:val="00D75BD9"/>
    <w:rsid w:val="00D837CA"/>
    <w:rsid w:val="00D84A3E"/>
    <w:rsid w:val="00D8517E"/>
    <w:rsid w:val="00D85609"/>
    <w:rsid w:val="00D911A9"/>
    <w:rsid w:val="00D91F4D"/>
    <w:rsid w:val="00D928A2"/>
    <w:rsid w:val="00D92C91"/>
    <w:rsid w:val="00D931E2"/>
    <w:rsid w:val="00D94431"/>
    <w:rsid w:val="00D960C5"/>
    <w:rsid w:val="00DA1215"/>
    <w:rsid w:val="00DA3808"/>
    <w:rsid w:val="00DA3E8D"/>
    <w:rsid w:val="00DA4C1A"/>
    <w:rsid w:val="00DB138D"/>
    <w:rsid w:val="00DB4573"/>
    <w:rsid w:val="00DC226C"/>
    <w:rsid w:val="00DC22E2"/>
    <w:rsid w:val="00DC3193"/>
    <w:rsid w:val="00DC5C7F"/>
    <w:rsid w:val="00DC79C9"/>
    <w:rsid w:val="00DD1750"/>
    <w:rsid w:val="00DD2F9E"/>
    <w:rsid w:val="00DD533E"/>
    <w:rsid w:val="00DE1689"/>
    <w:rsid w:val="00DE3278"/>
    <w:rsid w:val="00DE69B1"/>
    <w:rsid w:val="00DE77B6"/>
    <w:rsid w:val="00DF7F37"/>
    <w:rsid w:val="00E02B5E"/>
    <w:rsid w:val="00E0442A"/>
    <w:rsid w:val="00E05DB9"/>
    <w:rsid w:val="00E07A8F"/>
    <w:rsid w:val="00E107CE"/>
    <w:rsid w:val="00E11B2A"/>
    <w:rsid w:val="00E12D0E"/>
    <w:rsid w:val="00E13CBF"/>
    <w:rsid w:val="00E13D99"/>
    <w:rsid w:val="00E15CBB"/>
    <w:rsid w:val="00E16C12"/>
    <w:rsid w:val="00E21050"/>
    <w:rsid w:val="00E21D62"/>
    <w:rsid w:val="00E22FA7"/>
    <w:rsid w:val="00E310BD"/>
    <w:rsid w:val="00E33ABE"/>
    <w:rsid w:val="00E3584D"/>
    <w:rsid w:val="00E4076F"/>
    <w:rsid w:val="00E40EC2"/>
    <w:rsid w:val="00E442B1"/>
    <w:rsid w:val="00E51895"/>
    <w:rsid w:val="00E52F7F"/>
    <w:rsid w:val="00E5791F"/>
    <w:rsid w:val="00E62A99"/>
    <w:rsid w:val="00E635F3"/>
    <w:rsid w:val="00E67D00"/>
    <w:rsid w:val="00E708B7"/>
    <w:rsid w:val="00E77704"/>
    <w:rsid w:val="00E808E7"/>
    <w:rsid w:val="00E80F50"/>
    <w:rsid w:val="00E8174F"/>
    <w:rsid w:val="00E8492F"/>
    <w:rsid w:val="00E9195C"/>
    <w:rsid w:val="00E96B33"/>
    <w:rsid w:val="00EA07A7"/>
    <w:rsid w:val="00EA0B1F"/>
    <w:rsid w:val="00EA43E5"/>
    <w:rsid w:val="00EA4941"/>
    <w:rsid w:val="00EA60A4"/>
    <w:rsid w:val="00EA7993"/>
    <w:rsid w:val="00EB1788"/>
    <w:rsid w:val="00EC5127"/>
    <w:rsid w:val="00EC60AB"/>
    <w:rsid w:val="00EC638A"/>
    <w:rsid w:val="00ED0A6B"/>
    <w:rsid w:val="00ED1F66"/>
    <w:rsid w:val="00ED37F4"/>
    <w:rsid w:val="00ED4440"/>
    <w:rsid w:val="00ED5CBB"/>
    <w:rsid w:val="00EE0DE9"/>
    <w:rsid w:val="00EE1134"/>
    <w:rsid w:val="00EE19D3"/>
    <w:rsid w:val="00EE1AF3"/>
    <w:rsid w:val="00EE2842"/>
    <w:rsid w:val="00EE70C8"/>
    <w:rsid w:val="00EF0608"/>
    <w:rsid w:val="00F00194"/>
    <w:rsid w:val="00F04A94"/>
    <w:rsid w:val="00F04CE3"/>
    <w:rsid w:val="00F050C6"/>
    <w:rsid w:val="00F058EC"/>
    <w:rsid w:val="00F06026"/>
    <w:rsid w:val="00F0774D"/>
    <w:rsid w:val="00F10794"/>
    <w:rsid w:val="00F1258A"/>
    <w:rsid w:val="00F127BF"/>
    <w:rsid w:val="00F12B7C"/>
    <w:rsid w:val="00F15D74"/>
    <w:rsid w:val="00F172E4"/>
    <w:rsid w:val="00F23BFA"/>
    <w:rsid w:val="00F27A85"/>
    <w:rsid w:val="00F32C25"/>
    <w:rsid w:val="00F356FC"/>
    <w:rsid w:val="00F41F1E"/>
    <w:rsid w:val="00F42256"/>
    <w:rsid w:val="00F43D44"/>
    <w:rsid w:val="00F44D8A"/>
    <w:rsid w:val="00F50D3D"/>
    <w:rsid w:val="00F51087"/>
    <w:rsid w:val="00F52B90"/>
    <w:rsid w:val="00F55A0E"/>
    <w:rsid w:val="00F60617"/>
    <w:rsid w:val="00F62899"/>
    <w:rsid w:val="00F63F74"/>
    <w:rsid w:val="00F645DD"/>
    <w:rsid w:val="00F6547A"/>
    <w:rsid w:val="00F66D48"/>
    <w:rsid w:val="00F706CB"/>
    <w:rsid w:val="00F70B81"/>
    <w:rsid w:val="00F72465"/>
    <w:rsid w:val="00F72DF6"/>
    <w:rsid w:val="00F730F8"/>
    <w:rsid w:val="00F736BD"/>
    <w:rsid w:val="00F743A7"/>
    <w:rsid w:val="00F7507D"/>
    <w:rsid w:val="00F8054A"/>
    <w:rsid w:val="00F82AD3"/>
    <w:rsid w:val="00F85CA9"/>
    <w:rsid w:val="00F9211E"/>
    <w:rsid w:val="00F940BE"/>
    <w:rsid w:val="00F96ECD"/>
    <w:rsid w:val="00F96F21"/>
    <w:rsid w:val="00F97749"/>
    <w:rsid w:val="00FA0222"/>
    <w:rsid w:val="00FA1F21"/>
    <w:rsid w:val="00FA2013"/>
    <w:rsid w:val="00FB3654"/>
    <w:rsid w:val="00FB528B"/>
    <w:rsid w:val="00FB743E"/>
    <w:rsid w:val="00FC28D3"/>
    <w:rsid w:val="00FC48C9"/>
    <w:rsid w:val="00FC74FB"/>
    <w:rsid w:val="00FD364C"/>
    <w:rsid w:val="00FD3C73"/>
    <w:rsid w:val="00FD44EF"/>
    <w:rsid w:val="00FE64B9"/>
    <w:rsid w:val="00FE702A"/>
    <w:rsid w:val="00FE7CFF"/>
    <w:rsid w:val="00FF3DF4"/>
    <w:rsid w:val="00FF5CA5"/>
    <w:rsid w:val="00FF6104"/>
    <w:rsid w:val="00FF76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FBAB"/>
  <w15:chartTrackingRefBased/>
  <w15:docId w15:val="{3C2B48A5-8DB7-497D-A1E3-881AD8C5C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77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A6425"/>
    <w:pPr>
      <w:ind w:left="720"/>
      <w:contextualSpacing/>
    </w:pPr>
  </w:style>
  <w:style w:type="character" w:customStyle="1" w:styleId="ui-provider">
    <w:name w:val="ui-provider"/>
    <w:basedOn w:val="Fontepargpadro"/>
    <w:rsid w:val="007C1689"/>
  </w:style>
  <w:style w:type="character" w:styleId="Hyperlink">
    <w:name w:val="Hyperlink"/>
    <w:basedOn w:val="Fontepargpadro"/>
    <w:uiPriority w:val="99"/>
    <w:unhideWhenUsed/>
    <w:rsid w:val="004C6B2E"/>
    <w:rPr>
      <w:color w:val="0563C1" w:themeColor="hyperlink"/>
      <w:u w:val="single"/>
    </w:rPr>
  </w:style>
  <w:style w:type="character" w:styleId="MenoPendente">
    <w:name w:val="Unresolved Mention"/>
    <w:basedOn w:val="Fontepargpadro"/>
    <w:uiPriority w:val="99"/>
    <w:semiHidden/>
    <w:unhideWhenUsed/>
    <w:rsid w:val="004C6B2E"/>
    <w:rPr>
      <w:color w:val="605E5C"/>
      <w:shd w:val="clear" w:color="auto" w:fill="E1DFDD"/>
    </w:rPr>
  </w:style>
  <w:style w:type="character" w:styleId="Refdecomentrio">
    <w:name w:val="annotation reference"/>
    <w:basedOn w:val="Fontepargpadro"/>
    <w:uiPriority w:val="99"/>
    <w:semiHidden/>
    <w:unhideWhenUsed/>
    <w:rsid w:val="005E1E78"/>
    <w:rPr>
      <w:sz w:val="16"/>
      <w:szCs w:val="16"/>
    </w:rPr>
  </w:style>
  <w:style w:type="paragraph" w:styleId="Textodecomentrio">
    <w:name w:val="annotation text"/>
    <w:basedOn w:val="Normal"/>
    <w:link w:val="TextodecomentrioChar"/>
    <w:uiPriority w:val="99"/>
    <w:unhideWhenUsed/>
    <w:rsid w:val="005E1E78"/>
    <w:pPr>
      <w:spacing w:line="240" w:lineRule="auto"/>
    </w:pPr>
    <w:rPr>
      <w:sz w:val="20"/>
      <w:szCs w:val="20"/>
    </w:rPr>
  </w:style>
  <w:style w:type="character" w:customStyle="1" w:styleId="TextodecomentrioChar">
    <w:name w:val="Texto de comentário Char"/>
    <w:basedOn w:val="Fontepargpadro"/>
    <w:link w:val="Textodecomentrio"/>
    <w:uiPriority w:val="99"/>
    <w:rsid w:val="005E1E78"/>
    <w:rPr>
      <w:sz w:val="20"/>
      <w:szCs w:val="20"/>
    </w:rPr>
  </w:style>
  <w:style w:type="paragraph" w:styleId="Assuntodocomentrio">
    <w:name w:val="annotation subject"/>
    <w:basedOn w:val="Textodecomentrio"/>
    <w:next w:val="Textodecomentrio"/>
    <w:link w:val="AssuntodocomentrioChar"/>
    <w:uiPriority w:val="99"/>
    <w:semiHidden/>
    <w:unhideWhenUsed/>
    <w:rsid w:val="005E1E78"/>
    <w:rPr>
      <w:b/>
      <w:bCs/>
    </w:rPr>
  </w:style>
  <w:style w:type="character" w:customStyle="1" w:styleId="AssuntodocomentrioChar">
    <w:name w:val="Assunto do comentário Char"/>
    <w:basedOn w:val="TextodecomentrioChar"/>
    <w:link w:val="Assuntodocomentrio"/>
    <w:uiPriority w:val="99"/>
    <w:semiHidden/>
    <w:rsid w:val="005E1E78"/>
    <w:rPr>
      <w:b/>
      <w:bCs/>
      <w:sz w:val="20"/>
      <w:szCs w:val="20"/>
    </w:rPr>
  </w:style>
  <w:style w:type="paragraph" w:styleId="NormalWeb">
    <w:name w:val="Normal (Web)"/>
    <w:basedOn w:val="Normal"/>
    <w:uiPriority w:val="99"/>
    <w:semiHidden/>
    <w:unhideWhenUsed/>
    <w:rsid w:val="00AD11B5"/>
    <w:rPr>
      <w:rFonts w:ascii="Times New Roman" w:hAnsi="Times New Roman" w:cs="Times New Roman"/>
      <w:sz w:val="24"/>
      <w:szCs w:val="24"/>
    </w:rPr>
  </w:style>
  <w:style w:type="paragraph" w:customStyle="1" w:styleId="dou-paragraph">
    <w:name w:val="dou-paragraph"/>
    <w:basedOn w:val="Normal"/>
    <w:rsid w:val="0042055B"/>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0940">
      <w:bodyDiv w:val="1"/>
      <w:marLeft w:val="0"/>
      <w:marRight w:val="0"/>
      <w:marTop w:val="0"/>
      <w:marBottom w:val="0"/>
      <w:divBdr>
        <w:top w:val="none" w:sz="0" w:space="0" w:color="auto"/>
        <w:left w:val="none" w:sz="0" w:space="0" w:color="auto"/>
        <w:bottom w:val="none" w:sz="0" w:space="0" w:color="auto"/>
        <w:right w:val="none" w:sz="0" w:space="0" w:color="auto"/>
      </w:divBdr>
    </w:div>
    <w:div w:id="335770374">
      <w:bodyDiv w:val="1"/>
      <w:marLeft w:val="0"/>
      <w:marRight w:val="0"/>
      <w:marTop w:val="0"/>
      <w:marBottom w:val="0"/>
      <w:divBdr>
        <w:top w:val="none" w:sz="0" w:space="0" w:color="auto"/>
        <w:left w:val="none" w:sz="0" w:space="0" w:color="auto"/>
        <w:bottom w:val="none" w:sz="0" w:space="0" w:color="auto"/>
        <w:right w:val="none" w:sz="0" w:space="0" w:color="auto"/>
      </w:divBdr>
    </w:div>
    <w:div w:id="534536170">
      <w:bodyDiv w:val="1"/>
      <w:marLeft w:val="0"/>
      <w:marRight w:val="0"/>
      <w:marTop w:val="0"/>
      <w:marBottom w:val="0"/>
      <w:divBdr>
        <w:top w:val="none" w:sz="0" w:space="0" w:color="auto"/>
        <w:left w:val="none" w:sz="0" w:space="0" w:color="auto"/>
        <w:bottom w:val="none" w:sz="0" w:space="0" w:color="auto"/>
        <w:right w:val="none" w:sz="0" w:space="0" w:color="auto"/>
      </w:divBdr>
    </w:div>
    <w:div w:id="1700474101">
      <w:bodyDiv w:val="1"/>
      <w:marLeft w:val="0"/>
      <w:marRight w:val="0"/>
      <w:marTop w:val="0"/>
      <w:marBottom w:val="0"/>
      <w:divBdr>
        <w:top w:val="none" w:sz="0" w:space="0" w:color="auto"/>
        <w:left w:val="none" w:sz="0" w:space="0" w:color="auto"/>
        <w:bottom w:val="none" w:sz="0" w:space="0" w:color="auto"/>
        <w:right w:val="none" w:sz="0" w:space="0" w:color="auto"/>
      </w:divBdr>
      <w:divsChild>
        <w:div w:id="44303564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sbrasil.com.br/legislacao/91585/codigo-de-defesa-do-consumidor-lei-8078-9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jusbrasil.com.br/legislacao/91585/codigo-de-defesa-do-consumidor-lei-8078-9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usbrasil.com.br/legislacao/1191669267/lei-14133-21" TargetMode="External"/><Relationship Id="rId11" Type="http://schemas.openxmlformats.org/officeDocument/2006/relationships/hyperlink" Target="https://www.jusbrasil.com.br/jurisprudencia/stj/467506951" TargetMode="External"/><Relationship Id="rId5" Type="http://schemas.openxmlformats.org/officeDocument/2006/relationships/webSettings" Target="webSettings.xml"/><Relationship Id="rId10" Type="http://schemas.openxmlformats.org/officeDocument/2006/relationships/hyperlink" Target="https://www.jusbrasil.com.br/legislacao/91585/codigo-de-defesa-do-consumidor-lei-8078-90" TargetMode="External"/><Relationship Id="rId4" Type="http://schemas.openxmlformats.org/officeDocument/2006/relationships/settings" Target="settings.xml"/><Relationship Id="rId9" Type="http://schemas.openxmlformats.org/officeDocument/2006/relationships/hyperlink" Target="https://www.jusbrasil.com.br/legislacao/91585/codigo-de-defesa-do-consumidor-lei-8078-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EBCF3-2421-42B5-8EE6-73AFECF9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6</Pages>
  <Words>3166</Words>
  <Characters>17099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Embraer</Company>
  <LinksUpToDate>false</LinksUpToDate>
  <CharactersWithSpaces>20225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DE MORAES</dc:creator>
  <cp:keywords/>
  <dc:description/>
  <cp:lastModifiedBy>Danilo de Albuquerque</cp:lastModifiedBy>
  <cp:revision>253</cp:revision>
  <cp:lastPrinted>2023-10-18T23:50:00Z</cp:lastPrinted>
  <dcterms:created xsi:type="dcterms:W3CDTF">2023-10-18T18:20:00Z</dcterms:created>
  <dcterms:modified xsi:type="dcterms:W3CDTF">2024-04-11T14:43:00Z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0459ad-4eb7-43ee-b2e0-a4f39d08f16c_Enabled">
    <vt:lpwstr>true</vt:lpwstr>
  </property>
  <property fmtid="{D5CDD505-2E9C-101B-9397-08002B2CF9AE}" pid="3" name="MSIP_Label_ad0459ad-4eb7-43ee-b2e0-a4f39d08f16c_SetDate">
    <vt:lpwstr>2023-10-09T18:37:19Z</vt:lpwstr>
  </property>
  <property fmtid="{D5CDD505-2E9C-101B-9397-08002B2CF9AE}" pid="4" name="MSIP_Label_ad0459ad-4eb7-43ee-b2e0-a4f39d08f16c_Method">
    <vt:lpwstr>Standard</vt:lpwstr>
  </property>
  <property fmtid="{D5CDD505-2E9C-101B-9397-08002B2CF9AE}" pid="5" name="MSIP_Label_ad0459ad-4eb7-43ee-b2e0-a4f39d08f16c_Name">
    <vt:lpwstr>Private</vt:lpwstr>
  </property>
  <property fmtid="{D5CDD505-2E9C-101B-9397-08002B2CF9AE}" pid="6" name="MSIP_Label_ad0459ad-4eb7-43ee-b2e0-a4f39d08f16c_SiteId">
    <vt:lpwstr>1b5ba8a2-315d-45ce-959a-42b748c01de7</vt:lpwstr>
  </property>
  <property fmtid="{D5CDD505-2E9C-101B-9397-08002B2CF9AE}" pid="7" name="MSIP_Label_ad0459ad-4eb7-43ee-b2e0-a4f39d08f16c_ActionId">
    <vt:lpwstr>d6e0bfaf-3232-4e5c-9689-7dcb993c4868</vt:lpwstr>
  </property>
  <property fmtid="{D5CDD505-2E9C-101B-9397-08002B2CF9AE}" pid="8" name="MSIP_Label_ad0459ad-4eb7-43ee-b2e0-a4f39d08f16c_ContentBits">
    <vt:lpwstr>0</vt:lpwstr>
  </property>
</Properties>
</file>