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36" w:rsidRPr="00360F8D" w:rsidRDefault="00461C36" w:rsidP="00461C36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  <w:lang w:eastAsia="zh-CN"/>
        </w:rPr>
      </w:pPr>
      <w:r w:rsidRPr="00360F8D">
        <w:rPr>
          <w:rFonts w:cstheme="minorHAnsi"/>
          <w:b/>
          <w:color w:val="FF0000"/>
          <w:sz w:val="24"/>
          <w:szCs w:val="24"/>
        </w:rPr>
        <w:t>ANEXO</w:t>
      </w:r>
      <w:r w:rsidRPr="00360F8D">
        <w:rPr>
          <w:rFonts w:cstheme="minorHAnsi"/>
          <w:b/>
          <w:color w:val="FF0000"/>
          <w:sz w:val="24"/>
          <w:szCs w:val="24"/>
          <w:lang w:eastAsia="zh-CN"/>
        </w:rPr>
        <w:t xml:space="preserve"> III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 xml:space="preserve"> DO EDITAL PE 0</w:t>
      </w:r>
      <w:r w:rsidR="0015519F">
        <w:rPr>
          <w:rFonts w:cstheme="minorHAnsi"/>
          <w:b/>
          <w:color w:val="FF0000"/>
          <w:sz w:val="24"/>
          <w:szCs w:val="24"/>
          <w:lang w:eastAsia="zh-CN"/>
        </w:rPr>
        <w:t>2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>/202</w:t>
      </w:r>
      <w:r w:rsidR="0015519F">
        <w:rPr>
          <w:rFonts w:cstheme="minorHAnsi"/>
          <w:b/>
          <w:color w:val="FF0000"/>
          <w:sz w:val="24"/>
          <w:szCs w:val="24"/>
          <w:lang w:eastAsia="zh-CN"/>
        </w:rPr>
        <w:t>3</w:t>
      </w:r>
      <w:bookmarkStart w:id="0" w:name="_GoBack"/>
      <w:bookmarkEnd w:id="0"/>
      <w:r w:rsidR="00583339">
        <w:rPr>
          <w:rFonts w:cstheme="minorHAnsi"/>
          <w:b/>
          <w:color w:val="FF0000"/>
          <w:sz w:val="24"/>
          <w:szCs w:val="24"/>
          <w:lang w:eastAsia="zh-CN"/>
        </w:rPr>
        <w:t xml:space="preserve"> – SR/PF/</w:t>
      </w:r>
      <w:r w:rsidR="008F7C99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8F7C99">
        <w:rPr>
          <w:rFonts w:cstheme="minorHAnsi"/>
          <w:b/>
          <w:color w:val="FF0000"/>
          <w:sz w:val="24"/>
          <w:szCs w:val="24"/>
          <w:lang w:eastAsia="zh-CN"/>
        </w:rPr>
        <w:t>38</w:t>
      </w:r>
    </w:p>
    <w:p w:rsidR="00461C36" w:rsidRPr="00B67765" w:rsidRDefault="00461C36" w:rsidP="00461C36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461C36" w:rsidRPr="00B67765" w:rsidRDefault="00461C36" w:rsidP="00461C36">
      <w:pPr>
        <w:suppressAutoHyphens/>
        <w:spacing w:after="0" w:line="240" w:lineRule="auto"/>
        <w:ind w:right="-15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Termo de Conciliação Judicial O MINISTÉRIO PÚBLICO DO TRABALHO, neste ato representado pelo Procurador-Geral do Trabalho, Dr. Guilherme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Mastrichi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Antonio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da Silva Machado, pela Sub Procuradora Regional da União - 1ª Região, Dra.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Helia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Bettero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merchandage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En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331).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arts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5º, caput e 1º, III e IV da Constituição Federal).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o teor da Recomendação Para a Promoção das Cooperativas aprovada na 90ª sessão, da OIT – Organização Internacional do Trabalho, em junho de 2002, dispondo que os Estados devem implementar políticas no sentido de.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 w:hanging="567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>“8.1.</w:t>
      </w:r>
      <w:proofErr w:type="gram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 Garantir</w:t>
      </w:r>
      <w:proofErr w:type="gram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as cooperativas não sejam criadas para, ou direcionadas a, o não 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lastRenderedPageBreak/>
        <w:t>cumprimento das lei</w:t>
      </w:r>
      <w:r>
        <w:rPr>
          <w:rFonts w:eastAsia="Arial" w:cstheme="minorHAnsi"/>
          <w:kern w:val="1"/>
          <w:sz w:val="24"/>
          <w:szCs w:val="24"/>
          <w:lang w:eastAsia="zh-CN"/>
        </w:rPr>
        <w:t>s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pseudocooperativas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RESOLVEM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461C36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>
        <w:rPr>
          <w:rFonts w:eastAsia="Lucida Sans Unicode" w:cstheme="minorHAnsi"/>
          <w:kern w:val="1"/>
          <w:sz w:val="24"/>
          <w:szCs w:val="24"/>
          <w:lang w:eastAsia="zh-CN"/>
        </w:rPr>
        <w:t xml:space="preserve">a) 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– Serviços de limpeza;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b) – Serviços de conservação;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c) – Serviços de segurança, de vigilância e de portaria;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d) – Serviços de recepção;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e) – Serviços de </w:t>
      </w:r>
      <w:proofErr w:type="spellStart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copeiragem</w:t>
      </w:r>
      <w:proofErr w:type="spellEnd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f) – Serviços de reprografia;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g) – Serviços de telefonia;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h) – Serviços de manutenção de prédios, de equipamentos, de veículos e de instalações;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i) – Serviços de secretariado e secretariado executivo;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j) – Serviços de auxiliar de escritório;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k) – Serviços de auxiliar administrativo;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l) – Serviços de </w:t>
      </w:r>
      <w:r w:rsidRPr="00B67765">
        <w:rPr>
          <w:rFonts w:eastAsia="Lucida Sans Unicode" w:cstheme="minorHAnsi"/>
          <w:i/>
          <w:kern w:val="1"/>
          <w:sz w:val="24"/>
          <w:szCs w:val="24"/>
          <w:lang w:eastAsia="zh-CN"/>
        </w:rPr>
        <w:t>office boy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 (contínuo);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m) – Serviços de digitação;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n) – Serviços de assessoria de imprensa e de relações públicas;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o) – Serviços de motorista, no caso de os veículos serem fornecidos pelo próprio órgão licitante;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p) – Serviços de ascensorista;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q) – Serviços de enfermagem; e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r) – Serviços de agentes comunitários de saúde.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disposto nesta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não autoriza outras formas de terceirização sem previsão legal.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As partes podem, a qualquer momento, mediante comunicação e acordos prévios, ampliar o rol de serviços elencados no </w:t>
      </w:r>
      <w:r w:rsidRPr="00B67765">
        <w:rPr>
          <w:rFonts w:eastAsia="Times New Roman" w:cstheme="minorHAnsi"/>
          <w:i/>
          <w:sz w:val="24"/>
          <w:szCs w:val="24"/>
          <w:lang w:eastAsia="zh-CN"/>
        </w:rPr>
        <w:t>caput</w:t>
      </w:r>
      <w:r w:rsidRPr="00B67765">
        <w:rPr>
          <w:rFonts w:eastAsia="Times New Roman" w:cstheme="minorHAnsi"/>
          <w:sz w:val="24"/>
          <w:szCs w:val="24"/>
          <w:lang w:eastAsia="zh-CN"/>
        </w:rPr>
        <w:t>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- É lícita a contratação de genuínas sociedades cooperativas desde que os serviços licitados não estejam incluídos no rol inserido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e sejam prestados em caráter coletivo e com absoluta autonomia dos cooperados, seja em </w:t>
      </w:r>
      <w:r w:rsidRPr="00B67765">
        <w:rPr>
          <w:rFonts w:eastAsia="Times New Roman" w:cstheme="minorHAnsi"/>
          <w:sz w:val="24"/>
          <w:szCs w:val="24"/>
          <w:lang w:eastAsia="zh-CN"/>
        </w:rPr>
        <w:lastRenderedPageBreak/>
        <w:t>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Segundo – Os editais de licitação que se destinem a contratar os serviços disciplinados pela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Primeira deverão fazer expressa menção ao presente termo de conciliação e sua homologação, se possível transcrevendo-os na íntegra ou fazendo parte integrante desses editais, como anexo.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DAS SANÇÕES PELO DESCUMPRIMENTO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Quarta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servidor público que, em nome da Administração, firmar o contrato de prestação de serviços nas atividades relacionadas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Primeira, será responsável solidário por qualquer contratação irregular, respondendo pela multa prevista no caput, sem prejuízo das demais cominações legais.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Em caso de notícia de descumprimento dos termos firmados neste ajuste, a UNIÃO, depois de intimada, terá prazo de 20 (vinte) dias para apresentar sua justificativa perante o Ministério Público do Trabalho.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EXTENSÃO DO AJUSTE À ADMINISTRAÇÃO PÚBLICA INDIRETA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HOMOLOGAÇÃO JUDICIAL DO AJUSTE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Sexta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- As partes submetem os termos da presente conciliação à homologação do Juízo da MM. Vigésima Vara do Trabalho, para que o ajuste gere os seus efeitos jurídicos.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Sétima - Os termos da presente avença gerarão seus efeitos jurídicos a partir da data de sua homologação judicial.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único – Os contratos em vigor entre a UNIÃO e as Cooperativas, que contrariem o presente acordo, não serão renovados ou prorrogados.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Oitava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único, e 876, </w:t>
      </w:r>
      <w:r w:rsidRPr="00B67765">
        <w:rPr>
          <w:rFonts w:eastAsia="Arial" w:cstheme="minorHAnsi"/>
          <w:i/>
          <w:kern w:val="1"/>
          <w:sz w:val="24"/>
          <w:szCs w:val="24"/>
          <w:lang w:eastAsia="zh-CN"/>
        </w:rPr>
        <w:t>caput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>, da CLT.</w:t>
      </w:r>
    </w:p>
    <w:p w:rsidR="00461C36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Brasília, 05 de junho de 2003.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GUILHERME MASTRICHI BASSO GUIOMAR RECHIA GOMES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do Trabalho Vice-Procuradora-Geral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BRASILINO SANTOS RAMOS FÁBIO LEAL CARDOSO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Procurador-Chefe/PRT 10ª Região Procurador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MOACIR ANTONIO DA SILVA MACHADO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da União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HELIA MARIA DE OLIVEIRA BETTERO MÁRIOLUIZ GUERREIRO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Sub-Procuradora-Regional da União–1ª Região Advogado da União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Testemunhas: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GRIJALBO FERNANDES COUTINHO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Nacional dos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Magistradosda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Justiça do Trabalho – ANAMATRA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PAULO SÉRGIO DOMINGUES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dos Juízes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Federaisdo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Brasil - AJUFE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REGINA BUTRUS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Nacional dos Procuradores do Trabalho – ANPT</w:t>
      </w:r>
    </w:p>
    <w:p w:rsidR="00D23284" w:rsidRDefault="0015519F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36"/>
    <w:rsid w:val="0015519F"/>
    <w:rsid w:val="0028128F"/>
    <w:rsid w:val="00461C36"/>
    <w:rsid w:val="005438F5"/>
    <w:rsid w:val="00583339"/>
    <w:rsid w:val="008F7C99"/>
    <w:rsid w:val="0090038D"/>
    <w:rsid w:val="00A45A1D"/>
    <w:rsid w:val="00AE0A1F"/>
    <w:rsid w:val="00B2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51B7"/>
  <w15:chartTrackingRefBased/>
  <w15:docId w15:val="{B9DB0A90-8D04-41B7-8A72-E83C870C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C3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1658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2022-08-16T16:57:00Z</dcterms:created>
  <dcterms:modified xsi:type="dcterms:W3CDTF">2023-04-11T18:49:00Z</dcterms:modified>
</cp:coreProperties>
</file>