
<file path=[Content_Types].xml><?xml version="1.0" encoding="utf-8"?>
<Types xmlns="http://schemas.openxmlformats.org/package/2006/content-types">
  <Default Extension="jfif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TERMO DE REFERÊNCIA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FF"/>
          <w:sz w:val="24"/>
          <w:szCs w:val="24"/>
          <w:lang w:eastAsia="pt-BR"/>
        </w:rPr>
        <w:t>DISPENSA ELETRÔNICA</w:t>
      </w:r>
      <w:r w:rsidR="00C246BF">
        <w:rPr>
          <w:rFonts w:eastAsia="Times New Roman" w:cstheme="minorHAnsi"/>
          <w:b/>
          <w:bCs/>
          <w:color w:val="0000FF"/>
          <w:sz w:val="24"/>
          <w:szCs w:val="24"/>
          <w:lang w:eastAsia="pt-BR"/>
        </w:rPr>
        <w:t xml:space="preserve"> 19/2022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PROCESSO ADMINISTRATIVO DE DISPENSA DE LICITAÇÃO EM RAZÃO DO VALOR PARA AQUISIÇÃO DE MATERIAIS E SERVIÇOS, com base no Art. 75, Inciso II da Lei de Licitações 14.133/21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 xml:space="preserve">Havendo qualquer divergência entre as descrições contidas nos códigos </w:t>
      </w:r>
      <w:proofErr w:type="spellStart"/>
      <w:r w:rsidRPr="00F5269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catser</w:t>
      </w:r>
      <w:proofErr w:type="spellEnd"/>
      <w:r w:rsidRPr="00F5269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 xml:space="preserve"> ou </w:t>
      </w:r>
      <w:proofErr w:type="spellStart"/>
      <w:r w:rsidRPr="00F5269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catmat</w:t>
      </w:r>
      <w:proofErr w:type="spellEnd"/>
      <w:r w:rsidRPr="00F5269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 xml:space="preserve"> e o Termo de Referência, prevalecem as especificações do TR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 OBJETO</w:t>
      </w:r>
    </w:p>
    <w:p w:rsidR="0090603B" w:rsidRPr="0090603B" w:rsidRDefault="0090603B" w:rsidP="000776DB">
      <w:pPr>
        <w:spacing w:after="0" w:line="240" w:lineRule="auto"/>
        <w:ind w:left="60" w:right="6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O presente Termo de Referência tem por objeto a aquisição de</w:t>
      </w:r>
      <w:r w:rsidR="00D87467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porta-crachá e cordão personalizados para atender as necessidades da Superintendência Regional de Polícia Federal e em suas Delegacias Descentralizadas em Cáceres, Barra do Garças, Sinop e Rondonópolis.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952"/>
        <w:gridCol w:w="2127"/>
        <w:gridCol w:w="717"/>
        <w:gridCol w:w="779"/>
        <w:gridCol w:w="1056"/>
        <w:gridCol w:w="810"/>
        <w:gridCol w:w="707"/>
      </w:tblGrid>
      <w:tr w:rsidR="00F5269F" w:rsidRPr="0090603B" w:rsidTr="00F5269F">
        <w:trPr>
          <w:tblCellSpacing w:w="0" w:type="dxa"/>
        </w:trPr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ESPECIFICAÇÃO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ILUSTRAÇÃO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CATMAT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UNIDADE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DE MEDIDA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QUANTIDADE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UNITÁRIO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VALOR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TOTAL</w:t>
            </w:r>
          </w:p>
        </w:tc>
      </w:tr>
      <w:tr w:rsidR="00F5269F" w:rsidRPr="0090603B" w:rsidTr="00F5269F">
        <w:trPr>
          <w:tblCellSpacing w:w="0" w:type="dxa"/>
        </w:trPr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Cordão prendedor de crachá personalizado, tipo fita, material poliéster, comprimento mínimo 80cm, largura mínima 15 mm. Características adicionais: fita uma cor, com impressão de alta qualidade frente e verso; componentes adicionais: jacaré para fixação no protetor de crachá – Quantidade </w:t>
            </w: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500 </w:t>
            </w: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Unid. PRETO escrita em amarelo “</w:t>
            </w: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shd w:val="clear" w:color="auto" w:fill="FFFF00"/>
                <w:lang w:eastAsia="pt-BR"/>
              </w:rPr>
              <w:t>POLÍCIA FEDERAL</w:t>
            </w: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”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290438" w:rsidP="00F5269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noProof/>
                <w:color w:val="000000"/>
                <w:sz w:val="16"/>
                <w:szCs w:val="16"/>
                <w:lang w:eastAsia="pt-BR"/>
              </w:rPr>
              <w:drawing>
                <wp:inline distT="0" distB="0" distL="0" distR="0">
                  <wp:extent cx="1261872" cy="1804416"/>
                  <wp:effectExtent l="0" t="0" r="0" b="571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ORDÃO.jfif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  <w:r w:rsidR="009E7B7C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22810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13,19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C246B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6.59</w:t>
            </w:r>
            <w:r w:rsidR="00C246BF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5,00</w:t>
            </w:r>
          </w:p>
        </w:tc>
      </w:tr>
      <w:tr w:rsidR="00F5269F" w:rsidRPr="0090603B" w:rsidTr="00F5269F">
        <w:trPr>
          <w:tblCellSpacing w:w="0" w:type="dxa"/>
        </w:trPr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Porta/protetor crachá tipo vertical, em plástico rígido, transparente/incolor, suportar cartões de dimensão ISO 7810 10-1 – Quantidade </w:t>
            </w:r>
            <w:r w:rsidRPr="00F5269F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500 </w:t>
            </w: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Unid.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290438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noProof/>
                <w:color w:val="000000"/>
                <w:sz w:val="16"/>
                <w:szCs w:val="16"/>
                <w:lang w:eastAsia="pt-BR"/>
              </w:rPr>
              <w:drawing>
                <wp:inline distT="0" distB="0" distL="0" distR="0">
                  <wp:extent cx="1261872" cy="1804416"/>
                  <wp:effectExtent l="0" t="0" r="0" b="571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RACHÁ.jfif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500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F5269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4,50</w:t>
            </w:r>
          </w:p>
        </w:tc>
        <w:tc>
          <w:tcPr>
            <w:tcW w:w="0" w:type="auto"/>
            <w:vAlign w:val="center"/>
            <w:hideMark/>
          </w:tcPr>
          <w:p w:rsidR="0090603B" w:rsidRPr="0090603B" w:rsidRDefault="0090603B" w:rsidP="00C246BF">
            <w:pPr>
              <w:spacing w:after="0" w:line="240" w:lineRule="auto"/>
              <w:ind w:left="60" w:right="60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2.</w:t>
            </w:r>
            <w:r w:rsidR="00C246BF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250</w:t>
            </w:r>
            <w:r w:rsidRPr="0090603B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,00</w:t>
            </w:r>
          </w:p>
        </w:tc>
      </w:tr>
    </w:tbl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 JUSTIFICATIVA DA NECESSIDADE DA CONTRATAÇÃO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Os materiais visam aumentar a segurança orgânica do Órgão, com a exigência de uso obrigatório de crachás de identificação de pessoas que circulam nas dependências da polícia federal.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3. JUSTIFICATIVA DA SITUAÇÃO QUE CARACTERIZE A NECESSIDADE DA AQUISIÇÃO POR DISPENSA;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360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proofErr w:type="gramStart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Lei Complementar</w:t>
      </w:r>
      <w:proofErr w:type="gramEnd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123/2006:</w:t>
      </w:r>
    </w:p>
    <w:p w:rsidR="0090603B" w:rsidRPr="0090603B" w:rsidRDefault="0090603B" w:rsidP="00F5269F">
      <w:pPr>
        <w:spacing w:after="0" w:line="240" w:lineRule="auto"/>
        <w:ind w:left="360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Art. 47. Nas contratações públicas da administração direta e indireta, autárquica e fundacional, federal, estadual e 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lastRenderedPageBreak/>
        <w:t>municipal, deverá ser concedido tratamento diferenciado e simplificado para as microempresas e empresas de pequeno porte objetivando a promoção do desenvolvimento econômico e social no âmbito municipal e regional, a ampliação da eficiência das políticas públicas e o incentivo à inovação tecnológica.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 aquisição é considerada de baixo valor.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Pelo princípio da economicidade a contratação por meio de uma licitação encareceria o processo e traria risco ao princípio da eficiência e da eficácia.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Assim, </w:t>
      </w:r>
      <w:r w:rsidRPr="00F5269F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salvo melhor juízo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, o meio mais eficiente e eficaz para o êxito 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desse contratação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seria através de dispensa de licitação, com base no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Inciso II, artigo 75 da Lei 14.133/21.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0" w:name="art47."/>
      <w:bookmarkEnd w:id="0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4. ELABORAÇÃO DA ESPECIFICAÇÃO DO OBJETO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Cordão prendedor de crachá personalizado, tipo fita, material poliéster, comprimento mínimo 80cm, largura mínima 15 mm. Características adicionais: fita uma cor, com impressão de alta qualidade frente e verso; componentes adicionais: jacaré para fixação no protetor de crachá – Quantidade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500 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Unid. PRETO escrita em amarelo “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00"/>
          <w:lang w:eastAsia="pt-BR"/>
        </w:rPr>
        <w:t>POLÍCIA FEDERAL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”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Porta/protetor crachá tipo vertical, em plástico rígido, transparente/incolor, suportar cartões de dimensão ISO 7810 10-1 – Quantidade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500 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Unid.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5. VISTORIA PARA A LICITAÇÃO/DISPENSA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5.1.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 vistoria não será obrigatória.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6. RAZÕES DA ESCOLHA DO FORNECEDOR DO BEM OU EXECUTANTE DOS SERVIÇOS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 contratação será com a Empresa que ofertar a menor proposta e contar com as certidões trabalhistas e fiscais regulares.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7. ANEXAR PROPOSTAS ORIGINAIS E DEMAIS DOCUMENTOS QUANDO NECESSÁRIOS.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 Empresa deverá anexar a proposta de preços e a documentação de habilitação exigida como: certidões negativas de débitos do INSS/Receita Federal e FGTS/CNDT, consultadas através dos sítios da Receita Federal, Caixa Econômica Federal e TST.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8. LOCAL E PRAZO PARA </w:t>
      </w:r>
      <w:bookmarkStart w:id="1" w:name="_GoBack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ENTREGA</w:t>
      </w:r>
      <w:bookmarkEnd w:id="1"/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 entrega deverá ser efetuada em até 30 (trinta) dias após a empresa receber a Nota de Empenho na Sede da Superintendência Regional de Polícia Federal em Mato Grosso,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Avenida Historiador Rubens de Mendonça, 1.205, Bairro Baú, CEP 78.008-902, Cuiabá/MT.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9. ESPECIFICAÇÕES TÉCNICAS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Cordão prendedor de crachá personalizado, tipo fita, material poliéster, comprimento mínimo 80cm, largura mínima 15 mm. Características adicionais: fita uma cor, com impressão de alta qualidade frente e verso; componentes adicionais: jacaré para fixação no protetor de crachá – Quantidade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500 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Unid. PRETO escrita em amarelo </w:t>
      </w:r>
      <w:r w:rsidRPr="0090603B">
        <w:rPr>
          <w:rFonts w:eastAsia="Times New Roman" w:cstheme="minorHAnsi"/>
          <w:color w:val="000000"/>
          <w:sz w:val="24"/>
          <w:szCs w:val="24"/>
          <w:shd w:val="clear" w:color="auto" w:fill="FFFF00"/>
          <w:lang w:eastAsia="pt-BR"/>
        </w:rPr>
        <w:t>“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00"/>
          <w:lang w:eastAsia="pt-BR"/>
        </w:rPr>
        <w:t>POLÍCIA FEDERAL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”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2.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Porta/protetor crachá tipo vertical, em plástico rígido, transparente/incolor, suportar cartões de dimensão ISO 7810 10-1 – Quantidade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500 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Unid.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10. ESTIMATIVA DE CUSTO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FF0000"/>
          <w:sz w:val="24"/>
          <w:szCs w:val="24"/>
          <w:lang w:eastAsia="pt-BR"/>
        </w:rPr>
        <w:lastRenderedPageBreak/>
        <w:t>O valor total estimado para a contratação é de </w:t>
      </w:r>
      <w:r w:rsidRPr="00F5269F">
        <w:rPr>
          <w:rFonts w:eastAsia="Times New Roman" w:cstheme="minorHAnsi"/>
          <w:b/>
          <w:bCs/>
          <w:color w:val="FF0000"/>
          <w:sz w:val="24"/>
          <w:szCs w:val="24"/>
          <w:lang w:eastAsia="pt-BR"/>
        </w:rPr>
        <w:t>R$ 8.596,67 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(oito mil quinhentos e noventa e seis reais e sessenta e sete centavos).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 SANÇÕES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Comete infração administrativa o fornecedor que cometer quaisquer das infrações previstas no art. 155 da Lei nº 14.133, de 2021, quais sejam: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dar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causa à inexecução parcial do contrato;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11.1.2.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dar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causa à inexecução parcial do contrato que cause grave dano à Administração, ao funcionamento dos serviços públicos ou ao interesse coletivo;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11.1.3.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dar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causa à inexecução total do contrato;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11.1.4.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deixar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 entregar a documentação exigida para o certame;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11.1.5.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não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manter a proposta, salvo em decorrência de fato superveniente devidamente justificado;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11.1.6.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não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celebrar o contrato ou não entregar a documentação exigida para a contratação, quando convocado dentro do prazo de validade de sua proposta;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11.1.7.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ensejar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o retardamento da execução ou da entrega do objeto da licitação sem motivo justificado;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11.1.8.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apresentar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declaração ou documentação falsa exigida para o certame ou prestar declaração falsa durante a dispensa eletrônica ou a execução do contrato;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11.1.9.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fraudar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a dispensa eletrônica ou praticar ato fraudulento na execução do contrato;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11.1.10.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comportar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-se de modo inidôneo ou cometer fraude de qualquer natureza;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11.1.10.1.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Considera-se comportamento inidôneo, entre outros, a declaração falsa quanto às condições de participação, quanto ao enquadramento como ME/EPP ou o conluio entre os fornecedores, em qualquer momento da dispensa, mesmo após o encerramento da fase de lances.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11.1.11.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praticar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atos ilícitos com vistas a frustrar os objetivos deste certame.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11.1.12.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praticar ato lesivo previsto no </w:t>
      </w:r>
      <w:hyperlink r:id="rId6" w:anchor="art5" w:tgtFrame="_blank" w:history="1">
        <w:r w:rsidRPr="00F5269F">
          <w:rPr>
            <w:rFonts w:eastAsia="Times New Roman" w:cstheme="minorHAnsi"/>
            <w:color w:val="0000FF"/>
            <w:sz w:val="24"/>
            <w:szCs w:val="24"/>
            <w:u w:val="single"/>
            <w:lang w:eastAsia="pt-BR"/>
          </w:rPr>
          <w:t>art. 5º da Lei nº 12.846, de 1º de agosto de 2013.</w:t>
        </w:r>
      </w:hyperlink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11.2.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O fornecedor que cometer qualquer das infrações discriminadas nos subitens anteriores ficará sujeito, sem prejuízo da responsabilidade civil e criminal, às seguintes sanções: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A)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Advertência pela falta do subitem 8.1.1 deste Aviso de Contratação Direta, quando não se justificar a imposição de penalidade mais grave;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B)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Multa de </w:t>
      </w:r>
      <w:r w:rsidRPr="00F5269F">
        <w:rPr>
          <w:rFonts w:eastAsia="Times New Roman" w:cstheme="minorHAnsi"/>
          <w:b/>
          <w:bCs/>
          <w:color w:val="000000"/>
          <w:sz w:val="24"/>
          <w:szCs w:val="24"/>
          <w:u w:val="single"/>
          <w:lang w:eastAsia="pt-BR"/>
        </w:rPr>
        <w:t>10% (dez por cento)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 sobre o valor estimado 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do(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s) item(s) prejudicado(s) pela conduta do fornecedor, por qualquer das infrações dos subitens 11.1.1 a 11.1.12;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C)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Impedimento de licitar e contratar no âmbito da Administração Pública direta e indireta do ente federativo que tiver aplicado a sanção, pelo prazo máximo de 3 (três) anos, nos casos dos subitens 11.1.2 a 11.1.7 deste Aviso de Contratação Direta, quando não se justificar a imposição de penalidade mais grave;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D)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Declaração de inidoneidade para licitar ou contratar, que impedirá o responsável de licitar ou contratar no âmbito da Administração Pública direta e indireta de todos os entes federativos, pelo prazo mínimo de 3 (três) anos e máximo de 6 (seis) anos, nos casos dos subitens 8.1.8 a 8.1.12, bem como nos demais casos que justifiquem a imposição da penalidade mais grave;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11.3.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Na aplicação das sanções serão considerados: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11.3.1.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natureza e a gravidade da infração cometida;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11.3.2.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peculiaridades do caso concreto;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11.3.3.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as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circunstâncias agravantes ou atenuantes;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11.3.4.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os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danos que dela provierem para a Administração Pública;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11.3.5.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  <w:proofErr w:type="gramStart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</w:t>
      </w:r>
      <w:proofErr w:type="gramEnd"/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implantação ou o aperfeiçoamento de programa de integridade, conforme normas e orientações dos órgãos de controle.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2" w:name="art156§6"/>
      <w:bookmarkStart w:id="3" w:name="art156§7"/>
      <w:bookmarkStart w:id="4" w:name="art156§8"/>
      <w:bookmarkEnd w:id="2"/>
      <w:bookmarkEnd w:id="3"/>
      <w:bookmarkEnd w:id="4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lastRenderedPageBreak/>
        <w:t>11.4.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Se a multa aplicada e as indenizações cabíveis forem superiores ao valor de pagamento eventualmente devido pela Administração ao contratado, além da perda desse valor, a diferença será descontada da garantia prestada ou será cobrada judicialmente.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bookmarkStart w:id="5" w:name="art156§9"/>
      <w:bookmarkEnd w:id="5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11.5.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 aplicação das sanções previstas neste Aviso de Contratação Direta, em hipótese alguma, a obrigação de reparação integral do dano causado à Administração Pública.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11.6.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 penalidade de multa pode ser aplicada cumulativamente com as demais sanções.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11.7.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Se, durante o processo de aplicação de penalidade, houver indícios de prática de infração administrativa tipificada pela Lei nº 12.846, de 1º de agosto de 2013, como ato lesivo à administração pública nacional ou estrangeira, cópias do processo administrativo necessárias à apuração da responsabilidade da empresa deverão ser remetidas à autoridade competente, com despacho fundamentado, para ciência e decisão sobre a eventual instauração de investigação preliminar ou Processo Administrativo de Responsabilização – PAR.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11.8.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 apuração e o julgamento das demais infrações administrativas não consideradas como ato lesivo à Administração Pública nacional ou estrangeira nos termos da Lei nº 12.846, de 1º de agosto de 2013, seguirão seu rito normal na unidade administrativa.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11.9.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O processamento do PAR não interfere no seguimento regular dos processos administrativos específicos para apuração da ocorrência de danos e prejuízos à Administração Pública Federal resultantes de ato lesivo cometido por pessoa jurídica, com ou sem a participação de agente público.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11.10.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 aplicação de qualquer das penalidades previstas realizar-se-á em processo administrativo que assegurará o contraditório e a ampla defesa ao fornecedor/adjudicatário, observando-se o procedimento previsto na Lei nº 14.133, de 2021, e subsidiariamente na Lei nº 9.784, de 1999.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11.11.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As sanções por atos praticados no decorrer da contratação estão previstas nos anexos a este Aviso.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12. INDICAÇÃO DOS RECURSOS (ORÇAMENTOS) PARA A COBERTURA DAS DESPESAS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Gestão: 01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Fonte: 0100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Elemento de Despesa: 3390.30.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13. ANEXOS AO TERMO DE REFERÊNCIA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i/>
          <w:iCs/>
          <w:color w:val="000000"/>
          <w:sz w:val="24"/>
          <w:szCs w:val="24"/>
          <w:lang w:eastAsia="pt-BR"/>
        </w:rPr>
        <w:t>(Orçamentos originais e as certidões)</w:t>
      </w:r>
    </w:p>
    <w:p w:rsidR="0090603B" w:rsidRPr="0090603B" w:rsidRDefault="0090603B" w:rsidP="00F5269F">
      <w:pPr>
        <w:spacing w:after="0" w:line="240" w:lineRule="auto"/>
        <w:ind w:left="60" w:right="60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Cuiabá/MT, 25 de novembro de 2022.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APF Luiz </w:t>
      </w:r>
      <w:proofErr w:type="spellStart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Antonio</w:t>
      </w:r>
      <w:proofErr w:type="spellEnd"/>
      <w:r w:rsidRPr="00F5269F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 Moreira Martines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Responsável pela demanda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5269F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pt-BR"/>
        </w:rPr>
        <w:t>AUTORIZO 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a contratação sustentável, que vem contribuir para a melhoria d</w:t>
      </w:r>
      <w:r w:rsidR="00F5269F" w:rsidRPr="00F5269F">
        <w:rPr>
          <w:rFonts w:eastAsia="Times New Roman" w:cstheme="minorHAnsi"/>
          <w:color w:val="000000"/>
          <w:sz w:val="24"/>
          <w:szCs w:val="24"/>
          <w:lang w:eastAsia="pt-BR"/>
        </w:rPr>
        <w:t>a segurança orgânica da PF/MT</w:t>
      </w: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 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ANTONIO CARLOS BEAUBRUN JÚNIOR</w:t>
      </w:r>
    </w:p>
    <w:p w:rsidR="0090603B" w:rsidRPr="0090603B" w:rsidRDefault="0090603B" w:rsidP="00F5269F">
      <w:pPr>
        <w:spacing w:after="0" w:line="240" w:lineRule="auto"/>
        <w:ind w:left="60" w:right="60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0603B">
        <w:rPr>
          <w:rFonts w:eastAsia="Times New Roman" w:cstheme="minorHAnsi"/>
          <w:color w:val="000000"/>
          <w:sz w:val="24"/>
          <w:szCs w:val="24"/>
          <w:lang w:eastAsia="pt-BR"/>
        </w:rPr>
        <w:t>Superintendente Regional SR/PF/MT em Exercício</w:t>
      </w:r>
    </w:p>
    <w:p w:rsidR="00EF3445" w:rsidRPr="00F5269F" w:rsidRDefault="00EF3445" w:rsidP="00F5269F">
      <w:pPr>
        <w:spacing w:after="0" w:line="240" w:lineRule="auto"/>
        <w:rPr>
          <w:rFonts w:cstheme="minorHAnsi"/>
          <w:sz w:val="24"/>
          <w:szCs w:val="24"/>
        </w:rPr>
      </w:pPr>
    </w:p>
    <w:sectPr w:rsidR="00EF3445" w:rsidRPr="00F5269F" w:rsidSect="009060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03B"/>
    <w:rsid w:val="000776DB"/>
    <w:rsid w:val="00290438"/>
    <w:rsid w:val="0090603B"/>
    <w:rsid w:val="009E7B7C"/>
    <w:rsid w:val="00C246BF"/>
    <w:rsid w:val="00D87467"/>
    <w:rsid w:val="00EF3445"/>
    <w:rsid w:val="00F5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4D62"/>
  <w15:chartTrackingRefBased/>
  <w15:docId w15:val="{7F393D36-EFB1-4459-BDD2-30ABAC5A7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abelatexto14centralizado">
    <w:name w:val="tabela_texto_14_centralizado"/>
    <w:basedOn w:val="Normal"/>
    <w:rsid w:val="0090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90603B"/>
    <w:rPr>
      <w:b/>
      <w:bCs/>
    </w:rPr>
  </w:style>
  <w:style w:type="paragraph" w:customStyle="1" w:styleId="tabelatextocentralizado">
    <w:name w:val="tabela_texto_centralizado"/>
    <w:basedOn w:val="Normal"/>
    <w:rsid w:val="0090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2">
    <w:name w:val="tabela_texto_12"/>
    <w:basedOn w:val="Normal"/>
    <w:rsid w:val="0090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906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90603B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9060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6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6275">
          <w:marLeft w:val="0"/>
          <w:marRight w:val="0"/>
          <w:marTop w:val="0"/>
          <w:marBottom w:val="0"/>
          <w:divBdr>
            <w:top w:val="dashed" w:sz="6" w:space="0" w:color="FF0000"/>
            <w:left w:val="dashed" w:sz="6" w:space="0" w:color="FF0000"/>
            <w:bottom w:val="dashed" w:sz="6" w:space="0" w:color="FF0000"/>
            <w:right w:val="dashed" w:sz="6" w:space="0" w:color="FF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lanalto.gov.br/ccivil_03/_Ato2011-2014/2013/Lei/L12846.htm" TargetMode="External"/><Relationship Id="rId5" Type="http://schemas.openxmlformats.org/officeDocument/2006/relationships/image" Target="media/image2.jfif"/><Relationship Id="rId4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1610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5</cp:revision>
  <dcterms:created xsi:type="dcterms:W3CDTF">2022-11-28T13:38:00Z</dcterms:created>
  <dcterms:modified xsi:type="dcterms:W3CDTF">2022-11-28T14:25:00Z</dcterms:modified>
</cp:coreProperties>
</file>