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0D7" w:rsidRDefault="00A900D7" w:rsidP="00C0633C">
      <w:pPr>
        <w:jc w:val="center"/>
        <w:rPr>
          <w:b/>
          <w:sz w:val="24"/>
        </w:rPr>
      </w:pPr>
      <w:r>
        <w:rPr>
          <w:b/>
          <w:sz w:val="24"/>
        </w:rPr>
        <w:t>MODELO DE INSTRUMENTO DE MEDIÇÃO DE RESULTADO (IMR)</w:t>
      </w:r>
    </w:p>
    <w:p w:rsidR="00A900D7" w:rsidRDefault="00A900D7" w:rsidP="00A900D7">
      <w:pPr>
        <w:pStyle w:val="Corpodetexto"/>
        <w:rPr>
          <w:b/>
        </w:rPr>
      </w:pPr>
    </w:p>
    <w:p w:rsidR="00A900D7" w:rsidRDefault="00A900D7" w:rsidP="00C0633C">
      <w:pPr>
        <w:spacing w:line="477" w:lineRule="auto"/>
        <w:ind w:right="-1"/>
        <w:jc w:val="center"/>
        <w:rPr>
          <w:b/>
          <w:sz w:val="24"/>
        </w:rPr>
      </w:pPr>
      <w:r>
        <w:rPr>
          <w:b/>
          <w:sz w:val="24"/>
        </w:rPr>
        <w:t xml:space="preserve">(Avaliação da qualidade dos serviços) </w:t>
      </w:r>
      <w:r>
        <w:rPr>
          <w:b/>
          <w:sz w:val="24"/>
          <w:u w:val="thick"/>
        </w:rPr>
        <w:t>MODELO</w:t>
      </w:r>
    </w:p>
    <w:p w:rsidR="00A900D7" w:rsidRDefault="00A900D7" w:rsidP="00A900D7">
      <w:pPr>
        <w:pStyle w:val="Corpodetexto"/>
        <w:spacing w:before="7"/>
        <w:rPr>
          <w:b/>
        </w:rPr>
      </w:pPr>
      <w:bookmarkStart w:id="0" w:name="_GoBack"/>
      <w:bookmarkEnd w:id="0"/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5832"/>
      </w:tblGrid>
      <w:tr w:rsidR="00A900D7" w:rsidTr="00C0633C">
        <w:trPr>
          <w:trHeight w:val="275"/>
          <w:jc w:val="center"/>
        </w:trPr>
        <w:tc>
          <w:tcPr>
            <w:tcW w:w="8621" w:type="dxa"/>
            <w:gridSpan w:val="2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3147" w:right="3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Indicador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8621" w:type="dxa"/>
            <w:gridSpan w:val="2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Nº + Título do Indicador que será utilizado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35" w:right="1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56" w:lineRule="exact"/>
              <w:ind w:left="2391" w:right="23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Finalidade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278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Meta a cumprir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Instrumento de medição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551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Forma de acompanhamento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</w:pP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Periodicidade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273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Mecanismo de Cálculo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Início de Vigência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554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before="1" w:line="270" w:lineRule="atLeast"/>
              <w:ind w:left="107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Faixas de ajuste no pagamento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</w:pP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Sanções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Observações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275"/>
          <w:jc w:val="center"/>
        </w:trPr>
        <w:tc>
          <w:tcPr>
            <w:tcW w:w="8621" w:type="dxa"/>
            <w:gridSpan w:val="2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  <w:tr w:rsidR="00A900D7" w:rsidTr="00C0633C">
        <w:trPr>
          <w:trHeight w:val="275"/>
          <w:jc w:val="center"/>
        </w:trPr>
        <w:tc>
          <w:tcPr>
            <w:tcW w:w="8621" w:type="dxa"/>
            <w:gridSpan w:val="2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3147" w:right="3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Exemplo de Indicador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8621" w:type="dxa"/>
            <w:gridSpan w:val="2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Nº 01 Prazo de atendimento de demandas (OS).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35" w:right="1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5832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2391" w:right="23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A900D7" w:rsidTr="00C0633C">
        <w:trPr>
          <w:trHeight w:val="278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Finalidade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Garantir um atendimento célere às demandas do órgão.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Meta a cumprir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24h</w:t>
            </w:r>
          </w:p>
        </w:tc>
      </w:tr>
      <w:tr w:rsidR="00A900D7" w:rsidTr="00C0633C">
        <w:trPr>
          <w:trHeight w:val="551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Instrumento de medição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Sistema informatizado de solicitação de serviços - Ordem</w:t>
            </w:r>
          </w:p>
          <w:p w:rsidR="00A900D7" w:rsidRDefault="00A900D7" w:rsidP="008F4FB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de Serviço (OS) eletrônica.</w:t>
            </w:r>
          </w:p>
        </w:tc>
      </w:tr>
      <w:tr w:rsidR="00A900D7" w:rsidTr="00C0633C">
        <w:trPr>
          <w:trHeight w:val="551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Forma de acompanhamento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Pelo sistema.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Periodicidade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55" w:lineRule="exact"/>
              <w:ind w:left="167"/>
              <w:rPr>
                <w:sz w:val="24"/>
              </w:rPr>
            </w:pPr>
            <w:r>
              <w:rPr>
                <w:sz w:val="24"/>
              </w:rPr>
              <w:t>Mensal</w:t>
            </w:r>
          </w:p>
        </w:tc>
      </w:tr>
      <w:tr w:rsidR="00A900D7" w:rsidTr="00C0633C">
        <w:trPr>
          <w:trHeight w:val="551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Mecanismo de Cálculo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Cada OS será verificada e valorada individualmente. Nº</w:t>
            </w:r>
          </w:p>
          <w:p w:rsidR="00A900D7" w:rsidRDefault="00A900D7" w:rsidP="008F4FB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de horas no atendimento/24h = X</w:t>
            </w:r>
          </w:p>
        </w:tc>
      </w:tr>
      <w:tr w:rsidR="00A900D7" w:rsidTr="00C0633C">
        <w:trPr>
          <w:trHeight w:val="278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Início de Vigência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Data da assinatura do contrato.</w:t>
            </w:r>
          </w:p>
        </w:tc>
      </w:tr>
      <w:tr w:rsidR="00A900D7" w:rsidTr="00C0633C">
        <w:trPr>
          <w:trHeight w:val="1384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ind w:left="107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Faixas de ajuste no pagamento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482" w:lineRule="auto"/>
              <w:ind w:left="107" w:right="2503"/>
              <w:rPr>
                <w:sz w:val="24"/>
              </w:rPr>
            </w:pPr>
            <w:r>
              <w:rPr>
                <w:sz w:val="24"/>
              </w:rPr>
              <w:t xml:space="preserve">X </w:t>
            </w:r>
            <w:r>
              <w:rPr>
                <w:spacing w:val="-2"/>
                <w:sz w:val="24"/>
              </w:rPr>
              <w:t xml:space="preserve">até </w:t>
            </w:r>
            <w:r>
              <w:rPr>
                <w:sz w:val="24"/>
              </w:rPr>
              <w:t>1 - 100% do valor da OS De 1 a 1,5 - 90% do valor da</w:t>
            </w:r>
            <w:r>
              <w:rPr>
                <w:spacing w:val="-9"/>
                <w:sz w:val="24"/>
              </w:rPr>
              <w:t xml:space="preserve"> OS</w:t>
            </w:r>
          </w:p>
          <w:p w:rsidR="00A900D7" w:rsidRDefault="00A900D7" w:rsidP="008F4FBD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De 1,5 a 2 - 80% do valor da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</w:p>
        </w:tc>
      </w:tr>
      <w:tr w:rsidR="00A900D7" w:rsidTr="00C0633C">
        <w:trPr>
          <w:trHeight w:val="1108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Sanções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20% das OS acima de 2 - multa de XX</w:t>
            </w:r>
          </w:p>
          <w:p w:rsidR="00A900D7" w:rsidRDefault="00A900D7" w:rsidP="008F4FBD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900D7" w:rsidRDefault="00A900D7" w:rsidP="008F4FBD">
            <w:pPr>
              <w:pStyle w:val="TableParagraph"/>
              <w:spacing w:before="1" w:line="270" w:lineRule="atLeast"/>
              <w:ind w:left="107" w:right="21"/>
              <w:rPr>
                <w:sz w:val="24"/>
              </w:rPr>
            </w:pPr>
            <w:r>
              <w:rPr>
                <w:sz w:val="24"/>
              </w:rPr>
              <w:t>30% das OS acima de 2 - multa de XX + rescisão contratual</w:t>
            </w:r>
          </w:p>
        </w:tc>
      </w:tr>
      <w:tr w:rsidR="00A900D7" w:rsidTr="00C0633C">
        <w:trPr>
          <w:trHeight w:val="275"/>
          <w:jc w:val="center"/>
        </w:trPr>
        <w:tc>
          <w:tcPr>
            <w:tcW w:w="2789" w:type="dxa"/>
            <w:shd w:val="clear" w:color="auto" w:fill="F1F1F1"/>
          </w:tcPr>
          <w:p w:rsidR="00A900D7" w:rsidRDefault="00A900D7" w:rsidP="008F4FBD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Observações</w:t>
            </w:r>
          </w:p>
        </w:tc>
        <w:tc>
          <w:tcPr>
            <w:tcW w:w="5832" w:type="dxa"/>
          </w:tcPr>
          <w:p w:rsidR="00A900D7" w:rsidRDefault="00A900D7" w:rsidP="008F4FBD">
            <w:pPr>
              <w:pStyle w:val="TableParagraph"/>
              <w:rPr>
                <w:sz w:val="20"/>
              </w:rPr>
            </w:pPr>
          </w:p>
        </w:tc>
      </w:tr>
    </w:tbl>
    <w:p w:rsidR="00AE12FB" w:rsidRPr="00A900D7" w:rsidRDefault="00AE12FB" w:rsidP="00A900D7"/>
    <w:sectPr w:rsidR="00AE12FB" w:rsidRPr="00A900D7" w:rsidSect="00C063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0D7"/>
    <w:rsid w:val="00A900D7"/>
    <w:rsid w:val="00AE12FB"/>
    <w:rsid w:val="00C0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B0AE4-B782-46CF-9D88-1BFAD0CB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900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00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900D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900D7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A9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MUTZENBERG</dc:creator>
  <cp:keywords/>
  <dc:description/>
  <cp:lastModifiedBy>ELIEZER GENTIL DE SOUZA</cp:lastModifiedBy>
  <cp:revision>2</cp:revision>
  <dcterms:created xsi:type="dcterms:W3CDTF">2018-04-26T13:25:00Z</dcterms:created>
  <dcterms:modified xsi:type="dcterms:W3CDTF">2018-09-21T13:08:00Z</dcterms:modified>
</cp:coreProperties>
</file>