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6A52" w:rsidRPr="003601B2" w:rsidRDefault="00146A52" w:rsidP="00146A52">
      <w:pPr>
        <w:spacing w:after="360"/>
        <w:jc w:val="center"/>
        <w:rPr>
          <w:b/>
          <w:bCs/>
        </w:rPr>
      </w:pPr>
      <w:r w:rsidRPr="003601B2">
        <w:rPr>
          <w:b/>
          <w:bCs/>
        </w:rPr>
        <w:t>EDITAL</w:t>
      </w:r>
    </w:p>
    <w:p w:rsidR="0097703D" w:rsidRPr="000141ED" w:rsidRDefault="0097703D" w:rsidP="005141C3">
      <w:pPr>
        <w:spacing w:after="360"/>
        <w:jc w:val="center"/>
        <w:rPr>
          <w:b/>
          <w:bCs/>
        </w:rPr>
      </w:pPr>
      <w:r w:rsidRPr="003601B2">
        <w:rPr>
          <w:b/>
          <w:bCs/>
        </w:rPr>
        <w:t xml:space="preserve">PROCESSO Nº </w:t>
      </w:r>
      <w:r w:rsidR="00A969E6" w:rsidRPr="000141ED">
        <w:rPr>
          <w:b/>
          <w:bCs/>
        </w:rPr>
        <w:t>08</w:t>
      </w:r>
      <w:r w:rsidR="000141ED" w:rsidRPr="000141ED">
        <w:rPr>
          <w:b/>
          <w:bCs/>
        </w:rPr>
        <w:t>350.010455</w:t>
      </w:r>
      <w:r w:rsidR="00A969E6" w:rsidRPr="000141ED">
        <w:rPr>
          <w:b/>
          <w:bCs/>
        </w:rPr>
        <w:t>/201</w:t>
      </w:r>
      <w:r w:rsidR="000141ED" w:rsidRPr="000141ED">
        <w:rPr>
          <w:b/>
          <w:bCs/>
        </w:rPr>
        <w:t>3</w:t>
      </w:r>
      <w:r w:rsidR="00A969E6" w:rsidRPr="000141ED">
        <w:rPr>
          <w:b/>
          <w:bCs/>
        </w:rPr>
        <w:t>-</w:t>
      </w:r>
      <w:r w:rsidR="000141ED" w:rsidRPr="000141ED">
        <w:rPr>
          <w:b/>
          <w:bCs/>
        </w:rPr>
        <w:t>06</w:t>
      </w:r>
    </w:p>
    <w:p w:rsidR="0097703D" w:rsidRPr="003601B2" w:rsidRDefault="0097703D" w:rsidP="00F23EAC">
      <w:pPr>
        <w:spacing w:after="360"/>
        <w:jc w:val="center"/>
        <w:rPr>
          <w:b/>
          <w:bCs/>
        </w:rPr>
      </w:pPr>
      <w:r w:rsidRPr="003601B2">
        <w:rPr>
          <w:b/>
          <w:bCs/>
          <w:u w:val="single"/>
        </w:rPr>
        <w:t xml:space="preserve">PREGÃO ELETRÔNICO PARA REGISTRO DE PREÇOS N° </w:t>
      </w:r>
      <w:r w:rsidR="00130F18" w:rsidRPr="003601B2">
        <w:rPr>
          <w:b/>
          <w:bCs/>
          <w:u w:val="single"/>
        </w:rPr>
        <w:t>0</w:t>
      </w:r>
      <w:r w:rsidR="009F294F" w:rsidRPr="003601B2">
        <w:rPr>
          <w:b/>
          <w:bCs/>
          <w:u w:val="single"/>
        </w:rPr>
        <w:t>8</w:t>
      </w:r>
      <w:r w:rsidR="00130F18" w:rsidRPr="003601B2">
        <w:rPr>
          <w:b/>
          <w:bCs/>
          <w:u w:val="single"/>
        </w:rPr>
        <w:t>/201</w:t>
      </w:r>
      <w:r w:rsidR="009F294F" w:rsidRPr="003601B2">
        <w:rPr>
          <w:b/>
          <w:bCs/>
          <w:u w:val="single"/>
        </w:rPr>
        <w:t>3</w:t>
      </w:r>
    </w:p>
    <w:p w:rsidR="0097703D" w:rsidRPr="003601B2" w:rsidRDefault="0097703D" w:rsidP="00CF072E"/>
    <w:p w:rsidR="0097703D" w:rsidRPr="003601B2" w:rsidRDefault="00C27E99" w:rsidP="00F23EAC">
      <w:pPr>
        <w:spacing w:after="360"/>
        <w:ind w:firstLine="1418"/>
        <w:jc w:val="both"/>
      </w:pPr>
      <w:r w:rsidRPr="003601B2">
        <w:t>A União, por intermédio d</w:t>
      </w:r>
      <w:r w:rsidR="00D35142" w:rsidRPr="003601B2">
        <w:t xml:space="preserve">a Superintendência Regional do Departamento de Polícia Federal </w:t>
      </w:r>
      <w:r w:rsidR="009F294F" w:rsidRPr="003601B2">
        <w:t>em Minas Gerais</w:t>
      </w:r>
      <w:r w:rsidRPr="003601B2">
        <w:t xml:space="preserve">, torna público para conhecimento dos interessados </w:t>
      </w:r>
      <w:r w:rsidR="0097703D" w:rsidRPr="003601B2">
        <w:t xml:space="preserve">que na data, horário e </w:t>
      </w:r>
      <w:proofErr w:type="gramStart"/>
      <w:r w:rsidR="0097703D" w:rsidRPr="003601B2">
        <w:t>local indicados</w:t>
      </w:r>
      <w:proofErr w:type="gramEnd"/>
      <w:r w:rsidR="0097703D" w:rsidRPr="003601B2">
        <w:t xml:space="preserve"> fará realizar licitação na modalidade </w:t>
      </w:r>
      <w:r w:rsidR="0097703D" w:rsidRPr="003601B2">
        <w:rPr>
          <w:b/>
          <w:bCs/>
        </w:rPr>
        <w:t>PREGÃO PARA REGISTRO DE PREÇOS</w:t>
      </w:r>
      <w:r w:rsidR="0097703D" w:rsidRPr="003601B2">
        <w:t xml:space="preserve">, na forma </w:t>
      </w:r>
      <w:r w:rsidR="0097703D" w:rsidRPr="003601B2">
        <w:rPr>
          <w:b/>
          <w:bCs/>
        </w:rPr>
        <w:t>ELETRÔNICA</w:t>
      </w:r>
      <w:r w:rsidR="0097703D" w:rsidRPr="003601B2">
        <w:t xml:space="preserve">, do tipo </w:t>
      </w:r>
      <w:r w:rsidR="0097703D" w:rsidRPr="00E212AF">
        <w:rPr>
          <w:b/>
        </w:rPr>
        <w:t>menor preço</w:t>
      </w:r>
      <w:r w:rsidR="009F294F" w:rsidRPr="00E212AF">
        <w:rPr>
          <w:b/>
        </w:rPr>
        <w:t xml:space="preserve"> </w:t>
      </w:r>
      <w:r w:rsidR="00586AFC">
        <w:rPr>
          <w:b/>
        </w:rPr>
        <w:t>global</w:t>
      </w:r>
      <w:r w:rsidR="00DE7AE4">
        <w:rPr>
          <w:b/>
        </w:rPr>
        <w:t xml:space="preserve"> por grupo</w:t>
      </w:r>
      <w:r w:rsidR="0097703D" w:rsidRPr="003601B2">
        <w:t xml:space="preserve">, conforme descrição contida neste Edital e seus Anexos. O procedimento licitatório obedecerá </w:t>
      </w:r>
      <w:r w:rsidR="005F2CFE" w:rsidRPr="003601B2">
        <w:t xml:space="preserve">à </w:t>
      </w:r>
      <w:r w:rsidR="0097703D" w:rsidRPr="003601B2">
        <w:t xml:space="preserve">Lei nº 10.520, de 2002, </w:t>
      </w:r>
      <w:r w:rsidR="005F2CFE" w:rsidRPr="003601B2">
        <w:t>a</w:t>
      </w:r>
      <w:r w:rsidR="0097703D" w:rsidRPr="003601B2">
        <w:t xml:space="preserve">o Decreto nº 5.450, de 2005, </w:t>
      </w:r>
      <w:r w:rsidR="005F2CFE" w:rsidRPr="003601B2">
        <w:t xml:space="preserve">à </w:t>
      </w:r>
      <w:r w:rsidR="0097703D" w:rsidRPr="003601B2">
        <w:t xml:space="preserve">Lei nº 8.078, de 1990 - Código de Defesa do Consumidor, </w:t>
      </w:r>
      <w:r w:rsidR="005F2CFE" w:rsidRPr="003601B2">
        <w:t>a</w:t>
      </w:r>
      <w:r w:rsidR="0097703D" w:rsidRPr="003601B2">
        <w:t xml:space="preserve">o Decreto nº 3.722, de 2001, </w:t>
      </w:r>
      <w:r w:rsidR="005F2CFE" w:rsidRPr="003601B2">
        <w:t>a</w:t>
      </w:r>
      <w:r w:rsidR="0097703D" w:rsidRPr="003601B2">
        <w:t xml:space="preserve">o Decreto nº </w:t>
      </w:r>
      <w:r w:rsidR="003601B2" w:rsidRPr="003601B2">
        <w:t>7</w:t>
      </w:r>
      <w:r w:rsidR="0097703D" w:rsidRPr="003601B2">
        <w:t>.</w:t>
      </w:r>
      <w:r w:rsidR="003601B2" w:rsidRPr="003601B2">
        <w:t>892</w:t>
      </w:r>
      <w:r w:rsidR="0097703D" w:rsidRPr="003601B2">
        <w:t>, de 20</w:t>
      </w:r>
      <w:r w:rsidR="003601B2" w:rsidRPr="003601B2">
        <w:t>13</w:t>
      </w:r>
      <w:r w:rsidR="0097703D" w:rsidRPr="003601B2">
        <w:t xml:space="preserve">, </w:t>
      </w:r>
      <w:r w:rsidR="005F2CFE" w:rsidRPr="003601B2">
        <w:t>a</w:t>
      </w:r>
      <w:r w:rsidR="0097703D" w:rsidRPr="003601B2">
        <w:t xml:space="preserve">o Decreto n° 2.271, de 1997, </w:t>
      </w:r>
      <w:r w:rsidR="005F2CFE" w:rsidRPr="003601B2">
        <w:t xml:space="preserve">à </w:t>
      </w:r>
      <w:r w:rsidR="0097703D" w:rsidRPr="003601B2">
        <w:t xml:space="preserve">Instrução Normativa SLTI/MPOG n° 2, de 30 de abril de 2008, </w:t>
      </w:r>
      <w:r w:rsidR="005F2CFE" w:rsidRPr="003601B2">
        <w:t xml:space="preserve">à </w:t>
      </w:r>
      <w:r w:rsidR="0097703D" w:rsidRPr="003601B2">
        <w:t xml:space="preserve">Lei Complementar nº 123, de 2006, e subsidiariamente </w:t>
      </w:r>
      <w:r w:rsidR="005F2CFE" w:rsidRPr="003601B2">
        <w:t xml:space="preserve">à </w:t>
      </w:r>
      <w:r w:rsidR="0097703D" w:rsidRPr="003601B2">
        <w:t xml:space="preserve">Lei nº 8.666, de 1993, bem como </w:t>
      </w:r>
      <w:r w:rsidR="005F2CFE" w:rsidRPr="003601B2">
        <w:t xml:space="preserve">à </w:t>
      </w:r>
      <w:r w:rsidR="0097703D" w:rsidRPr="003601B2">
        <w:t>legislação correlata, e demais exigências previstas neste Edital e seus Anexos.</w:t>
      </w:r>
    </w:p>
    <w:p w:rsidR="0097703D" w:rsidRPr="003601B2" w:rsidRDefault="0097703D" w:rsidP="00F23EAC">
      <w:pPr>
        <w:spacing w:after="360"/>
        <w:jc w:val="both"/>
      </w:pPr>
    </w:p>
    <w:p w:rsidR="0097703D" w:rsidRPr="003601B2" w:rsidRDefault="0097703D" w:rsidP="00F23EAC">
      <w:pPr>
        <w:spacing w:after="120"/>
        <w:jc w:val="both"/>
        <w:rPr>
          <w:highlight w:val="lightGray"/>
          <w:shd w:val="clear" w:color="auto" w:fill="B3B3B3"/>
        </w:rPr>
      </w:pPr>
      <w:r w:rsidRPr="003601B2">
        <w:rPr>
          <w:b/>
          <w:bCs/>
          <w:highlight w:val="lightGray"/>
          <w:shd w:val="clear" w:color="auto" w:fill="B3B3B3"/>
        </w:rPr>
        <w:t>Data da abertura da sessão pública:</w:t>
      </w:r>
      <w:r w:rsidRPr="00656819">
        <w:rPr>
          <w:b/>
          <w:bCs/>
          <w:highlight w:val="yellow"/>
          <w:shd w:val="clear" w:color="auto" w:fill="B3B3B3"/>
        </w:rPr>
        <w:t xml:space="preserve"> </w:t>
      </w:r>
      <w:r w:rsidR="00F40771">
        <w:rPr>
          <w:b/>
          <w:bCs/>
          <w:highlight w:val="yellow"/>
          <w:shd w:val="clear" w:color="auto" w:fill="B3B3B3"/>
        </w:rPr>
        <w:t>04</w:t>
      </w:r>
      <w:r w:rsidRPr="00F33408">
        <w:rPr>
          <w:b/>
          <w:bCs/>
          <w:highlight w:val="yellow"/>
          <w:shd w:val="clear" w:color="auto" w:fill="B3B3B3"/>
        </w:rPr>
        <w:t xml:space="preserve"> de </w:t>
      </w:r>
      <w:r w:rsidR="00F40771">
        <w:rPr>
          <w:b/>
          <w:bCs/>
          <w:highlight w:val="yellow"/>
          <w:shd w:val="clear" w:color="auto" w:fill="B3B3B3"/>
        </w:rPr>
        <w:t>dez</w:t>
      </w:r>
      <w:r w:rsidR="00CD6EBF">
        <w:rPr>
          <w:b/>
          <w:bCs/>
          <w:highlight w:val="yellow"/>
          <w:shd w:val="clear" w:color="auto" w:fill="B3B3B3"/>
        </w:rPr>
        <w:t>embro</w:t>
      </w:r>
      <w:r w:rsidR="001D2EF1" w:rsidRPr="003601B2">
        <w:rPr>
          <w:b/>
          <w:bCs/>
          <w:highlight w:val="yellow"/>
          <w:shd w:val="clear" w:color="auto" w:fill="B3B3B3"/>
        </w:rPr>
        <w:t xml:space="preserve"> </w:t>
      </w:r>
      <w:r w:rsidRPr="00F33408">
        <w:rPr>
          <w:b/>
          <w:bCs/>
          <w:highlight w:val="yellow"/>
          <w:shd w:val="clear" w:color="auto" w:fill="B3B3B3"/>
        </w:rPr>
        <w:t xml:space="preserve">de </w:t>
      </w:r>
      <w:r w:rsidR="001D2EF1" w:rsidRPr="003601B2">
        <w:rPr>
          <w:b/>
          <w:bCs/>
          <w:highlight w:val="yellow"/>
          <w:shd w:val="clear" w:color="auto" w:fill="B3B3B3"/>
        </w:rPr>
        <w:t>201</w:t>
      </w:r>
      <w:r w:rsidR="003601B2" w:rsidRPr="003601B2">
        <w:rPr>
          <w:b/>
          <w:bCs/>
          <w:highlight w:val="yellow"/>
          <w:shd w:val="clear" w:color="auto" w:fill="B3B3B3"/>
        </w:rPr>
        <w:t>3</w:t>
      </w:r>
    </w:p>
    <w:p w:rsidR="0097703D" w:rsidRPr="003601B2" w:rsidRDefault="0097703D" w:rsidP="00F23EAC">
      <w:pPr>
        <w:spacing w:after="120"/>
        <w:jc w:val="both"/>
        <w:rPr>
          <w:highlight w:val="lightGray"/>
          <w:shd w:val="clear" w:color="auto" w:fill="B3B3B3"/>
        </w:rPr>
      </w:pPr>
      <w:r w:rsidRPr="003601B2">
        <w:rPr>
          <w:b/>
          <w:bCs/>
          <w:highlight w:val="lightGray"/>
          <w:shd w:val="clear" w:color="auto" w:fill="B3B3B3"/>
        </w:rPr>
        <w:t>Horário:</w:t>
      </w:r>
      <w:r w:rsidRPr="003601B2">
        <w:rPr>
          <w:highlight w:val="lightGray"/>
          <w:shd w:val="clear" w:color="auto" w:fill="B3B3B3"/>
        </w:rPr>
        <w:t xml:space="preserve"> </w:t>
      </w:r>
      <w:proofErr w:type="gramStart"/>
      <w:r w:rsidR="00F33408">
        <w:rPr>
          <w:b/>
          <w:bCs/>
          <w:highlight w:val="lightGray"/>
          <w:shd w:val="clear" w:color="auto" w:fill="B3B3B3"/>
        </w:rPr>
        <w:t>09</w:t>
      </w:r>
      <w:r w:rsidRPr="003601B2">
        <w:rPr>
          <w:b/>
          <w:bCs/>
          <w:highlight w:val="lightGray"/>
          <w:shd w:val="clear" w:color="auto" w:fill="B3B3B3"/>
        </w:rPr>
        <w:t>:</w:t>
      </w:r>
      <w:r w:rsidR="00F33408">
        <w:rPr>
          <w:b/>
          <w:bCs/>
          <w:highlight w:val="lightGray"/>
          <w:shd w:val="clear" w:color="auto" w:fill="B3B3B3"/>
        </w:rPr>
        <w:t>0</w:t>
      </w:r>
      <w:r w:rsidR="001D2EF1" w:rsidRPr="003601B2">
        <w:rPr>
          <w:b/>
          <w:bCs/>
          <w:highlight w:val="lightGray"/>
          <w:shd w:val="clear" w:color="auto" w:fill="B3B3B3"/>
        </w:rPr>
        <w:t>0</w:t>
      </w:r>
      <w:proofErr w:type="gramEnd"/>
      <w:r w:rsidRPr="003601B2">
        <w:rPr>
          <w:highlight w:val="lightGray"/>
          <w:shd w:val="clear" w:color="auto" w:fill="B3B3B3"/>
        </w:rPr>
        <w:t xml:space="preserve"> (</w:t>
      </w:r>
      <w:r w:rsidR="00F33408">
        <w:rPr>
          <w:highlight w:val="lightGray"/>
          <w:shd w:val="clear" w:color="auto" w:fill="B3B3B3"/>
        </w:rPr>
        <w:t>nove</w:t>
      </w:r>
      <w:r w:rsidRPr="003601B2">
        <w:rPr>
          <w:highlight w:val="lightGray"/>
          <w:shd w:val="clear" w:color="auto" w:fill="B3B3B3"/>
        </w:rPr>
        <w:t xml:space="preserve"> horas - horário de Brasília)</w:t>
      </w:r>
    </w:p>
    <w:p w:rsidR="00DA0250" w:rsidRPr="003601B2" w:rsidRDefault="00DA0250" w:rsidP="00DA0250">
      <w:pPr>
        <w:spacing w:after="120"/>
        <w:jc w:val="both"/>
        <w:rPr>
          <w:b/>
          <w:bCs/>
          <w:shd w:val="clear" w:color="auto" w:fill="B3B3B3"/>
        </w:rPr>
      </w:pPr>
      <w:r w:rsidRPr="003601B2">
        <w:rPr>
          <w:b/>
          <w:bCs/>
          <w:shd w:val="clear" w:color="auto" w:fill="B3B3B3"/>
        </w:rPr>
        <w:t>Endereço:</w:t>
      </w:r>
      <w:r w:rsidRPr="003601B2">
        <w:rPr>
          <w:shd w:val="clear" w:color="auto" w:fill="B3B3B3"/>
        </w:rPr>
        <w:t xml:space="preserve"> Portal </w:t>
      </w:r>
      <w:proofErr w:type="spellStart"/>
      <w:r w:rsidRPr="003601B2">
        <w:rPr>
          <w:shd w:val="clear" w:color="auto" w:fill="B3B3B3"/>
        </w:rPr>
        <w:t>Comprasnet</w:t>
      </w:r>
      <w:proofErr w:type="spellEnd"/>
      <w:r w:rsidRPr="003601B2">
        <w:rPr>
          <w:shd w:val="clear" w:color="auto" w:fill="B3B3B3"/>
        </w:rPr>
        <w:t xml:space="preserve"> - </w:t>
      </w:r>
      <w:hyperlink r:id="rId8" w:history="1">
        <w:r w:rsidRPr="003601B2">
          <w:t>www.comprasnet.gov.br</w:t>
        </w:r>
      </w:hyperlink>
    </w:p>
    <w:p w:rsidR="00DA0250" w:rsidRPr="003601B2" w:rsidRDefault="00DA0250" w:rsidP="00DA0250">
      <w:pPr>
        <w:spacing w:after="360"/>
        <w:jc w:val="both"/>
        <w:rPr>
          <w:shd w:val="clear" w:color="auto" w:fill="B3B3B3"/>
        </w:rPr>
      </w:pPr>
      <w:r w:rsidRPr="003601B2">
        <w:rPr>
          <w:b/>
          <w:bCs/>
          <w:shd w:val="clear" w:color="auto" w:fill="B3B3B3"/>
        </w:rPr>
        <w:t>Encaminhamento da proposta e anexos</w:t>
      </w:r>
      <w:r w:rsidRPr="003601B2">
        <w:rPr>
          <w:shd w:val="clear" w:color="auto" w:fill="B3B3B3"/>
        </w:rPr>
        <w:t xml:space="preserve">: a partir da data de divulgação do Edital no </w:t>
      </w:r>
      <w:proofErr w:type="spellStart"/>
      <w:r w:rsidRPr="003601B2">
        <w:rPr>
          <w:shd w:val="clear" w:color="auto" w:fill="B3B3B3"/>
        </w:rPr>
        <w:t>Comprasnet</w:t>
      </w:r>
      <w:proofErr w:type="spellEnd"/>
      <w:r w:rsidRPr="003601B2">
        <w:rPr>
          <w:shd w:val="clear" w:color="auto" w:fill="B3B3B3"/>
        </w:rPr>
        <w:t xml:space="preserve">, até a </w:t>
      </w:r>
      <w:r w:rsidRPr="003601B2">
        <w:rPr>
          <w:highlight w:val="lightGray"/>
          <w:shd w:val="clear" w:color="auto" w:fill="B3B3B3"/>
        </w:rPr>
        <w:t>data e horário da abertura da sessão pública</w:t>
      </w:r>
    </w:p>
    <w:p w:rsidR="0097703D" w:rsidRPr="00540C2B" w:rsidRDefault="0097703D" w:rsidP="00F23EAC">
      <w:pPr>
        <w:spacing w:after="360"/>
        <w:jc w:val="both"/>
        <w:rPr>
          <w:u w:val="single"/>
          <w:shd w:val="clear" w:color="auto" w:fill="B3B3B3"/>
        </w:rPr>
      </w:pPr>
    </w:p>
    <w:p w:rsidR="0097703D" w:rsidRPr="00540C2B" w:rsidRDefault="0097703D" w:rsidP="00AD26C2">
      <w:pPr>
        <w:numPr>
          <w:ilvl w:val="0"/>
          <w:numId w:val="1"/>
        </w:numPr>
        <w:spacing w:after="360"/>
        <w:jc w:val="both"/>
        <w:rPr>
          <w:highlight w:val="lightGray"/>
          <w:u w:val="single"/>
          <w:shd w:val="clear" w:color="auto" w:fill="B3B3B3"/>
        </w:rPr>
      </w:pPr>
      <w:r w:rsidRPr="00540C2B">
        <w:rPr>
          <w:highlight w:val="lightGray"/>
          <w:u w:val="single"/>
          <w:shd w:val="clear" w:color="auto" w:fill="B3B3B3"/>
        </w:rPr>
        <w:t>DO OBJETO</w:t>
      </w:r>
    </w:p>
    <w:p w:rsidR="0097703D" w:rsidRPr="00540C2B" w:rsidRDefault="0097703D" w:rsidP="00AD26C2">
      <w:pPr>
        <w:numPr>
          <w:ilvl w:val="1"/>
          <w:numId w:val="1"/>
        </w:numPr>
        <w:spacing w:after="360"/>
        <w:jc w:val="both"/>
      </w:pPr>
      <w:r w:rsidRPr="00540C2B">
        <w:t xml:space="preserve">O </w:t>
      </w:r>
      <w:r w:rsidR="001B1438" w:rsidRPr="00540C2B">
        <w:t xml:space="preserve">objeto desta licitação é o registro de preços para </w:t>
      </w:r>
      <w:r w:rsidR="00925665" w:rsidRPr="00540C2B">
        <w:t>c</w:t>
      </w:r>
      <w:r w:rsidR="001B1438" w:rsidRPr="00540C2B">
        <w:rPr>
          <w:rFonts w:eastAsia="SimSun"/>
          <w:lang w:bidi="hi-IN"/>
        </w:rPr>
        <w:t xml:space="preserve">ontratação, de empresa especializada para prestação de serviços continuados de suporte técnico em Tecnologia da Informação (TI), para suprir as necessidades das unidades do Departamento de Polícia Federal instaladas no </w:t>
      </w:r>
      <w:r w:rsidR="003601B2" w:rsidRPr="00540C2B">
        <w:rPr>
          <w:rFonts w:eastAsia="SimSun"/>
          <w:lang w:bidi="hi-IN"/>
        </w:rPr>
        <w:t>estado</w:t>
      </w:r>
      <w:r w:rsidR="001B1438" w:rsidRPr="00540C2B">
        <w:rPr>
          <w:rFonts w:eastAsia="SimSun"/>
          <w:lang w:bidi="hi-IN"/>
        </w:rPr>
        <w:t xml:space="preserve"> </w:t>
      </w:r>
      <w:r w:rsidR="003601B2" w:rsidRPr="00540C2B">
        <w:rPr>
          <w:rFonts w:eastAsia="SimSun"/>
          <w:lang w:bidi="hi-IN"/>
        </w:rPr>
        <w:t>de Minas Gerais</w:t>
      </w:r>
      <w:r w:rsidR="001B1438" w:rsidRPr="00540C2B">
        <w:rPr>
          <w:rFonts w:eastAsia="SimSun"/>
          <w:lang w:bidi="hi-IN"/>
        </w:rPr>
        <w:t>, abrangendo a instalação de uma Central de Serviços (</w:t>
      </w:r>
      <w:proofErr w:type="spellStart"/>
      <w:r w:rsidR="001B1438" w:rsidRPr="00540C2B">
        <w:rPr>
          <w:rFonts w:eastAsia="SimSun"/>
          <w:i/>
          <w:lang w:bidi="hi-IN"/>
        </w:rPr>
        <w:t>Service</w:t>
      </w:r>
      <w:proofErr w:type="spellEnd"/>
      <w:r w:rsidR="001B1438" w:rsidRPr="00540C2B">
        <w:rPr>
          <w:rFonts w:eastAsia="SimSun"/>
          <w:i/>
          <w:lang w:bidi="hi-IN"/>
        </w:rPr>
        <w:t xml:space="preserve"> </w:t>
      </w:r>
      <w:proofErr w:type="spellStart"/>
      <w:r w:rsidR="001B1438" w:rsidRPr="00540C2B">
        <w:rPr>
          <w:rFonts w:eastAsia="SimSun"/>
          <w:i/>
          <w:lang w:bidi="hi-IN"/>
        </w:rPr>
        <w:t>Desk</w:t>
      </w:r>
      <w:proofErr w:type="spellEnd"/>
      <w:r w:rsidR="001B1438" w:rsidRPr="00540C2B">
        <w:rPr>
          <w:rFonts w:eastAsia="SimSun"/>
          <w:lang w:bidi="hi-IN"/>
        </w:rPr>
        <w:t>) para atendimento aos usuários finais (Suporte de 1º Nível), a execução dos processos vinculados à Operação de Serviço (</w:t>
      </w:r>
      <w:proofErr w:type="spellStart"/>
      <w:r w:rsidR="001B1438" w:rsidRPr="00540C2B">
        <w:rPr>
          <w:rFonts w:eastAsia="SimSun"/>
          <w:i/>
          <w:lang w:bidi="hi-IN"/>
        </w:rPr>
        <w:t>Service</w:t>
      </w:r>
      <w:proofErr w:type="spellEnd"/>
      <w:r w:rsidR="001B1438" w:rsidRPr="00540C2B">
        <w:rPr>
          <w:rFonts w:eastAsia="SimSun"/>
          <w:i/>
          <w:lang w:bidi="hi-IN"/>
        </w:rPr>
        <w:t xml:space="preserve"> </w:t>
      </w:r>
      <w:proofErr w:type="spellStart"/>
      <w:r w:rsidR="001B1438" w:rsidRPr="00540C2B">
        <w:rPr>
          <w:rFonts w:eastAsia="SimSun"/>
          <w:i/>
          <w:lang w:bidi="hi-IN"/>
        </w:rPr>
        <w:t>Operation</w:t>
      </w:r>
      <w:proofErr w:type="spellEnd"/>
      <w:r w:rsidR="001B1438" w:rsidRPr="00540C2B">
        <w:rPr>
          <w:rFonts w:eastAsia="SimSun"/>
          <w:lang w:bidi="hi-IN"/>
        </w:rPr>
        <w:t xml:space="preserve"> da </w:t>
      </w:r>
      <w:r w:rsidR="001B1438" w:rsidRPr="00540C2B">
        <w:rPr>
          <w:rFonts w:eastAsia="SimSun"/>
          <w:i/>
          <w:lang w:bidi="hi-IN"/>
        </w:rPr>
        <w:t>ITIL</w:t>
      </w:r>
      <w:r w:rsidR="001B1438" w:rsidRPr="00540C2B">
        <w:rPr>
          <w:rFonts w:eastAsia="SimSun"/>
          <w:lang w:bidi="hi-IN"/>
        </w:rPr>
        <w:t xml:space="preserve">), a assistência técnica ao parque de equipamentos de TI e a manutenção das redes de cabeamento estruturado das instalações prediais, incluindo atendimento presencial (com intervenção direta nos equipamentos, ou via protocolo VNC) para Suporte de 2º Nível, suporte técnico à infraestrutura de TI – suporte e </w:t>
      </w:r>
      <w:r w:rsidR="001B1438" w:rsidRPr="00540C2B">
        <w:rPr>
          <w:rFonts w:eastAsia="SimSun"/>
          <w:lang w:bidi="hi-IN"/>
        </w:rPr>
        <w:lastRenderedPageBreak/>
        <w:t>administração de rede dados local e banco de dados, sustentação de servidores, manutenção da segurança da informação e antivírus (Operação de Serviços e Suporte de 3º nível), e os processos relacionados com o gerenciamento de incidentes, gerenciamento de eventos, gerenciamento de acesso, gerenciamento de problemas, gerenciamento de configurações e o gerenciamento de</w:t>
      </w:r>
      <w:r w:rsidR="00925665" w:rsidRPr="00540C2B">
        <w:rPr>
          <w:rFonts w:eastAsia="SimSun"/>
          <w:lang w:bidi="hi-IN"/>
        </w:rPr>
        <w:t xml:space="preserve"> mudanças</w:t>
      </w:r>
      <w:r w:rsidRPr="00540C2B">
        <w:t xml:space="preserve">, mediante </w:t>
      </w:r>
      <w:r w:rsidR="001D578F" w:rsidRPr="00540C2B">
        <w:t>execução indireta com</w:t>
      </w:r>
      <w:r w:rsidRPr="00540C2B">
        <w:t xml:space="preserve"> regime de </w:t>
      </w:r>
      <w:r w:rsidR="001D578F" w:rsidRPr="00540C2B">
        <w:t xml:space="preserve">empreitada por preço </w:t>
      </w:r>
      <w:r w:rsidR="00E212AF">
        <w:t>unitário</w:t>
      </w:r>
      <w:r w:rsidRPr="00540C2B">
        <w:t>, conforme especificações e quantitativos estabelecidos no Termo de Referência e neste Edital e seus Anexos.</w:t>
      </w:r>
    </w:p>
    <w:p w:rsidR="00DA0250" w:rsidRPr="00540C2B" w:rsidRDefault="00DA0250" w:rsidP="00AD26C2">
      <w:pPr>
        <w:numPr>
          <w:ilvl w:val="1"/>
          <w:numId w:val="1"/>
        </w:numPr>
        <w:spacing w:after="360"/>
        <w:jc w:val="both"/>
      </w:pPr>
      <w:r w:rsidRPr="00540C2B">
        <w:t xml:space="preserve">A licitação será subdivida </w:t>
      </w:r>
      <w:r w:rsidR="00022439" w:rsidRPr="00540C2B">
        <w:t xml:space="preserve">em </w:t>
      </w:r>
      <w:r w:rsidR="00586AFC">
        <w:t xml:space="preserve">quatro </w:t>
      </w:r>
      <w:r w:rsidR="00022439" w:rsidRPr="00540C2B">
        <w:t xml:space="preserve">itens </w:t>
      </w:r>
      <w:r w:rsidR="001B1438" w:rsidRPr="00540C2B">
        <w:t xml:space="preserve">compondo </w:t>
      </w:r>
      <w:r w:rsidR="003B7E7A">
        <w:t>dois</w:t>
      </w:r>
      <w:r w:rsidR="001B1438" w:rsidRPr="00540C2B">
        <w:t xml:space="preserve"> grupo</w:t>
      </w:r>
      <w:r w:rsidR="003B7E7A">
        <w:t>s</w:t>
      </w:r>
      <w:r w:rsidR="001B1438" w:rsidRPr="00540C2B">
        <w:t xml:space="preserve">, conforme tabela constante do Termo de Referência, obrigando ao licitante a participação em todos os itens </w:t>
      </w:r>
      <w:r w:rsidR="00586AFC">
        <w:t xml:space="preserve">de cada um dos </w:t>
      </w:r>
      <w:r w:rsidR="001B1438" w:rsidRPr="00540C2B">
        <w:t>grupo</w:t>
      </w:r>
      <w:r w:rsidR="00586AFC">
        <w:t>s</w:t>
      </w:r>
      <w:r w:rsidR="001B1438" w:rsidRPr="00540C2B">
        <w:t>.</w:t>
      </w:r>
    </w:p>
    <w:p w:rsidR="00DA0250" w:rsidRDefault="00DA0250" w:rsidP="00AD26C2">
      <w:pPr>
        <w:numPr>
          <w:ilvl w:val="1"/>
          <w:numId w:val="1"/>
        </w:numPr>
        <w:spacing w:after="360"/>
        <w:jc w:val="both"/>
      </w:pPr>
      <w:r w:rsidRPr="00540C2B">
        <w:t xml:space="preserve">O critério de julgamento adotado será o </w:t>
      </w:r>
      <w:r w:rsidRPr="00586AFC">
        <w:rPr>
          <w:b/>
        </w:rPr>
        <w:t xml:space="preserve">menor preço </w:t>
      </w:r>
      <w:r w:rsidR="00586AFC" w:rsidRPr="00586AFC">
        <w:rPr>
          <w:b/>
        </w:rPr>
        <w:t>global</w:t>
      </w:r>
      <w:r w:rsidR="00DE7AE4">
        <w:rPr>
          <w:b/>
        </w:rPr>
        <w:t xml:space="preserve"> por grupo</w:t>
      </w:r>
      <w:r w:rsidRPr="00540C2B">
        <w:rPr>
          <w:b/>
        </w:rPr>
        <w:t>,</w:t>
      </w:r>
      <w:r w:rsidRPr="00540C2B">
        <w:t xml:space="preserve"> observadas as exigências contidas neste Edital e seus Anexos quanto às especificações do objeto.</w:t>
      </w:r>
    </w:p>
    <w:p w:rsidR="00586AFC" w:rsidRPr="00DE7AE4" w:rsidRDefault="00586AFC" w:rsidP="00AD26C2">
      <w:pPr>
        <w:numPr>
          <w:ilvl w:val="1"/>
          <w:numId w:val="1"/>
        </w:numPr>
        <w:spacing w:after="360"/>
        <w:jc w:val="both"/>
        <w:rPr>
          <w:b/>
        </w:rPr>
      </w:pPr>
      <w:r w:rsidRPr="00DE7AE4">
        <w:rPr>
          <w:b/>
        </w:rPr>
        <w:t>Não serão aceitos valores unitários acima dos estabelecidos como referência, mesmo que o valor global oferecido para o grupo esteja dentro do valor de refer</w:t>
      </w:r>
      <w:r w:rsidR="00DE7AE4" w:rsidRPr="00DE7AE4">
        <w:rPr>
          <w:b/>
        </w:rPr>
        <w:t>ência.</w:t>
      </w:r>
    </w:p>
    <w:p w:rsidR="00F23EAC" w:rsidRPr="00540C2B" w:rsidRDefault="0097703D" w:rsidP="00AD26C2">
      <w:pPr>
        <w:numPr>
          <w:ilvl w:val="1"/>
          <w:numId w:val="1"/>
        </w:numPr>
        <w:spacing w:after="360"/>
        <w:jc w:val="both"/>
      </w:pPr>
      <w:r w:rsidRPr="00540C2B">
        <w:t>Integram este Edital, para todos os fins e efeitos, os seguintes anexos:</w:t>
      </w:r>
    </w:p>
    <w:p w:rsidR="00F23EAC" w:rsidRPr="00540C2B" w:rsidRDefault="0097703D" w:rsidP="00AD26C2">
      <w:pPr>
        <w:numPr>
          <w:ilvl w:val="2"/>
          <w:numId w:val="1"/>
        </w:numPr>
        <w:spacing w:after="360"/>
        <w:jc w:val="both"/>
      </w:pPr>
      <w:r w:rsidRPr="00540C2B">
        <w:t xml:space="preserve">ANEXO </w:t>
      </w:r>
      <w:r w:rsidRPr="00540C2B">
        <w:rPr>
          <w:b/>
          <w:bCs/>
        </w:rPr>
        <w:t>I</w:t>
      </w:r>
      <w:r w:rsidRPr="00540C2B">
        <w:t xml:space="preserve"> - Termo de Referência</w:t>
      </w:r>
    </w:p>
    <w:p w:rsidR="00F23EAC" w:rsidRPr="00540C2B" w:rsidRDefault="00F23EAC" w:rsidP="00AD26C2">
      <w:pPr>
        <w:numPr>
          <w:ilvl w:val="2"/>
          <w:numId w:val="1"/>
        </w:numPr>
        <w:spacing w:after="360"/>
        <w:jc w:val="both"/>
      </w:pPr>
      <w:r w:rsidRPr="00540C2B">
        <w:t xml:space="preserve">ANEXO </w:t>
      </w:r>
      <w:r w:rsidRPr="00540C2B">
        <w:rPr>
          <w:b/>
          <w:bCs/>
        </w:rPr>
        <w:t>II</w:t>
      </w:r>
      <w:r w:rsidRPr="00540C2B">
        <w:t xml:space="preserve"> - Minuta de Ata de Registro de Preços</w:t>
      </w:r>
    </w:p>
    <w:p w:rsidR="0097703D" w:rsidRPr="00540C2B" w:rsidRDefault="0097703D" w:rsidP="00AD26C2">
      <w:pPr>
        <w:numPr>
          <w:ilvl w:val="2"/>
          <w:numId w:val="1"/>
        </w:numPr>
        <w:spacing w:after="360"/>
        <w:jc w:val="both"/>
      </w:pPr>
      <w:r w:rsidRPr="00540C2B">
        <w:t xml:space="preserve">ANEXO </w:t>
      </w:r>
      <w:r w:rsidR="004E0ABE" w:rsidRPr="00540C2B">
        <w:rPr>
          <w:b/>
          <w:bCs/>
        </w:rPr>
        <w:t>I</w:t>
      </w:r>
      <w:r w:rsidR="00D35142" w:rsidRPr="00540C2B">
        <w:rPr>
          <w:b/>
          <w:bCs/>
        </w:rPr>
        <w:t xml:space="preserve">II </w:t>
      </w:r>
      <w:r w:rsidRPr="00540C2B">
        <w:t>- Minuta do contrato</w:t>
      </w:r>
    </w:p>
    <w:p w:rsidR="0097703D" w:rsidRPr="00540C2B" w:rsidRDefault="0097703D" w:rsidP="00F23EAC">
      <w:pPr>
        <w:spacing w:after="360"/>
        <w:ind w:left="284"/>
        <w:jc w:val="both"/>
      </w:pPr>
    </w:p>
    <w:p w:rsidR="0097703D" w:rsidRPr="00540C2B" w:rsidRDefault="0097703D" w:rsidP="00AD26C2">
      <w:pPr>
        <w:numPr>
          <w:ilvl w:val="0"/>
          <w:numId w:val="1"/>
        </w:numPr>
        <w:spacing w:after="360"/>
        <w:jc w:val="both"/>
        <w:rPr>
          <w:highlight w:val="lightGray"/>
        </w:rPr>
      </w:pPr>
      <w:r w:rsidRPr="00540C2B">
        <w:rPr>
          <w:highlight w:val="lightGray"/>
          <w:u w:val="single"/>
        </w:rPr>
        <w:t>DOS ÓRGÃOS PARTICIPANTES</w:t>
      </w:r>
    </w:p>
    <w:p w:rsidR="00553338" w:rsidRDefault="00553338" w:rsidP="00553338">
      <w:pPr>
        <w:numPr>
          <w:ilvl w:val="1"/>
          <w:numId w:val="1"/>
        </w:numPr>
        <w:spacing w:after="360"/>
        <w:jc w:val="both"/>
      </w:pPr>
      <w:r w:rsidRPr="00553338">
        <w:t xml:space="preserve">O órgão gerenciador será a Superintendência Regional do Departamento de Polícia Federal </w:t>
      </w:r>
      <w:r>
        <w:t>em Minas Gerais</w:t>
      </w:r>
      <w:r w:rsidRPr="00553338">
        <w:t>.</w:t>
      </w:r>
    </w:p>
    <w:p w:rsidR="002A17C9" w:rsidRDefault="002A17C9" w:rsidP="002A17C9">
      <w:pPr>
        <w:numPr>
          <w:ilvl w:val="1"/>
          <w:numId w:val="1"/>
        </w:numPr>
        <w:spacing w:after="360"/>
        <w:jc w:val="both"/>
      </w:pPr>
      <w:r w:rsidRPr="002A17C9">
        <w:t xml:space="preserve">São participantes os seguintes órgãos, que manifestaram sua concordância com o objeto a ser licitado, mediante o procedimento da Intenção do Registro de Preços (IRP) anexado a este Edital, ou de forma direta e prévia, e que formalizaram estes atos, conforme os documentos aprovados pela autoridade </w:t>
      </w:r>
      <w:proofErr w:type="gramStart"/>
      <w:r w:rsidRPr="002A17C9">
        <w:t>competente, também anexados ao processo administrativo, nas quantidades e condições especificadas no termo de referência</w:t>
      </w:r>
      <w:proofErr w:type="gramEnd"/>
      <w:r w:rsidRPr="002A17C9">
        <w:t>:</w:t>
      </w:r>
    </w:p>
    <w:p w:rsidR="002A17C9" w:rsidRDefault="002A17C9" w:rsidP="002A17C9">
      <w:pPr>
        <w:numPr>
          <w:ilvl w:val="2"/>
          <w:numId w:val="1"/>
        </w:numPr>
        <w:spacing w:after="360"/>
        <w:jc w:val="both"/>
      </w:pPr>
      <w:r w:rsidRPr="00553338">
        <w:lastRenderedPageBreak/>
        <w:t>Superintendência Regiona</w:t>
      </w:r>
      <w:r>
        <w:t>l</w:t>
      </w:r>
      <w:r w:rsidRPr="00553338">
        <w:t xml:space="preserve"> do Departamento de Polícia Federal </w:t>
      </w:r>
      <w:r>
        <w:t>em Santa Catarina.</w:t>
      </w:r>
    </w:p>
    <w:p w:rsidR="002A17C9" w:rsidRPr="002A17C9" w:rsidRDefault="002A17C9" w:rsidP="002A17C9">
      <w:pPr>
        <w:numPr>
          <w:ilvl w:val="1"/>
          <w:numId w:val="1"/>
        </w:numPr>
        <w:spacing w:after="360"/>
        <w:jc w:val="both"/>
      </w:pPr>
      <w:r w:rsidRPr="002A17C9">
        <w:t>São de competência do órgão participante:</w:t>
      </w:r>
    </w:p>
    <w:p w:rsidR="002A17C9" w:rsidRPr="002A17C9" w:rsidRDefault="002A17C9" w:rsidP="002A17C9">
      <w:pPr>
        <w:numPr>
          <w:ilvl w:val="2"/>
          <w:numId w:val="1"/>
        </w:numPr>
        <w:spacing w:after="360"/>
        <w:jc w:val="both"/>
      </w:pPr>
      <w:proofErr w:type="gramStart"/>
      <w:r w:rsidRPr="002A17C9">
        <w:t>tomar</w:t>
      </w:r>
      <w:proofErr w:type="gramEnd"/>
      <w:r w:rsidRPr="002A17C9">
        <w:t xml:space="preserve"> conhecimento da ata de registro de preços, inclusive de eventuais alterações, para o correto cumprimento de suas disposições;</w:t>
      </w:r>
    </w:p>
    <w:p w:rsidR="002A17C9" w:rsidRPr="002A17C9" w:rsidRDefault="002A17C9" w:rsidP="002A17C9">
      <w:pPr>
        <w:numPr>
          <w:ilvl w:val="2"/>
          <w:numId w:val="1"/>
        </w:numPr>
        <w:spacing w:after="360"/>
        <w:jc w:val="both"/>
      </w:pPr>
      <w:proofErr w:type="gramStart"/>
      <w:r w:rsidRPr="002A17C9">
        <w:t>aplicar</w:t>
      </w:r>
      <w:proofErr w:type="gramEnd"/>
      <w:r w:rsidRPr="002A17C9">
        <w:t xml:space="preserve">, garantida a ampla defesa e o contraditório, as penalidades decorrentes do descumprimento do pactuado na ata de registro de preços ou do descumprimento das obrigações contratuais, em relação às suas próprias contratações, informando as ocorrências ao </w:t>
      </w:r>
      <w:r>
        <w:t>“</w:t>
      </w:r>
      <w:r w:rsidRPr="002A17C9">
        <w:t>órgão gerenciador”</w:t>
      </w:r>
      <w:r>
        <w:t>.</w:t>
      </w:r>
    </w:p>
    <w:p w:rsidR="00D6683C" w:rsidRPr="00D6683C" w:rsidRDefault="00D6683C" w:rsidP="00D6683C">
      <w:pPr>
        <w:numPr>
          <w:ilvl w:val="0"/>
          <w:numId w:val="1"/>
        </w:numPr>
        <w:spacing w:after="360"/>
        <w:jc w:val="both"/>
        <w:rPr>
          <w:i/>
          <w:iCs/>
          <w:highlight w:val="lightGray"/>
          <w:u w:val="single"/>
          <w:shd w:val="clear" w:color="auto" w:fill="C0C0C0"/>
        </w:rPr>
      </w:pPr>
      <w:r w:rsidRPr="00D6683C">
        <w:rPr>
          <w:highlight w:val="lightGray"/>
          <w:u w:val="single"/>
        </w:rPr>
        <w:t>DOS ÓRGÃOS NÃO PARTICIPANTES</w:t>
      </w:r>
      <w:r w:rsidR="00025AF8">
        <w:rPr>
          <w:highlight w:val="lightGray"/>
          <w:u w:val="single"/>
        </w:rPr>
        <w:t>: DA ADESÃO A ATA DE REGISTRO DE PREÇOS</w:t>
      </w:r>
    </w:p>
    <w:p w:rsidR="002A17C9" w:rsidRPr="002A17C9" w:rsidRDefault="002A17C9" w:rsidP="002A17C9">
      <w:pPr>
        <w:numPr>
          <w:ilvl w:val="1"/>
          <w:numId w:val="1"/>
        </w:numPr>
        <w:spacing w:after="360"/>
        <w:jc w:val="both"/>
      </w:pPr>
      <w:r w:rsidRPr="002A17C9">
        <w:t>A adesão à ata por órgãos não participantes seguirá o seguinte procedimento:</w:t>
      </w:r>
    </w:p>
    <w:p w:rsidR="002A17C9" w:rsidRPr="002A17C9" w:rsidRDefault="002A17C9" w:rsidP="002A17C9">
      <w:pPr>
        <w:numPr>
          <w:ilvl w:val="1"/>
          <w:numId w:val="1"/>
        </w:numPr>
        <w:spacing w:after="360"/>
        <w:jc w:val="both"/>
      </w:pPr>
      <w:r w:rsidRPr="002A17C9">
        <w:t xml:space="preserve">Poderá utilizar-se da Ata de Registro de Preços, ainda, qualquer órgão ou entidade da administração pública federal que não tenha participado do certame licitatório, mediante prévia consulta ao órgão gerenciador, desde que devidamente justificada a vantagem e respeitadas, no que </w:t>
      </w:r>
      <w:proofErr w:type="gramStart"/>
      <w:r w:rsidRPr="002A17C9">
        <w:t>couber</w:t>
      </w:r>
      <w:proofErr w:type="gramEnd"/>
      <w:r w:rsidRPr="002A17C9">
        <w:t>, as condições e as regras estabelecidas no Decreto nº 7.892, de 2013, e na Lei nº 8.666, de 1993. A adesão à ata por órgão não participante somente será autorizada pelo órgão gerenciador após a primeira aquisição ou contratação por órgão que integre a ata, exceto quando, mediante justificativa anexada aos autos, não houver previsão no edital para aquisição ou contratação pelo órgão gerenciador.</w:t>
      </w:r>
    </w:p>
    <w:p w:rsidR="002A17C9" w:rsidRPr="002A17C9" w:rsidRDefault="002A17C9" w:rsidP="002A17C9">
      <w:pPr>
        <w:numPr>
          <w:ilvl w:val="2"/>
          <w:numId w:val="1"/>
        </w:numPr>
        <w:spacing w:after="360"/>
        <w:jc w:val="both"/>
      </w:pPr>
      <w:r w:rsidRPr="002A17C9">
        <w:t>Caberá ao fornecedor beneficiário da Ata de Registro de Preços, observadas as condições nela estabelecidas, optar pela aceitação ou não do fornecimento, decorrente da adesão, desde que este fornecimento não prejudique as obrigações presentes e futuras decorrentes da ata assumidas com o órgão gerenciador e órgãos participantes.</w:t>
      </w:r>
    </w:p>
    <w:p w:rsidR="002A17C9" w:rsidRPr="002A17C9" w:rsidRDefault="002A17C9" w:rsidP="002A17C9">
      <w:pPr>
        <w:numPr>
          <w:ilvl w:val="2"/>
          <w:numId w:val="1"/>
        </w:numPr>
        <w:spacing w:after="360"/>
        <w:jc w:val="both"/>
      </w:pPr>
      <w:r w:rsidRPr="002A17C9">
        <w:t>As aquisições ou contratações adicionais a que se refere este item não poderão exceder, por órgão ou entidade, a 100% (cem por cento) dos quantitativos dos itens do instrumento convocatório e registrados na ata de registro de preços para o órgão gerenciador e órgãos participantes.</w:t>
      </w:r>
    </w:p>
    <w:p w:rsidR="002A17C9" w:rsidRPr="002A17C9" w:rsidRDefault="002A17C9" w:rsidP="002A17C9">
      <w:pPr>
        <w:numPr>
          <w:ilvl w:val="2"/>
          <w:numId w:val="1"/>
        </w:numPr>
        <w:spacing w:after="360"/>
        <w:jc w:val="both"/>
      </w:pPr>
      <w:r w:rsidRPr="002A17C9">
        <w:t xml:space="preserve">As adesões à ata de registro de preços são limitadas, na totalidade, ao </w:t>
      </w:r>
      <w:r>
        <w:t>quíntuplo do</w:t>
      </w:r>
      <w:r w:rsidRPr="002A17C9">
        <w:t xml:space="preserve"> quantitativo de cada item registrado na ata de registro de preços para o órgão </w:t>
      </w:r>
      <w:r w:rsidRPr="002A17C9">
        <w:lastRenderedPageBreak/>
        <w:t>gerenciador e órgãos participantes, independentemente do número de órgãos não participantes que vierem a aderir à ata</w:t>
      </w:r>
      <w:r w:rsidR="00566FC0">
        <w:t>;</w:t>
      </w:r>
    </w:p>
    <w:p w:rsidR="002A17C9" w:rsidRPr="002A17C9" w:rsidRDefault="002A17C9" w:rsidP="002A17C9">
      <w:pPr>
        <w:numPr>
          <w:ilvl w:val="2"/>
          <w:numId w:val="1"/>
        </w:numPr>
        <w:spacing w:after="360"/>
        <w:jc w:val="both"/>
      </w:pPr>
      <w:r w:rsidRPr="002A17C9">
        <w:t>Após a autorização do órgão gerenciador, caberá ao órgão não participante efetivar a aquisição ou contratação solicitada em até noventa dias, observando-se o prazo de vigência da ata.</w:t>
      </w:r>
    </w:p>
    <w:p w:rsidR="002A17C9" w:rsidRPr="002A17C9" w:rsidRDefault="002A17C9" w:rsidP="002A17C9">
      <w:pPr>
        <w:numPr>
          <w:ilvl w:val="2"/>
          <w:numId w:val="1"/>
        </w:numPr>
        <w:spacing w:after="360"/>
        <w:jc w:val="both"/>
      </w:pPr>
      <w:r w:rsidRPr="002A17C9">
        <w:t>Cabe ao órgão não participante realizar os atos relativos à cobrança do cumprimento por parte do fornecedor das obrigações contratualmente assumidas e a aplicação, observada a ampla defesa e o contraditório, de eventuais penalidades decorrentes do descumprimento das cláusulas contratuais relativas às suas próprias contratações, informando as ocorrências ao órgão gerenciado.</w:t>
      </w:r>
    </w:p>
    <w:p w:rsidR="002A17C9" w:rsidRPr="002A17C9" w:rsidRDefault="002A17C9" w:rsidP="002A17C9">
      <w:pPr>
        <w:numPr>
          <w:ilvl w:val="2"/>
          <w:numId w:val="1"/>
        </w:numPr>
        <w:spacing w:after="360"/>
        <w:jc w:val="both"/>
      </w:pPr>
      <w:r w:rsidRPr="002A17C9">
        <w:t>Faculta-se aos órgãos ou entidades municipais, distritais ou estaduais a adesão a esta ata de registro de preços.</w:t>
      </w:r>
    </w:p>
    <w:p w:rsidR="002A17C9" w:rsidRPr="002A17C9" w:rsidRDefault="002A17C9" w:rsidP="002A17C9">
      <w:pPr>
        <w:numPr>
          <w:ilvl w:val="1"/>
          <w:numId w:val="1"/>
        </w:numPr>
        <w:spacing w:after="360"/>
        <w:jc w:val="both"/>
      </w:pPr>
      <w:r w:rsidRPr="002A17C9">
        <w:t>Todo órgão, antes de contratar com o fornecedor registrado, deve assegurar-se de que a contratação atende aos seus interesses, sobretudo quanto aos valores praticados.</w:t>
      </w:r>
    </w:p>
    <w:p w:rsidR="0097703D" w:rsidRPr="00540C2B" w:rsidRDefault="0097703D" w:rsidP="00AD26C2">
      <w:pPr>
        <w:numPr>
          <w:ilvl w:val="0"/>
          <w:numId w:val="1"/>
        </w:numPr>
        <w:spacing w:after="360"/>
        <w:jc w:val="both"/>
        <w:rPr>
          <w:highlight w:val="lightGray"/>
          <w:u w:val="single"/>
          <w:shd w:val="clear" w:color="auto" w:fill="B3B3B3"/>
        </w:rPr>
      </w:pPr>
      <w:r w:rsidRPr="00540C2B">
        <w:rPr>
          <w:highlight w:val="lightGray"/>
          <w:u w:val="single"/>
          <w:shd w:val="clear" w:color="auto" w:fill="B3B3B3"/>
        </w:rPr>
        <w:t>DAS CONDIÇÕES DE PARTICIPAÇÃO</w:t>
      </w:r>
    </w:p>
    <w:p w:rsidR="0097703D" w:rsidRPr="00540C2B" w:rsidRDefault="0097703D" w:rsidP="00AD26C2">
      <w:pPr>
        <w:numPr>
          <w:ilvl w:val="1"/>
          <w:numId w:val="1"/>
        </w:numPr>
        <w:spacing w:after="360"/>
        <w:jc w:val="both"/>
      </w:pPr>
      <w:r w:rsidRPr="00540C2B">
        <w:t xml:space="preserve">Poderão participar deste Pregão os interessados pertencentes ao ramo de atividade relacionado ao objeto da licitação, conforme disposto nos respectivos atos constitutivos, que atenderem a todas as exigências, inclusive quanto à documentação, constantes deste Edital e seus Anexos, </w:t>
      </w:r>
      <w:r w:rsidR="00DA0250" w:rsidRPr="00540C2B">
        <w:t xml:space="preserve">e estiverem previamente credenciados perante o sistema eletrônico, em situação regular, por meio do Portal </w:t>
      </w:r>
      <w:proofErr w:type="spellStart"/>
      <w:r w:rsidR="00DA0250" w:rsidRPr="00540C2B">
        <w:t>Comprasnet</w:t>
      </w:r>
      <w:proofErr w:type="spellEnd"/>
      <w:r w:rsidR="00DA0250" w:rsidRPr="00540C2B">
        <w:t>, para participação de Pregão Eletrônico.</w:t>
      </w:r>
    </w:p>
    <w:p w:rsidR="0097703D" w:rsidRPr="00540C2B" w:rsidRDefault="0097703D" w:rsidP="00AD26C2">
      <w:pPr>
        <w:numPr>
          <w:ilvl w:val="1"/>
          <w:numId w:val="1"/>
        </w:numPr>
        <w:spacing w:after="360"/>
        <w:jc w:val="both"/>
      </w:pPr>
      <w:r w:rsidRPr="00540C2B">
        <w:t xml:space="preserve">Não será admitida nesta licitação a participação de pessoas jurídicas: </w:t>
      </w:r>
    </w:p>
    <w:p w:rsidR="0097703D" w:rsidRPr="00540C2B" w:rsidRDefault="0097703D" w:rsidP="00AD26C2">
      <w:pPr>
        <w:numPr>
          <w:ilvl w:val="2"/>
          <w:numId w:val="1"/>
        </w:numPr>
        <w:spacing w:after="360"/>
        <w:jc w:val="both"/>
      </w:pPr>
      <w:r w:rsidRPr="00540C2B">
        <w:t xml:space="preserve">Com falência, recuperação judicial, concordata ou insolvência, </w:t>
      </w:r>
      <w:proofErr w:type="gramStart"/>
      <w:r w:rsidRPr="00540C2B">
        <w:t>judicialmente decretadas</w:t>
      </w:r>
      <w:proofErr w:type="gramEnd"/>
      <w:r w:rsidRPr="00540C2B">
        <w:t>, ou em processo de recuperação extrajudicial;</w:t>
      </w:r>
    </w:p>
    <w:p w:rsidR="0097703D" w:rsidRPr="00540C2B" w:rsidRDefault="0097703D" w:rsidP="00AD26C2">
      <w:pPr>
        <w:numPr>
          <w:ilvl w:val="2"/>
          <w:numId w:val="1"/>
        </w:numPr>
        <w:spacing w:after="360"/>
        <w:jc w:val="both"/>
      </w:pPr>
      <w:r w:rsidRPr="00540C2B">
        <w:t xml:space="preserve">Em dissolução ou em liquidação; </w:t>
      </w:r>
    </w:p>
    <w:p w:rsidR="00DA0250" w:rsidRPr="00540C2B" w:rsidRDefault="00DA0250" w:rsidP="00AD26C2">
      <w:pPr>
        <w:numPr>
          <w:ilvl w:val="2"/>
          <w:numId w:val="1"/>
        </w:numPr>
        <w:spacing w:after="360"/>
        <w:jc w:val="both"/>
      </w:pPr>
      <w:r w:rsidRPr="00540C2B">
        <w:t>Que estejam suspensas de licitar e impedidas de contratar com qualquer órgão ou entidade da Administração Pública, seja na esfera federal, estadual, do Distrito Federal ou municipal, nos termos do artigo 87, inciso III, da Lei n° 8.666, de 1993;</w:t>
      </w:r>
    </w:p>
    <w:p w:rsidR="00DA0250" w:rsidRPr="00540C2B" w:rsidRDefault="00DA0250" w:rsidP="00AD26C2">
      <w:pPr>
        <w:numPr>
          <w:ilvl w:val="2"/>
          <w:numId w:val="1"/>
        </w:numPr>
        <w:spacing w:after="360"/>
        <w:jc w:val="both"/>
      </w:pPr>
      <w:r w:rsidRPr="00540C2B">
        <w:lastRenderedPageBreak/>
        <w:t>Que estejam impedidas de licitar e de contratar com a União, nos termos do artigo 7° da Lei n° 10.520, de 2002, e decretos regulamentadores;</w:t>
      </w:r>
    </w:p>
    <w:p w:rsidR="00163A3F" w:rsidRPr="00540C2B" w:rsidRDefault="00163A3F" w:rsidP="00AD26C2">
      <w:pPr>
        <w:numPr>
          <w:ilvl w:val="2"/>
          <w:numId w:val="1"/>
        </w:numPr>
        <w:spacing w:after="360"/>
        <w:jc w:val="both"/>
      </w:pPr>
      <w:r w:rsidRPr="00540C2B">
        <w:t>Que estejam proibidas de contratar com a Administração Pública, em razão de sanção restritiva de direito decorrente de infração administrativa ambiental, nos termos do artigo 72, § 8°, inciso V, da Lei n° 9.605, de 1998;</w:t>
      </w:r>
    </w:p>
    <w:p w:rsidR="0097703D" w:rsidRPr="00540C2B" w:rsidRDefault="0097703D" w:rsidP="00AD26C2">
      <w:pPr>
        <w:numPr>
          <w:ilvl w:val="2"/>
          <w:numId w:val="1"/>
        </w:numPr>
        <w:spacing w:after="360"/>
        <w:jc w:val="both"/>
      </w:pPr>
      <w:r w:rsidRPr="00540C2B">
        <w:t>Que tenham sido declaradas inidôneas para licitar ou contratar com a Administração Pública;</w:t>
      </w:r>
    </w:p>
    <w:p w:rsidR="00DA0250" w:rsidRPr="00540C2B" w:rsidRDefault="00DA0250" w:rsidP="00AD26C2">
      <w:pPr>
        <w:numPr>
          <w:ilvl w:val="2"/>
          <w:numId w:val="1"/>
        </w:numPr>
        <w:suppressAutoHyphens/>
        <w:spacing w:after="360"/>
        <w:jc w:val="both"/>
        <w:rPr>
          <w:rFonts w:eastAsia="Arial Unicode MS"/>
        </w:rPr>
      </w:pPr>
      <w:r w:rsidRPr="00540C2B">
        <w:rPr>
          <w:rFonts w:eastAsia="Arial Unicode MS"/>
        </w:rPr>
        <w:t>Que estejam reunidas em consórcio;</w:t>
      </w:r>
    </w:p>
    <w:p w:rsidR="00141132" w:rsidRPr="00540C2B" w:rsidRDefault="00141132" w:rsidP="00AD26C2">
      <w:pPr>
        <w:numPr>
          <w:ilvl w:val="2"/>
          <w:numId w:val="1"/>
        </w:numPr>
        <w:suppressAutoHyphens/>
        <w:spacing w:after="360"/>
        <w:jc w:val="both"/>
        <w:rPr>
          <w:rFonts w:eastAsia="Arial Unicode MS"/>
        </w:rPr>
      </w:pPr>
      <w:r w:rsidRPr="00540C2B">
        <w:rPr>
          <w:rFonts w:eastAsia="Arial Unicode MS"/>
        </w:rPr>
        <w:t>Cooperativas;</w:t>
      </w:r>
    </w:p>
    <w:p w:rsidR="00DA0250" w:rsidRPr="00540C2B" w:rsidRDefault="00DA0250" w:rsidP="00AD26C2">
      <w:pPr>
        <w:numPr>
          <w:ilvl w:val="2"/>
          <w:numId w:val="1"/>
        </w:numPr>
        <w:suppressAutoHyphens/>
        <w:spacing w:after="360"/>
        <w:jc w:val="both"/>
        <w:rPr>
          <w:rFonts w:eastAsia="Arial Unicode MS"/>
        </w:rPr>
      </w:pPr>
      <w:r w:rsidRPr="00540C2B">
        <w:rPr>
          <w:rFonts w:eastAsia="Arial Unicode MS"/>
        </w:rPr>
        <w:t xml:space="preserve">Que sejam </w:t>
      </w:r>
      <w:proofErr w:type="gramStart"/>
      <w:r w:rsidRPr="00540C2B">
        <w:rPr>
          <w:rFonts w:eastAsia="Arial Unicode MS"/>
        </w:rPr>
        <w:t>controladoras, coligadas</w:t>
      </w:r>
      <w:proofErr w:type="gramEnd"/>
      <w:r w:rsidRPr="00540C2B">
        <w:rPr>
          <w:rFonts w:eastAsia="Arial Unicode MS"/>
        </w:rPr>
        <w:t xml:space="preserve"> ou subsidiárias entre si;</w:t>
      </w:r>
    </w:p>
    <w:p w:rsidR="0097703D" w:rsidRPr="00540C2B" w:rsidRDefault="0097703D" w:rsidP="00AD26C2">
      <w:pPr>
        <w:numPr>
          <w:ilvl w:val="2"/>
          <w:numId w:val="1"/>
        </w:numPr>
        <w:spacing w:after="360"/>
        <w:jc w:val="both"/>
      </w:pPr>
      <w:r w:rsidRPr="00540C2B">
        <w:t>Estrangeiras que não funcionem no País;</w:t>
      </w:r>
    </w:p>
    <w:p w:rsidR="0097703D" w:rsidRPr="00540C2B" w:rsidRDefault="0097703D" w:rsidP="00AD26C2">
      <w:pPr>
        <w:numPr>
          <w:ilvl w:val="2"/>
          <w:numId w:val="1"/>
        </w:numPr>
        <w:spacing w:after="360"/>
        <w:jc w:val="both"/>
      </w:pPr>
      <w:r w:rsidRPr="00540C2B">
        <w:rPr>
          <w:rFonts w:eastAsia="Arial Unicode MS"/>
        </w:rPr>
        <w:t>Quaisquer interessados que se enquadrem nas vedações previstas no artigo 9º da Lei nº 8.666, de 1993.</w:t>
      </w:r>
    </w:p>
    <w:p w:rsidR="00DA0250" w:rsidRPr="00540C2B" w:rsidRDefault="00DA0250" w:rsidP="00AD26C2">
      <w:pPr>
        <w:numPr>
          <w:ilvl w:val="1"/>
          <w:numId w:val="1"/>
        </w:numPr>
        <w:spacing w:after="360"/>
        <w:jc w:val="both"/>
      </w:pPr>
      <w:r w:rsidRPr="00540C2B">
        <w:rPr>
          <w:rFonts w:eastAsia="Arial Unicode MS"/>
        </w:rPr>
        <w:t>O descumprimento de qualquer condição de participação acarretará a inabilitação do licitante.</w:t>
      </w:r>
    </w:p>
    <w:p w:rsidR="0097703D" w:rsidRPr="00BF08D9" w:rsidRDefault="0097703D" w:rsidP="00F23EAC">
      <w:pPr>
        <w:spacing w:after="360"/>
        <w:jc w:val="both"/>
        <w:rPr>
          <w:color w:val="FF0000"/>
        </w:rPr>
      </w:pPr>
    </w:p>
    <w:p w:rsidR="0097703D" w:rsidRPr="009173E0" w:rsidRDefault="0097703D" w:rsidP="00AD26C2">
      <w:pPr>
        <w:numPr>
          <w:ilvl w:val="0"/>
          <w:numId w:val="1"/>
        </w:numPr>
        <w:spacing w:after="360"/>
        <w:jc w:val="both"/>
        <w:rPr>
          <w:highlight w:val="lightGray"/>
          <w:u w:val="single"/>
          <w:shd w:val="clear" w:color="auto" w:fill="B3B3B3"/>
        </w:rPr>
      </w:pPr>
      <w:r w:rsidRPr="009173E0">
        <w:rPr>
          <w:highlight w:val="lightGray"/>
          <w:u w:val="single"/>
          <w:shd w:val="clear" w:color="auto" w:fill="B3B3B3"/>
        </w:rPr>
        <w:t>DO CREDENCIAMENTO NO SISTEMA ELETRÔNICO</w:t>
      </w:r>
    </w:p>
    <w:p w:rsidR="00DA0250" w:rsidRPr="009173E0" w:rsidRDefault="00DA0250" w:rsidP="00AD26C2">
      <w:pPr>
        <w:numPr>
          <w:ilvl w:val="1"/>
          <w:numId w:val="1"/>
        </w:numPr>
        <w:spacing w:after="360"/>
        <w:jc w:val="both"/>
      </w:pPr>
      <w:r w:rsidRPr="009173E0">
        <w:t xml:space="preserve">O credenciamento dar-se-á pela atribuição de chave de identificação e de senha, pessoal e intransferível, para acesso ao sistema eletrônico, no Portal </w:t>
      </w:r>
      <w:proofErr w:type="spellStart"/>
      <w:r w:rsidRPr="009173E0">
        <w:t>Comprasnet</w:t>
      </w:r>
      <w:proofErr w:type="spellEnd"/>
      <w:r w:rsidRPr="009173E0">
        <w:t xml:space="preserve">, conforme procedimento da </w:t>
      </w:r>
      <w:r w:rsidRPr="009173E0">
        <w:rPr>
          <w:bCs/>
        </w:rPr>
        <w:t>Instrução Normativa SLTI/MPOG n° 02, de 11 de outubro de 2010.</w:t>
      </w:r>
    </w:p>
    <w:p w:rsidR="0097703D" w:rsidRPr="009173E0" w:rsidRDefault="0097703D" w:rsidP="00AD26C2">
      <w:pPr>
        <w:numPr>
          <w:ilvl w:val="1"/>
          <w:numId w:val="1"/>
        </w:numPr>
        <w:spacing w:after="360"/>
        <w:jc w:val="both"/>
      </w:pPr>
      <w:r w:rsidRPr="009173E0">
        <w:t>O credenciamento junto ao provedor do sistema implica responsabilidade legal do licitante ou seu representante legal e presunção de sua capacidade técnica para realização das transações inerentes ao Pregão eletrônico.</w:t>
      </w:r>
    </w:p>
    <w:p w:rsidR="0097703D" w:rsidRPr="009173E0" w:rsidRDefault="0097703D" w:rsidP="00AD26C2">
      <w:pPr>
        <w:numPr>
          <w:ilvl w:val="1"/>
          <w:numId w:val="1"/>
        </w:numPr>
        <w:spacing w:after="360"/>
        <w:jc w:val="both"/>
      </w:pPr>
      <w:r w:rsidRPr="009173E0">
        <w:t xml:space="preserve">O uso da senha de acesso pelo licitante é de sua responsabilidade exclusiva, incluindo qualquer transação efetuada diretamente ou por seu representante, não cabendo ao provedor do </w:t>
      </w:r>
      <w:r w:rsidRPr="009173E0">
        <w:lastRenderedPageBreak/>
        <w:t>sistema ou ao órgão promotor da licitação responsabilidade por eventuais danos decorrentes de uso indevido da senha, ainda que por terceiros.</w:t>
      </w:r>
    </w:p>
    <w:p w:rsidR="0097703D" w:rsidRPr="009173E0" w:rsidRDefault="0097703D" w:rsidP="00AD26C2">
      <w:pPr>
        <w:numPr>
          <w:ilvl w:val="1"/>
          <w:numId w:val="1"/>
        </w:numPr>
        <w:spacing w:after="360"/>
        <w:jc w:val="both"/>
      </w:pPr>
      <w:r w:rsidRPr="009173E0">
        <w:t>A perda da senha ou a quebra de sigilo deverão ser comunicadas imediatamente ao provedor do sistema para imediato bloqueio de acesso.</w:t>
      </w:r>
    </w:p>
    <w:p w:rsidR="0097703D" w:rsidRPr="009173E0" w:rsidRDefault="0097703D" w:rsidP="00AD26C2">
      <w:pPr>
        <w:numPr>
          <w:ilvl w:val="1"/>
          <w:numId w:val="1"/>
        </w:numPr>
        <w:spacing w:after="360"/>
        <w:jc w:val="both"/>
      </w:pPr>
      <w:r w:rsidRPr="009173E0">
        <w:t>O licitante será responsável por todas as transações que forem efetuadas em seu nome no sistema eletrônico, assumindo como firmes e verdadeiras suas propostas e lances.</w:t>
      </w:r>
    </w:p>
    <w:p w:rsidR="0097703D" w:rsidRPr="009173E0" w:rsidRDefault="0097703D" w:rsidP="00AD26C2">
      <w:pPr>
        <w:numPr>
          <w:ilvl w:val="1"/>
          <w:numId w:val="1"/>
        </w:numPr>
        <w:spacing w:after="360"/>
        <w:jc w:val="both"/>
      </w:pPr>
      <w:r w:rsidRPr="009173E0">
        <w:t>Incumbirá ainda ao licitante acompanhar as operações no sistema eletrônico durante a sessão pública do Pregão, ficando responsável pelo ônus decorrente da perda de negócios diante da inobservância de quaisquer mensagens emitidas pelo sistema ou de sua desconexão.</w:t>
      </w:r>
    </w:p>
    <w:p w:rsidR="0097703D" w:rsidRPr="00BF08D9" w:rsidRDefault="0097703D" w:rsidP="00F23EAC">
      <w:pPr>
        <w:spacing w:after="360"/>
        <w:jc w:val="both"/>
        <w:rPr>
          <w:color w:val="FF0000"/>
        </w:rPr>
      </w:pPr>
    </w:p>
    <w:p w:rsidR="0097703D" w:rsidRPr="009173E0" w:rsidRDefault="0097703D" w:rsidP="00AD26C2">
      <w:pPr>
        <w:numPr>
          <w:ilvl w:val="0"/>
          <w:numId w:val="1"/>
        </w:numPr>
        <w:spacing w:after="360"/>
        <w:jc w:val="both"/>
        <w:rPr>
          <w:highlight w:val="lightGray"/>
          <w:u w:val="single"/>
          <w:shd w:val="clear" w:color="auto" w:fill="B3B3B3"/>
        </w:rPr>
      </w:pPr>
      <w:r w:rsidRPr="009173E0">
        <w:rPr>
          <w:highlight w:val="lightGray"/>
          <w:u w:val="single"/>
          <w:shd w:val="clear" w:color="auto" w:fill="B3B3B3"/>
        </w:rPr>
        <w:t>DO ENVIO DA PROPOSTA DE PREÇOS</w:t>
      </w:r>
    </w:p>
    <w:p w:rsidR="00DA0250" w:rsidRPr="009173E0" w:rsidRDefault="00DA0250" w:rsidP="00AD26C2">
      <w:pPr>
        <w:numPr>
          <w:ilvl w:val="1"/>
          <w:numId w:val="1"/>
        </w:numPr>
        <w:spacing w:after="360"/>
        <w:jc w:val="both"/>
      </w:pPr>
      <w:r w:rsidRPr="009173E0">
        <w:t xml:space="preserve">A participação no Pregão dar-se-á por meio da digitação da senha privativa do licitante e subseqüente encaminhamento da proposta de preços, exclusivamente por meio do sistema eletrônico, a partir da data de divulgação do Edital no </w:t>
      </w:r>
      <w:proofErr w:type="spellStart"/>
      <w:r w:rsidRPr="009173E0">
        <w:t>Comprasnet</w:t>
      </w:r>
      <w:proofErr w:type="spellEnd"/>
      <w:r w:rsidRPr="009173E0">
        <w:t xml:space="preserve"> até a data e horário da abertura da sessão pública.</w:t>
      </w:r>
    </w:p>
    <w:p w:rsidR="0097703D" w:rsidRPr="009173E0" w:rsidRDefault="0097703D" w:rsidP="00AD26C2">
      <w:pPr>
        <w:numPr>
          <w:ilvl w:val="2"/>
          <w:numId w:val="1"/>
        </w:numPr>
        <w:spacing w:after="360"/>
        <w:jc w:val="both"/>
      </w:pPr>
      <w:r w:rsidRPr="009173E0">
        <w:t>Até a abertura da sessão pública, os licitantes poderão retirar ou substituir a proposta anteriormente apresentada.</w:t>
      </w:r>
    </w:p>
    <w:p w:rsidR="00F23EAC" w:rsidRPr="009173E0" w:rsidRDefault="00F23EAC" w:rsidP="00AD26C2">
      <w:pPr>
        <w:numPr>
          <w:ilvl w:val="1"/>
          <w:numId w:val="1"/>
        </w:numPr>
        <w:spacing w:after="360"/>
        <w:jc w:val="both"/>
      </w:pPr>
      <w:r w:rsidRPr="009173E0">
        <w:t>Como requisito para a participação no Pregão, o licitante deverá declarar, em campo próprio do sistema eletrônico:</w:t>
      </w:r>
    </w:p>
    <w:p w:rsidR="00F23EAC" w:rsidRPr="009173E0" w:rsidRDefault="00F23EAC" w:rsidP="00AD26C2">
      <w:pPr>
        <w:numPr>
          <w:ilvl w:val="0"/>
          <w:numId w:val="6"/>
        </w:numPr>
        <w:spacing w:after="360"/>
        <w:jc w:val="both"/>
      </w:pPr>
      <w:proofErr w:type="gramStart"/>
      <w:r w:rsidRPr="009173E0">
        <w:t>que</w:t>
      </w:r>
      <w:proofErr w:type="gramEnd"/>
      <w:r w:rsidRPr="009173E0">
        <w:t xml:space="preserve"> cumpre todos os requisitos de habilitação e que sua proposta está em conformidade com as exigências deste Edital;</w:t>
      </w:r>
    </w:p>
    <w:p w:rsidR="00F23EAC" w:rsidRPr="009173E0" w:rsidRDefault="00F23EAC" w:rsidP="00AD26C2">
      <w:pPr>
        <w:numPr>
          <w:ilvl w:val="0"/>
          <w:numId w:val="6"/>
        </w:numPr>
        <w:spacing w:after="360"/>
        <w:jc w:val="both"/>
      </w:pPr>
      <w:proofErr w:type="gramStart"/>
      <w:r w:rsidRPr="009173E0">
        <w:t>que</w:t>
      </w:r>
      <w:proofErr w:type="gramEnd"/>
      <w:r w:rsidRPr="009173E0">
        <w:t xml:space="preserve"> inexistem fatos supervenientes impeditivos para a sua habilitação neste certame;</w:t>
      </w:r>
    </w:p>
    <w:p w:rsidR="00F23EAC" w:rsidRPr="009173E0" w:rsidRDefault="00F23EAC" w:rsidP="00AD26C2">
      <w:pPr>
        <w:numPr>
          <w:ilvl w:val="0"/>
          <w:numId w:val="6"/>
        </w:numPr>
        <w:spacing w:after="360"/>
        <w:jc w:val="both"/>
      </w:pPr>
      <w:proofErr w:type="gramStart"/>
      <w:r w:rsidRPr="009173E0">
        <w:t>que</w:t>
      </w:r>
      <w:proofErr w:type="gramEnd"/>
      <w:r w:rsidRPr="009173E0">
        <w:t xml:space="preserve"> a empresa não utiliza mão-de-obra direta ou indireta de menores, conforme Lei nº 9.854, de 1999, regulamentada pelo Decreto nº 4.358, de 2002.</w:t>
      </w:r>
    </w:p>
    <w:p w:rsidR="004E0ABE" w:rsidRPr="009173E0" w:rsidRDefault="004E0ABE" w:rsidP="00AD26C2">
      <w:pPr>
        <w:numPr>
          <w:ilvl w:val="0"/>
          <w:numId w:val="6"/>
        </w:numPr>
        <w:spacing w:after="360"/>
        <w:jc w:val="both"/>
      </w:pPr>
      <w:proofErr w:type="gramStart"/>
      <w:r w:rsidRPr="009173E0">
        <w:t>que</w:t>
      </w:r>
      <w:proofErr w:type="gramEnd"/>
      <w:r w:rsidRPr="009173E0">
        <w:t xml:space="preserve"> a proposta foi elaborada de forma independente, nos termos da Instrução Normativa n° 2, de 16 de setembro de 2009, da Secretaria de Logística e Tecnologia da Informação do Ministério do Planejamento, Orçamento e Gestão.</w:t>
      </w:r>
    </w:p>
    <w:p w:rsidR="00DA0250" w:rsidRPr="009173E0" w:rsidRDefault="00DA0250" w:rsidP="00AD26C2">
      <w:pPr>
        <w:numPr>
          <w:ilvl w:val="2"/>
          <w:numId w:val="1"/>
        </w:numPr>
        <w:spacing w:after="360"/>
        <w:jc w:val="both"/>
      </w:pPr>
      <w:proofErr w:type="gramStart"/>
      <w:r w:rsidRPr="009173E0">
        <w:lastRenderedPageBreak/>
        <w:t>O licitante microempresa (ME) ou empresa de pequeno porte (EPP) e a cooperativa</w:t>
      </w:r>
      <w:proofErr w:type="gramEnd"/>
      <w:r w:rsidRPr="009173E0">
        <w:t xml:space="preserve"> de que trata o artigo 34 da Lei nº 11.488, de 2007 (COOP), deverão declarar tal condição no ato do envio da proposta, por intermédio de funcionalidade disponível no sistema eletrônico, sob pena de não usufruir do tratamento diferenciado previsto na Lei Complementar nº 123, de 2006.</w:t>
      </w:r>
    </w:p>
    <w:p w:rsidR="00586676" w:rsidRPr="009173E0" w:rsidRDefault="00586676" w:rsidP="00AD26C2">
      <w:pPr>
        <w:numPr>
          <w:ilvl w:val="3"/>
          <w:numId w:val="1"/>
        </w:numPr>
        <w:spacing w:after="360"/>
        <w:jc w:val="both"/>
      </w:pPr>
      <w:proofErr w:type="gramStart"/>
      <w:r w:rsidRPr="009173E0">
        <w:t>O licitante microempresa ou empresa de pequeno porte que se enquadrar</w:t>
      </w:r>
      <w:proofErr w:type="gramEnd"/>
      <w:r w:rsidRPr="009173E0">
        <w:t xml:space="preserve"> em qualquer das vedações do artigo 3°, parágrafo 4°, da Lei Complementar n° 123, de 2006, não poderá usufruir do tratamento diferenciado previsto em tal diploma e, portanto, </w:t>
      </w:r>
      <w:r w:rsidR="00DA0250" w:rsidRPr="009173E0">
        <w:t xml:space="preserve">não deverá declarar sua condição de ME/EPP no sistema </w:t>
      </w:r>
      <w:proofErr w:type="spellStart"/>
      <w:r w:rsidR="00DA0250" w:rsidRPr="009173E0">
        <w:t>Comprasnet</w:t>
      </w:r>
      <w:proofErr w:type="spellEnd"/>
      <w:r w:rsidRPr="009173E0">
        <w:t xml:space="preserve">. </w:t>
      </w:r>
    </w:p>
    <w:p w:rsidR="00DA0250" w:rsidRPr="009173E0" w:rsidRDefault="00DA0250" w:rsidP="00AD26C2">
      <w:pPr>
        <w:numPr>
          <w:ilvl w:val="2"/>
          <w:numId w:val="1"/>
        </w:numPr>
        <w:spacing w:after="360"/>
        <w:jc w:val="both"/>
      </w:pPr>
      <w:r w:rsidRPr="009173E0">
        <w:t>A declaração falsa relativa ao cumprimento de qualquer condição sujeitará o licitante às sanções previstas neste Edital.</w:t>
      </w:r>
    </w:p>
    <w:p w:rsidR="0097703D" w:rsidRPr="009173E0" w:rsidRDefault="0097703D" w:rsidP="00AD26C2">
      <w:pPr>
        <w:numPr>
          <w:ilvl w:val="1"/>
          <w:numId w:val="1"/>
        </w:numPr>
        <w:spacing w:after="360"/>
        <w:jc w:val="both"/>
      </w:pPr>
      <w:r w:rsidRPr="009173E0">
        <w:t>O licitante deverá enviar sua proposta mediante o preenchimento, no sistema eletrônico, dos campos relativos a:</w:t>
      </w:r>
    </w:p>
    <w:p w:rsidR="0097703D" w:rsidRPr="009173E0" w:rsidRDefault="00F26425" w:rsidP="00AD26C2">
      <w:pPr>
        <w:numPr>
          <w:ilvl w:val="2"/>
          <w:numId w:val="1"/>
        </w:numPr>
        <w:spacing w:after="360"/>
        <w:jc w:val="both"/>
      </w:pPr>
      <w:r w:rsidRPr="009173E0">
        <w:rPr>
          <w:bCs/>
        </w:rPr>
        <w:t xml:space="preserve">Valor unitário </w:t>
      </w:r>
      <w:r w:rsidR="0097703D" w:rsidRPr="009173E0">
        <w:t>da proposta, em algarismo, expresso em moeda corrente nacional (real), de acordo com os preços praticados no mercado, considerando as quantidades constantes do Termo de Referência.</w:t>
      </w:r>
    </w:p>
    <w:p w:rsidR="004E0ABE" w:rsidRPr="009173E0" w:rsidRDefault="004E0ABE" w:rsidP="00AD26C2">
      <w:pPr>
        <w:numPr>
          <w:ilvl w:val="3"/>
          <w:numId w:val="1"/>
        </w:numPr>
        <w:spacing w:after="360"/>
        <w:jc w:val="both"/>
      </w:pPr>
      <w:r w:rsidRPr="009173E0">
        <w:t xml:space="preserve">No preço cotado deverão estar incluídos todos os custos decorrentes da execução contratual, tais como, despesas com impostos, </w:t>
      </w:r>
      <w:proofErr w:type="gramStart"/>
      <w:r w:rsidRPr="009173E0">
        <w:t>taxas, frete, seguros</w:t>
      </w:r>
      <w:proofErr w:type="gramEnd"/>
      <w:r w:rsidRPr="009173E0">
        <w:t xml:space="preserve"> e quaisquer outros que incidam na contratação do objeto, apurados mediante o preenchimento do modelo de Planilha de Custos e Formação de Preços, conforme anexo deste Edital;</w:t>
      </w:r>
    </w:p>
    <w:p w:rsidR="00DA0250" w:rsidRPr="009173E0" w:rsidRDefault="00DA0250" w:rsidP="00F26425">
      <w:pPr>
        <w:autoSpaceDE w:val="0"/>
        <w:autoSpaceDN w:val="0"/>
        <w:adjustRightInd w:val="0"/>
        <w:spacing w:after="360"/>
        <w:ind w:left="851"/>
        <w:jc w:val="both"/>
      </w:pPr>
      <w:r w:rsidRPr="009173E0">
        <w:t>5.3.1.2. O Imposto de Renda de Pessoa Jurídica - IRPJ - e a Contribuição Social sobre o Lucro Líquido - CSLL -, que não podem ser repassados à Administração, não serão incluídos na proposta de preços apresentada;</w:t>
      </w:r>
    </w:p>
    <w:p w:rsidR="004E0ABE" w:rsidRPr="009173E0" w:rsidRDefault="004E0ABE" w:rsidP="00AD26C2">
      <w:pPr>
        <w:numPr>
          <w:ilvl w:val="2"/>
          <w:numId w:val="1"/>
        </w:numPr>
        <w:spacing w:after="360"/>
        <w:jc w:val="both"/>
      </w:pPr>
      <w:r w:rsidRPr="009173E0">
        <w:t>Descrição detalhada do objeto ofertado, contendo as seguintes informações</w:t>
      </w:r>
      <w:r w:rsidR="00387AA7" w:rsidRPr="009173E0">
        <w:t>, além das informações contidas no termo de referência</w:t>
      </w:r>
      <w:r w:rsidRPr="009173E0">
        <w:t>:</w:t>
      </w:r>
    </w:p>
    <w:p w:rsidR="0097703D" w:rsidRPr="009173E0" w:rsidRDefault="0097703D" w:rsidP="00AD26C2">
      <w:pPr>
        <w:numPr>
          <w:ilvl w:val="3"/>
          <w:numId w:val="1"/>
        </w:numPr>
        <w:spacing w:after="360"/>
        <w:jc w:val="both"/>
      </w:pPr>
      <w:r w:rsidRPr="009173E0">
        <w:t>A relação dos materiais e equipamentos que serão utilizados na execução dos serviços, indicando o quantitativo e sua especificação;</w:t>
      </w:r>
    </w:p>
    <w:p w:rsidR="0097703D" w:rsidRPr="009173E0" w:rsidRDefault="0097703D" w:rsidP="00AD26C2">
      <w:pPr>
        <w:numPr>
          <w:ilvl w:val="3"/>
          <w:numId w:val="1"/>
        </w:numPr>
        <w:spacing w:after="360"/>
        <w:jc w:val="both"/>
      </w:pPr>
      <w:r w:rsidRPr="009173E0">
        <w:t>Prazo de validade da proposta não inferior a 60 (sessenta) dias corridos, a contar da data da sua apresentação.</w:t>
      </w:r>
    </w:p>
    <w:p w:rsidR="00DA0250" w:rsidRPr="009173E0" w:rsidRDefault="00DA0250" w:rsidP="00AD26C2">
      <w:pPr>
        <w:numPr>
          <w:ilvl w:val="1"/>
          <w:numId w:val="1"/>
        </w:numPr>
        <w:spacing w:after="360"/>
        <w:jc w:val="both"/>
      </w:pPr>
      <w:r w:rsidRPr="009173E0">
        <w:lastRenderedPageBreak/>
        <w:t>A apresentação da proposta implica plena aceitação, por parte do licitante, das condições estabelecidas neste Edital e seus Anexos, bem como obrigatoriedade do cumprimento das disposições nela contidas, assumindo o proponente o compromisso de executar os serviços nos seus termos, bem como fornecer todos os materiais, equipamentos, ferramentas e utensílios necessários, em quantidades e qualidades adequadas à perfeita execução contratual, promovendo, quando requerido, sua substituição.</w:t>
      </w:r>
    </w:p>
    <w:p w:rsidR="00F23EAC" w:rsidRPr="009173E0" w:rsidRDefault="00F23EAC" w:rsidP="00AD26C2">
      <w:pPr>
        <w:numPr>
          <w:ilvl w:val="2"/>
          <w:numId w:val="1"/>
        </w:numPr>
        <w:spacing w:after="360"/>
        <w:jc w:val="both"/>
      </w:pPr>
      <w:r w:rsidRPr="009173E0">
        <w:t>A Contratada deverá 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ao objeto da licitação, exceto quando ocorrer algum dos eventos arrolados nos incisos do §1° do artigo 57 da Lei n° 8.666, de 1993.</w:t>
      </w:r>
    </w:p>
    <w:p w:rsidR="0097703D" w:rsidRPr="00BF08D9" w:rsidRDefault="0097703D" w:rsidP="00F23EAC">
      <w:pPr>
        <w:spacing w:after="360"/>
        <w:jc w:val="both"/>
        <w:rPr>
          <w:color w:val="FF0000"/>
        </w:rPr>
      </w:pPr>
    </w:p>
    <w:p w:rsidR="0097703D" w:rsidRPr="00AE053D" w:rsidRDefault="0097703D" w:rsidP="00AD26C2">
      <w:pPr>
        <w:numPr>
          <w:ilvl w:val="0"/>
          <w:numId w:val="1"/>
        </w:numPr>
        <w:spacing w:after="360"/>
        <w:jc w:val="both"/>
        <w:rPr>
          <w:highlight w:val="lightGray"/>
          <w:u w:val="single"/>
        </w:rPr>
      </w:pPr>
      <w:r w:rsidRPr="00AE053D">
        <w:rPr>
          <w:highlight w:val="lightGray"/>
          <w:u w:val="single"/>
        </w:rPr>
        <w:t>DA ABERTURA DA SESSÃO</w:t>
      </w:r>
    </w:p>
    <w:p w:rsidR="0097703D" w:rsidRPr="00AE053D" w:rsidRDefault="0097703D" w:rsidP="00AD26C2">
      <w:pPr>
        <w:numPr>
          <w:ilvl w:val="1"/>
          <w:numId w:val="1"/>
        </w:numPr>
        <w:spacing w:after="360"/>
        <w:jc w:val="both"/>
      </w:pPr>
      <w:r w:rsidRPr="00AE053D">
        <w:t>A abertura da presente licitação dar-se-á em sessão pública, por meio de sistema eletrônico, na data, horário e local indicados no preâmbulo deste Edital.</w:t>
      </w:r>
    </w:p>
    <w:p w:rsidR="0097703D" w:rsidRPr="00AE053D" w:rsidRDefault="0097703D" w:rsidP="00AD26C2">
      <w:pPr>
        <w:numPr>
          <w:ilvl w:val="2"/>
          <w:numId w:val="1"/>
        </w:numPr>
        <w:spacing w:after="360"/>
        <w:jc w:val="both"/>
      </w:pPr>
      <w:r w:rsidRPr="00AE053D">
        <w:t xml:space="preserve">No decorrer da sessão pública, caso o sistema seja desconectado para o Pregoeiro, mas </w:t>
      </w:r>
      <w:proofErr w:type="gramStart"/>
      <w:r w:rsidRPr="00AE053D">
        <w:t>permaneça</w:t>
      </w:r>
      <w:proofErr w:type="gramEnd"/>
      <w:r w:rsidRPr="00AE053D">
        <w:t xml:space="preserve"> acessível aos licitantes, os lances continuarão sendo recebidos, sem prejuízo dos atos realizados.</w:t>
      </w:r>
    </w:p>
    <w:p w:rsidR="0097703D" w:rsidRPr="00AE053D" w:rsidRDefault="0097703D" w:rsidP="00AD26C2">
      <w:pPr>
        <w:numPr>
          <w:ilvl w:val="2"/>
          <w:numId w:val="1"/>
        </w:numPr>
        <w:spacing w:after="360"/>
        <w:jc w:val="both"/>
      </w:pPr>
      <w:r w:rsidRPr="00AE053D">
        <w:t>Quando a desconexão do Pregoeiro persistir por tempo superior a 10 (dez) minutos, a sessão do Pregão na forma eletrônica será suspensa e reiniciada somente após comunicação aos participantes, no endereço eletrônico utilizado para divulgação.</w:t>
      </w:r>
    </w:p>
    <w:p w:rsidR="0097703D" w:rsidRPr="00BF08D9" w:rsidRDefault="0097703D" w:rsidP="00F23EAC">
      <w:pPr>
        <w:spacing w:after="360"/>
        <w:jc w:val="both"/>
        <w:rPr>
          <w:color w:val="FF0000"/>
        </w:rPr>
      </w:pPr>
    </w:p>
    <w:p w:rsidR="0097703D" w:rsidRPr="005557E7" w:rsidRDefault="0097703D" w:rsidP="00AD26C2">
      <w:pPr>
        <w:numPr>
          <w:ilvl w:val="0"/>
          <w:numId w:val="1"/>
        </w:numPr>
        <w:spacing w:after="360"/>
        <w:jc w:val="both"/>
        <w:rPr>
          <w:highlight w:val="lightGray"/>
          <w:u w:val="single"/>
          <w:shd w:val="clear" w:color="auto" w:fill="B3B3B3"/>
        </w:rPr>
      </w:pPr>
      <w:r w:rsidRPr="005557E7">
        <w:rPr>
          <w:highlight w:val="lightGray"/>
          <w:u w:val="single"/>
          <w:shd w:val="clear" w:color="auto" w:fill="B3B3B3"/>
        </w:rPr>
        <w:t>DA CLASSIFICAÇÃO DAS PROPOSTAS</w:t>
      </w:r>
    </w:p>
    <w:p w:rsidR="0097703D" w:rsidRPr="005557E7" w:rsidRDefault="0097703D" w:rsidP="00AD26C2">
      <w:pPr>
        <w:numPr>
          <w:ilvl w:val="1"/>
          <w:numId w:val="1"/>
        </w:numPr>
        <w:spacing w:after="360"/>
        <w:jc w:val="both"/>
      </w:pPr>
      <w:r w:rsidRPr="005557E7">
        <w:t>O Pregoeiro verificará as propostas apresentadas, desclassificando aquelas que não estejam em conformidade com os requisitos estabelecidos neste Edital, que sejam omissas, apresentem irregularidades ou defeitos capazes de dificultar o julgamento.</w:t>
      </w:r>
    </w:p>
    <w:p w:rsidR="0097703D" w:rsidRPr="005557E7" w:rsidRDefault="0097703D" w:rsidP="00AD26C2">
      <w:pPr>
        <w:numPr>
          <w:ilvl w:val="2"/>
          <w:numId w:val="1"/>
        </w:numPr>
        <w:spacing w:after="360"/>
        <w:jc w:val="both"/>
      </w:pPr>
      <w:r w:rsidRPr="005557E7">
        <w:t>Será desclassificada a proposta que identifique o licitante.</w:t>
      </w:r>
    </w:p>
    <w:p w:rsidR="0097703D" w:rsidRPr="005557E7" w:rsidRDefault="0097703D" w:rsidP="00AD26C2">
      <w:pPr>
        <w:numPr>
          <w:ilvl w:val="1"/>
          <w:numId w:val="1"/>
        </w:numPr>
        <w:spacing w:after="360"/>
        <w:jc w:val="both"/>
      </w:pPr>
      <w:r w:rsidRPr="005557E7">
        <w:lastRenderedPageBreak/>
        <w:t xml:space="preserve">A desclassificação de proposta será sempre fundamentada e registrada no sistema, com acompanhamento em tempo real por todos os participantes. </w:t>
      </w:r>
    </w:p>
    <w:p w:rsidR="0097703D" w:rsidRPr="005557E7" w:rsidRDefault="0097703D" w:rsidP="00AD26C2">
      <w:pPr>
        <w:numPr>
          <w:ilvl w:val="1"/>
          <w:numId w:val="1"/>
        </w:numPr>
        <w:spacing w:after="360"/>
        <w:jc w:val="both"/>
      </w:pPr>
      <w:r w:rsidRPr="005557E7">
        <w:t>As propostas contendo a descrição do objeto, valor e eventuais anexos estarão disponíveis na internet.</w:t>
      </w:r>
    </w:p>
    <w:p w:rsidR="0097703D" w:rsidRPr="005557E7" w:rsidRDefault="0097703D" w:rsidP="00AD26C2">
      <w:pPr>
        <w:numPr>
          <w:ilvl w:val="1"/>
          <w:numId w:val="1"/>
        </w:numPr>
        <w:spacing w:after="360"/>
        <w:jc w:val="both"/>
      </w:pPr>
      <w:r w:rsidRPr="005557E7">
        <w:t>O sistema disponibilizará campo próprio para troca de mensagem entre o Pregoeiro e os licitantes.</w:t>
      </w:r>
    </w:p>
    <w:p w:rsidR="0097703D" w:rsidRPr="005557E7" w:rsidRDefault="0097703D" w:rsidP="00AD26C2">
      <w:pPr>
        <w:numPr>
          <w:ilvl w:val="1"/>
          <w:numId w:val="1"/>
        </w:numPr>
        <w:spacing w:after="360"/>
        <w:jc w:val="both"/>
      </w:pPr>
      <w:r w:rsidRPr="005557E7">
        <w:t>O sistema ordenará, automaticamente, as propostas classificadas pelo Pregoeiro, sendo que somente estas participarão da fase de lances.</w:t>
      </w:r>
    </w:p>
    <w:p w:rsidR="0097703D" w:rsidRPr="00BF08D9" w:rsidRDefault="0097703D" w:rsidP="00F23EAC">
      <w:pPr>
        <w:spacing w:after="360"/>
        <w:jc w:val="both"/>
        <w:rPr>
          <w:color w:val="FF0000"/>
        </w:rPr>
      </w:pPr>
    </w:p>
    <w:p w:rsidR="0097703D" w:rsidRPr="005557E7" w:rsidRDefault="0097703D" w:rsidP="00AD26C2">
      <w:pPr>
        <w:numPr>
          <w:ilvl w:val="0"/>
          <w:numId w:val="1"/>
        </w:numPr>
        <w:spacing w:after="360"/>
        <w:jc w:val="both"/>
        <w:rPr>
          <w:highlight w:val="lightGray"/>
          <w:u w:val="single"/>
          <w:shd w:val="clear" w:color="auto" w:fill="B3B3B3"/>
        </w:rPr>
      </w:pPr>
      <w:r w:rsidRPr="005557E7">
        <w:rPr>
          <w:highlight w:val="lightGray"/>
          <w:u w:val="single"/>
          <w:shd w:val="clear" w:color="auto" w:fill="B3B3B3"/>
        </w:rPr>
        <w:t>DA FORMULAÇÃO DOS LANCES</w:t>
      </w:r>
    </w:p>
    <w:p w:rsidR="0097703D" w:rsidRPr="005557E7" w:rsidRDefault="0097703D" w:rsidP="00AD26C2">
      <w:pPr>
        <w:numPr>
          <w:ilvl w:val="1"/>
          <w:numId w:val="1"/>
        </w:numPr>
        <w:spacing w:after="360"/>
        <w:jc w:val="both"/>
      </w:pPr>
      <w:r w:rsidRPr="005557E7">
        <w:t>Classificadas as propostas, o Pregoeiro dará início à fase competitiva, quando, então, os licitantes poderão encaminhar lances exclusivamente por meio do sistema eletrônico.</w:t>
      </w:r>
    </w:p>
    <w:p w:rsidR="00DA0250" w:rsidRPr="005557E7" w:rsidRDefault="00DA0250" w:rsidP="00AD26C2">
      <w:pPr>
        <w:numPr>
          <w:ilvl w:val="2"/>
          <w:numId w:val="1"/>
        </w:numPr>
        <w:spacing w:after="360"/>
        <w:jc w:val="both"/>
      </w:pPr>
      <w:r w:rsidRPr="005557E7">
        <w:t xml:space="preserve">O lance deverá ser ofertado pelo valor </w:t>
      </w:r>
      <w:r w:rsidR="00E212AF">
        <w:t>unitário</w:t>
      </w:r>
      <w:r w:rsidRPr="005557E7">
        <w:t xml:space="preserve"> do item.</w:t>
      </w:r>
    </w:p>
    <w:p w:rsidR="0097703D" w:rsidRPr="005557E7" w:rsidRDefault="0097703D" w:rsidP="00AD26C2">
      <w:pPr>
        <w:numPr>
          <w:ilvl w:val="1"/>
          <w:numId w:val="1"/>
        </w:numPr>
        <w:spacing w:after="360"/>
        <w:jc w:val="both"/>
      </w:pPr>
      <w:r w:rsidRPr="005557E7">
        <w:t>O licitante será imediatamente informado do recebimento de seu lance no sistema e do valor consignado no registro.</w:t>
      </w:r>
    </w:p>
    <w:p w:rsidR="00873FE5" w:rsidRPr="005557E7" w:rsidRDefault="00873FE5" w:rsidP="00AD26C2">
      <w:pPr>
        <w:numPr>
          <w:ilvl w:val="1"/>
          <w:numId w:val="1"/>
        </w:numPr>
        <w:spacing w:after="360"/>
        <w:jc w:val="both"/>
        <w:rPr>
          <w:i/>
          <w:iCs/>
        </w:rPr>
      </w:pPr>
      <w:r w:rsidRPr="005557E7">
        <w:t>Os licitantes poderão oferecer lances sucessivos</w:t>
      </w:r>
      <w:r w:rsidRPr="005557E7">
        <w:rPr>
          <w:i/>
          <w:iCs/>
        </w:rPr>
        <w:t>.</w:t>
      </w:r>
    </w:p>
    <w:p w:rsidR="00DA0250" w:rsidRPr="005557E7" w:rsidRDefault="00DA0250" w:rsidP="00AD26C2">
      <w:pPr>
        <w:numPr>
          <w:ilvl w:val="2"/>
          <w:numId w:val="1"/>
        </w:numPr>
        <w:spacing w:after="360"/>
        <w:jc w:val="both"/>
      </w:pPr>
      <w:r w:rsidRPr="005557E7">
        <w:t>Os lances enviados pelo mesmo licitante com intervalo inferior a 20 (vinte) segundos serão descartados automaticamente pelo sistema, conforme Instrução Normativa SLTI/MPOG n° 03, de 16 de dezembro de 2011.</w:t>
      </w:r>
    </w:p>
    <w:p w:rsidR="0097703D" w:rsidRPr="005557E7" w:rsidRDefault="0097703D" w:rsidP="00AD26C2">
      <w:pPr>
        <w:numPr>
          <w:ilvl w:val="1"/>
          <w:numId w:val="1"/>
        </w:numPr>
        <w:spacing w:after="360"/>
        <w:jc w:val="both"/>
      </w:pPr>
      <w:r w:rsidRPr="005557E7">
        <w:t>Os licitantes somente poderão oferecer lances inferiores aos últimos por eles ofertados e registrados pelo sistema.</w:t>
      </w:r>
    </w:p>
    <w:p w:rsidR="0097703D" w:rsidRPr="005557E7" w:rsidRDefault="0097703D" w:rsidP="00AD26C2">
      <w:pPr>
        <w:numPr>
          <w:ilvl w:val="1"/>
          <w:numId w:val="1"/>
        </w:numPr>
        <w:spacing w:after="360"/>
        <w:jc w:val="both"/>
      </w:pPr>
      <w:r w:rsidRPr="005557E7">
        <w:t>Não serão aceitos dois ou mais lances de mesmo valor, prevalecendo aquele que for recebido e registrado em primeiro lugar.</w:t>
      </w:r>
    </w:p>
    <w:p w:rsidR="0097703D" w:rsidRPr="005557E7" w:rsidRDefault="0097703D" w:rsidP="00AD26C2">
      <w:pPr>
        <w:numPr>
          <w:ilvl w:val="1"/>
          <w:numId w:val="1"/>
        </w:numPr>
        <w:spacing w:after="360"/>
        <w:jc w:val="both"/>
      </w:pPr>
      <w:r w:rsidRPr="005557E7">
        <w:t>Durante a sessão pública, os licitantes serão informados, em tempo real, do valor do menor lance registrado, vedada a identificação do licitante.</w:t>
      </w:r>
    </w:p>
    <w:p w:rsidR="0097703D" w:rsidRPr="005557E7" w:rsidRDefault="0097703D" w:rsidP="00AD26C2">
      <w:pPr>
        <w:numPr>
          <w:ilvl w:val="1"/>
          <w:numId w:val="1"/>
        </w:numPr>
        <w:spacing w:after="360"/>
        <w:jc w:val="both"/>
      </w:pPr>
      <w:r w:rsidRPr="005557E7">
        <w:lastRenderedPageBreak/>
        <w:t>A etapa de lances da sessão pública será encerrada por decisão do Pregoeiro.</w:t>
      </w:r>
    </w:p>
    <w:p w:rsidR="0097703D" w:rsidRPr="005557E7" w:rsidRDefault="0097703D" w:rsidP="00AD26C2">
      <w:pPr>
        <w:numPr>
          <w:ilvl w:val="1"/>
          <w:numId w:val="1"/>
        </w:numPr>
        <w:spacing w:after="360"/>
        <w:jc w:val="both"/>
      </w:pPr>
      <w:r w:rsidRPr="005557E7">
        <w:t>O sistema eletrônico encaminhará aviso de fechamento iminente dos lances, após o que transcorrerá período de tempo de até trinta minutos, aleatoriamente determinado, findo o qual será automaticamente encerrada a recepção de lances.</w:t>
      </w:r>
    </w:p>
    <w:p w:rsidR="00873FE5" w:rsidRPr="005557E7" w:rsidRDefault="00873FE5" w:rsidP="00AD26C2">
      <w:pPr>
        <w:numPr>
          <w:ilvl w:val="1"/>
          <w:numId w:val="1"/>
        </w:numPr>
        <w:spacing w:after="360"/>
        <w:jc w:val="both"/>
      </w:pPr>
      <w:r w:rsidRPr="005557E7">
        <w:t>Caso o licitante não apresente lances, concorrerá com o valor de sua proposta e, na hipótese de desistência de apresentar lances, valerá o último lance por ele ofertado, para efeito de ordenação das propostas.</w:t>
      </w:r>
    </w:p>
    <w:p w:rsidR="00DA0250" w:rsidRPr="005557E7" w:rsidRDefault="00DA0250" w:rsidP="00AD26C2">
      <w:pPr>
        <w:numPr>
          <w:ilvl w:val="1"/>
          <w:numId w:val="1"/>
        </w:numPr>
        <w:spacing w:after="360"/>
        <w:jc w:val="both"/>
      </w:pPr>
      <w:r w:rsidRPr="005557E7">
        <w:t xml:space="preserve">Encerrada a etapa de lances, na hipótese de participação de licitante microempresa (ME) ou empresa de pequeno porte (EPP) ou cooperativa enquadrada no artigo 34 da Lei nº 11.488, de 2007 (COOP), </w:t>
      </w:r>
      <w:r w:rsidRPr="005557E7">
        <w:rPr>
          <w:rFonts w:eastAsia="Calibri"/>
          <w:lang w:eastAsia="en-US"/>
        </w:rPr>
        <w:t>s</w:t>
      </w:r>
      <w:r w:rsidRPr="005557E7">
        <w:t>erá observado o disposto nos artigos 44 e 45, da Lei Complementar nº 123, de 2006, regulamentada pelo Decreto nº 6.204, de 2007.</w:t>
      </w:r>
    </w:p>
    <w:p w:rsidR="0097703D" w:rsidRPr="005557E7" w:rsidRDefault="0097703D" w:rsidP="00AD26C2">
      <w:pPr>
        <w:numPr>
          <w:ilvl w:val="2"/>
          <w:numId w:val="1"/>
        </w:numPr>
        <w:spacing w:after="360"/>
        <w:jc w:val="both"/>
      </w:pPr>
      <w:r w:rsidRPr="005557E7">
        <w:t>O Sistema de Pregão Eletrônico identificará em coluna própria as ME/EPP e COOP participantes, fazendo comparação entre os valores do licitante com menor preço e das demais ME/EPP/COOP na ordem de classificação, desde que a primeira colocada não seja uma ME/EPP/COOP.</w:t>
      </w:r>
    </w:p>
    <w:p w:rsidR="0097703D" w:rsidRPr="005557E7" w:rsidRDefault="0097703D" w:rsidP="00AD26C2">
      <w:pPr>
        <w:numPr>
          <w:ilvl w:val="2"/>
          <w:numId w:val="1"/>
        </w:numPr>
        <w:spacing w:after="360"/>
        <w:jc w:val="both"/>
        <w:rPr>
          <w:lang w:bidi="pt-BR"/>
        </w:rPr>
      </w:pPr>
      <w:r w:rsidRPr="005557E7">
        <w:rPr>
          <w:lang w:bidi="pt-BR"/>
        </w:rPr>
        <w:t xml:space="preserve">Nessas condições, as propostas que se encontrarem na faixa de até 5% (cinco por cento) acima da proposta </w:t>
      </w:r>
      <w:r w:rsidR="00873FE5" w:rsidRPr="005557E7">
        <w:rPr>
          <w:lang w:bidi="pt-BR"/>
        </w:rPr>
        <w:t xml:space="preserve">ou lance </w:t>
      </w:r>
      <w:r w:rsidRPr="005557E7">
        <w:rPr>
          <w:lang w:bidi="pt-BR"/>
        </w:rPr>
        <w:t xml:space="preserve">de menor preço serão consideradas empatadas com a primeira colocada e o licitante ME/EPP/COOP melhor classificado terá o direito de encaminhar uma última oferta para desempate, obrigatoriamente abaixo da primeira colocada, no prazo de </w:t>
      </w:r>
      <w:proofErr w:type="gramStart"/>
      <w:r w:rsidRPr="005557E7">
        <w:rPr>
          <w:lang w:bidi="pt-BR"/>
        </w:rPr>
        <w:t>5</w:t>
      </w:r>
      <w:proofErr w:type="gramEnd"/>
      <w:r w:rsidRPr="005557E7">
        <w:rPr>
          <w:lang w:bidi="pt-BR"/>
        </w:rPr>
        <w:t xml:space="preserve"> (cinco) minutos controlados pelo Sistema, contados após a comunicação automática para tanto.</w:t>
      </w:r>
    </w:p>
    <w:p w:rsidR="0097703D" w:rsidRPr="005557E7" w:rsidRDefault="0097703D" w:rsidP="00AD26C2">
      <w:pPr>
        <w:numPr>
          <w:ilvl w:val="2"/>
          <w:numId w:val="1"/>
        </w:numPr>
        <w:spacing w:after="360"/>
        <w:jc w:val="both"/>
      </w:pPr>
      <w:r w:rsidRPr="005557E7">
        <w:t>Caso a ME/EPP/COOP melhor classificada desista ou não se manifeste no prazo estabelecido, serão convocadas as demais licitantes ME/EPP/COOP participantes que se encontrem naquele intervalo de 5% (cinco por cento), na ordem de classificação, para o exercício do mesmo direito, segundo o estabelecido no subitem anterior.</w:t>
      </w:r>
    </w:p>
    <w:p w:rsidR="0097703D" w:rsidRPr="005557E7" w:rsidRDefault="0097703D" w:rsidP="00AD26C2">
      <w:pPr>
        <w:numPr>
          <w:ilvl w:val="2"/>
          <w:numId w:val="1"/>
        </w:numPr>
        <w:spacing w:after="360"/>
        <w:jc w:val="both"/>
      </w:pPr>
      <w:r w:rsidRPr="005557E7">
        <w:t xml:space="preserve">Caso sejam identificadas propostas de licitantes ME/EPP/COOP empatadas, na faixa dos 5% (cinco por cento) de diferença para a primeira colocada, o Sistema fará um sorteio eletrônico entre os licitantes, definindo e convocando automaticamente a vencedora para o encaminhamento da oferta final de desempate, conforme subitens acima. </w:t>
      </w:r>
    </w:p>
    <w:p w:rsidR="0097703D" w:rsidRPr="005557E7" w:rsidRDefault="0097703D" w:rsidP="00AD26C2">
      <w:pPr>
        <w:numPr>
          <w:ilvl w:val="2"/>
          <w:numId w:val="1"/>
        </w:numPr>
        <w:spacing w:after="360"/>
        <w:jc w:val="both"/>
      </w:pPr>
      <w:r w:rsidRPr="005557E7">
        <w:t xml:space="preserve">Havendo êxito neste procedimento, o Sistema disponibilizará a nova classificação de fornecedores para fins de aceitação. Não havendo êxito, ou tendo sido a </w:t>
      </w:r>
      <w:r w:rsidRPr="005557E7">
        <w:lastRenderedPageBreak/>
        <w:t xml:space="preserve">melhor oferta inicial apresentada por ME/EPP/COOP, ou ainda não </w:t>
      </w:r>
      <w:proofErr w:type="gramStart"/>
      <w:r w:rsidRPr="005557E7">
        <w:t>existindo ME</w:t>
      </w:r>
      <w:proofErr w:type="gramEnd"/>
      <w:r w:rsidRPr="005557E7">
        <w:t>/EPP/COOP participante, prevalecerá a classificação inicial.</w:t>
      </w:r>
    </w:p>
    <w:p w:rsidR="004E0ABE" w:rsidRPr="005557E7" w:rsidRDefault="004E0ABE" w:rsidP="00AD26C2">
      <w:pPr>
        <w:numPr>
          <w:ilvl w:val="2"/>
          <w:numId w:val="1"/>
        </w:numPr>
        <w:spacing w:after="360"/>
        <w:jc w:val="both"/>
      </w:pPr>
      <w:r w:rsidRPr="005557E7">
        <w:t xml:space="preserve">Somente após o procedimento de desempate fictício, quando houver, e a classificação final dos licitantes, será cabível a negociação de preço junto ao fornecedor classificado em primeiro lugar. </w:t>
      </w:r>
    </w:p>
    <w:p w:rsidR="009A15E7" w:rsidRPr="005557E7" w:rsidRDefault="009A15E7" w:rsidP="00AD26C2">
      <w:pPr>
        <w:numPr>
          <w:ilvl w:val="1"/>
          <w:numId w:val="1"/>
        </w:numPr>
        <w:spacing w:after="360"/>
        <w:jc w:val="both"/>
      </w:pPr>
      <w:r w:rsidRPr="005557E7">
        <w:t xml:space="preserve"> Para os bens e serviços de informática e automação, será assegurado o direito de preferência previsto no artigo 3°, da Lei nº 8.248, de 1991, conforme procedimento estabelecido nos artigos 5° e 8° do Decreto n° 7.174, de 2010.</w:t>
      </w:r>
    </w:p>
    <w:p w:rsidR="00440E46" w:rsidRPr="005557E7" w:rsidRDefault="00440E46" w:rsidP="00AD26C2">
      <w:pPr>
        <w:numPr>
          <w:ilvl w:val="1"/>
          <w:numId w:val="1"/>
        </w:numPr>
        <w:suppressAutoHyphens/>
        <w:spacing w:after="360"/>
        <w:jc w:val="both"/>
      </w:pPr>
      <w:r w:rsidRPr="005557E7">
        <w:t>Havendo eventual empate entre propostas, ou entre propostas e lances, o critério de desempate será aquele previsto no artigo 3º, § 2º, da Lei nº 8.666, de 1993, assegurando-se a preferência, sucessivamente, aos bens e serviços:</w:t>
      </w:r>
    </w:p>
    <w:p w:rsidR="00440E46" w:rsidRPr="005557E7" w:rsidRDefault="00440E46" w:rsidP="00AD26C2">
      <w:pPr>
        <w:numPr>
          <w:ilvl w:val="0"/>
          <w:numId w:val="9"/>
        </w:numPr>
        <w:spacing w:after="360"/>
        <w:jc w:val="both"/>
      </w:pPr>
      <w:proofErr w:type="gramStart"/>
      <w:r w:rsidRPr="005557E7">
        <w:t>produzidos</w:t>
      </w:r>
      <w:proofErr w:type="gramEnd"/>
      <w:r w:rsidRPr="005557E7">
        <w:t xml:space="preserve"> no País;</w:t>
      </w:r>
    </w:p>
    <w:p w:rsidR="00440E46" w:rsidRPr="005557E7" w:rsidRDefault="00440E46" w:rsidP="00AD26C2">
      <w:pPr>
        <w:numPr>
          <w:ilvl w:val="0"/>
          <w:numId w:val="9"/>
        </w:numPr>
        <w:spacing w:after="360"/>
        <w:jc w:val="both"/>
      </w:pPr>
      <w:proofErr w:type="gramStart"/>
      <w:r w:rsidRPr="005557E7">
        <w:t>produzidos</w:t>
      </w:r>
      <w:proofErr w:type="gramEnd"/>
      <w:r w:rsidRPr="005557E7">
        <w:t xml:space="preserve"> ou prestados por empresas brasileiras; </w:t>
      </w:r>
    </w:p>
    <w:p w:rsidR="00440E46" w:rsidRPr="005557E7" w:rsidRDefault="00440E46" w:rsidP="00AD26C2">
      <w:pPr>
        <w:numPr>
          <w:ilvl w:val="0"/>
          <w:numId w:val="9"/>
        </w:numPr>
        <w:spacing w:after="360"/>
        <w:jc w:val="both"/>
      </w:pPr>
      <w:proofErr w:type="gramStart"/>
      <w:r w:rsidRPr="005557E7">
        <w:t>produzidos</w:t>
      </w:r>
      <w:proofErr w:type="gramEnd"/>
      <w:r w:rsidRPr="005557E7">
        <w:t xml:space="preserve"> ou prestados por empresas que invistam em pesquisa e no desenvolvimento de tecnologia no País. </w:t>
      </w:r>
    </w:p>
    <w:p w:rsidR="00440E46" w:rsidRPr="005557E7" w:rsidRDefault="00440E46" w:rsidP="00AD26C2">
      <w:pPr>
        <w:numPr>
          <w:ilvl w:val="2"/>
          <w:numId w:val="1"/>
        </w:numPr>
        <w:spacing w:after="360"/>
        <w:jc w:val="both"/>
      </w:pPr>
      <w:r w:rsidRPr="005557E7">
        <w:t>Persistindo o empate, o critério de desempate será o sorteio, em ato público, para o qual os licitantes serão convocados.</w:t>
      </w:r>
    </w:p>
    <w:p w:rsidR="0097703D" w:rsidRPr="005557E7" w:rsidRDefault="0097703D" w:rsidP="00AD26C2">
      <w:pPr>
        <w:numPr>
          <w:ilvl w:val="1"/>
          <w:numId w:val="1"/>
        </w:numPr>
        <w:spacing w:after="360"/>
        <w:jc w:val="both"/>
      </w:pPr>
      <w:r w:rsidRPr="005557E7">
        <w:t xml:space="preserve">Apurada a proposta final </w:t>
      </w:r>
      <w:r w:rsidR="007A034C" w:rsidRPr="005557E7">
        <w:t>classificada em primeiro lugar</w:t>
      </w:r>
      <w:r w:rsidRPr="005557E7">
        <w:t>, o Pregoeiro poderá encaminhar, pelo sistema eletrônico, contraproposta ao licitante para que seja obtido melhor preço, observado o critério de julgamento, não se admitindo negociar condições diferentes daquelas previstas neste Edital.</w:t>
      </w:r>
    </w:p>
    <w:p w:rsidR="0097703D" w:rsidRPr="005557E7" w:rsidRDefault="0097703D" w:rsidP="00AD26C2">
      <w:pPr>
        <w:numPr>
          <w:ilvl w:val="2"/>
          <w:numId w:val="1"/>
        </w:numPr>
        <w:spacing w:after="360"/>
        <w:jc w:val="both"/>
      </w:pPr>
      <w:r w:rsidRPr="005557E7">
        <w:t>A negociação será realizada por meio do sistema, podendo ser acompanhada pelos demais licitantes.</w:t>
      </w:r>
    </w:p>
    <w:p w:rsidR="00440E46" w:rsidRPr="005557E7" w:rsidRDefault="00440E46" w:rsidP="00AD26C2">
      <w:pPr>
        <w:numPr>
          <w:ilvl w:val="1"/>
          <w:numId w:val="1"/>
        </w:numPr>
        <w:spacing w:after="360"/>
        <w:jc w:val="both"/>
      </w:pPr>
      <w:r w:rsidRPr="005557E7">
        <w:t>Após a negociação do preço, o Pregoeiro iniciará a fase de aceitação e julgamento da proposta.</w:t>
      </w:r>
    </w:p>
    <w:p w:rsidR="0097703D" w:rsidRPr="00BF08D9" w:rsidRDefault="0097703D" w:rsidP="00F23EAC">
      <w:pPr>
        <w:spacing w:after="360"/>
        <w:jc w:val="both"/>
        <w:rPr>
          <w:color w:val="FF0000"/>
        </w:rPr>
      </w:pPr>
    </w:p>
    <w:p w:rsidR="00440E46" w:rsidRPr="005557E7" w:rsidRDefault="00440E46" w:rsidP="00AD26C2">
      <w:pPr>
        <w:numPr>
          <w:ilvl w:val="0"/>
          <w:numId w:val="1"/>
        </w:numPr>
        <w:spacing w:after="360"/>
        <w:jc w:val="both"/>
        <w:rPr>
          <w:u w:val="single"/>
          <w:shd w:val="clear" w:color="auto" w:fill="B3B3B3"/>
        </w:rPr>
      </w:pPr>
      <w:r w:rsidRPr="005557E7">
        <w:rPr>
          <w:u w:val="single"/>
          <w:shd w:val="clear" w:color="auto" w:fill="B3B3B3"/>
        </w:rPr>
        <w:t>DA ACEITAÇÃO E JULGAMENTO DAS PROPOSTAS</w:t>
      </w:r>
    </w:p>
    <w:p w:rsidR="00440E46" w:rsidRPr="005557E7" w:rsidRDefault="00440E46" w:rsidP="00AD26C2">
      <w:pPr>
        <w:numPr>
          <w:ilvl w:val="1"/>
          <w:numId w:val="1"/>
        </w:numPr>
        <w:spacing w:after="360"/>
        <w:jc w:val="both"/>
      </w:pPr>
      <w:r w:rsidRPr="005557E7">
        <w:lastRenderedPageBreak/>
        <w:t xml:space="preserve">Como condição prévia à aceitação da proposta, caso o licitante </w:t>
      </w:r>
      <w:r w:rsidR="007A034C" w:rsidRPr="005557E7">
        <w:t xml:space="preserve">detentor da proposta classificada em primeiro lugar </w:t>
      </w:r>
      <w:r w:rsidRPr="005557E7">
        <w:t>tenha usufruído do tratamento diferenciado previsto nos artigos 44 e 45 da Lei Complementar n° 123, de 2006, o Pregoeiro poderá consultar o Portal da Transparência do Governo Federal (</w:t>
      </w:r>
      <w:hyperlink r:id="rId9" w:history="1">
        <w:r w:rsidRPr="005557E7">
          <w:rPr>
            <w:u w:val="single"/>
          </w:rPr>
          <w:t>www.portaldatransparencia.gov.br</w:t>
        </w:r>
      </w:hyperlink>
      <w:r w:rsidRPr="005557E7">
        <w:t xml:space="preserve">), seção “Despesas – Gastos Diretos do Governo – Favorecido (pessoas físicas, empresas e outros)”, para verificar se o somatório dos valores das ordens bancárias por ele recebidas, no exercício anterior, extrapola o limite de </w:t>
      </w:r>
      <w:proofErr w:type="gramStart"/>
      <w:r w:rsidRPr="005557E7">
        <w:t>R$ 3.600.000,00 (três milhões e seiscentos mil reais), previsto</w:t>
      </w:r>
      <w:proofErr w:type="gramEnd"/>
      <w:r w:rsidRPr="005557E7">
        <w:t xml:space="preserve"> no artigo 3°, inciso II, da Lei Complementar n° 123, de 2006, ou o limite proporcional de que trata o artigo 3°, § 2°, do mesmo diploma, em caso de início de atividade no exercício considerado.</w:t>
      </w:r>
    </w:p>
    <w:p w:rsidR="00440E46" w:rsidRPr="005557E7" w:rsidRDefault="00440E46" w:rsidP="00AD26C2">
      <w:pPr>
        <w:numPr>
          <w:ilvl w:val="2"/>
          <w:numId w:val="1"/>
        </w:numPr>
        <w:spacing w:after="360"/>
        <w:jc w:val="both"/>
      </w:pPr>
      <w:r w:rsidRPr="005557E7">
        <w:t>Para a microempresa ou empresa de pequeno porte, a consulta também abrangerá o exercício corrente, para verificar se o somatório dos valores das ordens bancárias por ela recebidas, até o mês anterior ao da sessão pública da licitação, extrapola os limites acima referidos, acrescidos do percentual de 20% (vinte por cento) de que trata o artigo 3°, §§ 9°-A e 12, da Lei Complementar n° 123, de 2006.</w:t>
      </w:r>
    </w:p>
    <w:p w:rsidR="00440E46" w:rsidRPr="005557E7" w:rsidRDefault="00440E46" w:rsidP="00AD26C2">
      <w:pPr>
        <w:numPr>
          <w:ilvl w:val="2"/>
          <w:numId w:val="1"/>
        </w:numPr>
        <w:spacing w:after="360"/>
        <w:jc w:val="both"/>
      </w:pPr>
      <w:r w:rsidRPr="005557E7">
        <w:t xml:space="preserve">Constatada a ocorrência de qualquer das situações de </w:t>
      </w:r>
      <w:proofErr w:type="spellStart"/>
      <w:r w:rsidRPr="005557E7">
        <w:t>extrapolamento</w:t>
      </w:r>
      <w:proofErr w:type="spellEnd"/>
      <w:r w:rsidRPr="005557E7">
        <w:t xml:space="preserve"> do limite legal, o Pregoeiro indeferirá a aplicação do tratamento diferenciado em favor do licitante, conforme artigo 3°, §§ 9°, 9°-A, 10 e 12, da Lei Complementar n° 123, de 2006, com a consequente recusa do lance de desempate, sem prejuízo das penalidades incidentes.</w:t>
      </w:r>
    </w:p>
    <w:p w:rsidR="00440E46" w:rsidRPr="005557E7" w:rsidRDefault="00440E46" w:rsidP="00AD26C2">
      <w:pPr>
        <w:numPr>
          <w:ilvl w:val="1"/>
          <w:numId w:val="1"/>
        </w:numPr>
        <w:spacing w:after="360"/>
        <w:jc w:val="both"/>
      </w:pPr>
      <w:r w:rsidRPr="005557E7">
        <w:t>Não ocorrendo situação de recusa com base na hipótese acima, o Pregoeiro examinará a proposta classificada em primeiro lugar quanto à compatibilidade do preço em relação ao valor estimado para a contratação e sua exequibilidade, bem como quanto ao cumprimento das especificações do objeto.</w:t>
      </w:r>
    </w:p>
    <w:p w:rsidR="0097703D" w:rsidRPr="005557E7" w:rsidRDefault="0097703D" w:rsidP="00AD26C2">
      <w:pPr>
        <w:numPr>
          <w:ilvl w:val="2"/>
          <w:numId w:val="1"/>
        </w:numPr>
        <w:spacing w:after="360"/>
        <w:jc w:val="both"/>
      </w:pPr>
      <w:r w:rsidRPr="005557E7">
        <w:t>Os preços não poderão ultrapassar o valor máximo da contratação definido no Termo de Referência.</w:t>
      </w:r>
    </w:p>
    <w:p w:rsidR="0097703D" w:rsidRPr="005557E7" w:rsidRDefault="0097703D" w:rsidP="00AD26C2">
      <w:pPr>
        <w:numPr>
          <w:ilvl w:val="1"/>
          <w:numId w:val="1"/>
        </w:numPr>
        <w:spacing w:after="360"/>
        <w:jc w:val="both"/>
      </w:pPr>
      <w:r w:rsidRPr="005557E7">
        <w:t>O licitante deverá imediatamente encaminhar a planilha de custo e formação de preços, com os respectivos valores readequados ao lance vencedor, por meio eletrônico, ou, se for o caso, por outro meio e prazo indicados pelo Pregoeiro, sem prejuízo do seu ulterior envio pelo sistema eletrônico.</w:t>
      </w:r>
    </w:p>
    <w:p w:rsidR="0097703D" w:rsidRPr="005557E7" w:rsidRDefault="0097703D" w:rsidP="00AD26C2">
      <w:pPr>
        <w:numPr>
          <w:ilvl w:val="2"/>
          <w:numId w:val="1"/>
        </w:numPr>
        <w:spacing w:after="360"/>
        <w:jc w:val="both"/>
      </w:pPr>
      <w:r w:rsidRPr="005557E7">
        <w:t>Todos os dados informados pelo licitante em sua planilha deverão refletir com fidelidade os custos especificados e a margem de lucro pretendida.</w:t>
      </w:r>
    </w:p>
    <w:p w:rsidR="00F23EAC" w:rsidRPr="005557E7" w:rsidRDefault="00F23EAC" w:rsidP="00AD26C2">
      <w:pPr>
        <w:numPr>
          <w:ilvl w:val="2"/>
          <w:numId w:val="1"/>
        </w:numPr>
        <w:spacing w:after="360"/>
        <w:jc w:val="both"/>
      </w:pPr>
      <w:r w:rsidRPr="005557E7">
        <w:t xml:space="preserve">Erros no preenchimento da planilha não </w:t>
      </w:r>
      <w:proofErr w:type="gramStart"/>
      <w:r w:rsidRPr="005557E7">
        <w:t>são</w:t>
      </w:r>
      <w:proofErr w:type="gramEnd"/>
      <w:r w:rsidRPr="005557E7">
        <w:t xml:space="preserve"> motivo suficiente para a desclassificação da proposta, quando a planilha puder ser ajustada sem a necessidade de </w:t>
      </w:r>
      <w:r w:rsidRPr="005557E7">
        <w:lastRenderedPageBreak/>
        <w:t>majoração do preço ofertado, e desde que se comprove que este é suficiente para arcar com todos os custos da contratação.</w:t>
      </w:r>
    </w:p>
    <w:p w:rsidR="0097703D" w:rsidRPr="005557E7" w:rsidRDefault="0097703D" w:rsidP="00AD26C2">
      <w:pPr>
        <w:numPr>
          <w:ilvl w:val="1"/>
          <w:numId w:val="1"/>
        </w:numPr>
        <w:spacing w:after="360"/>
        <w:jc w:val="both"/>
      </w:pPr>
      <w:r w:rsidRPr="005557E7">
        <w:t>O Pregoeiro também poderá solicitar ao licitante que envie imediatamente documento contendo o detalhamento da proposta, para fins de verificação de sua exeqüibilidade, por meio eletrônico, ou, se for o caso, por outro meio e prazo indicados pelo Pregoeiro, sem prejuízo do seu ulterior envio pelo sistema eletrônico, sob pena de não aceitação da proposta.</w:t>
      </w:r>
    </w:p>
    <w:p w:rsidR="00F23EAC" w:rsidRPr="005557E7" w:rsidRDefault="00F23EAC" w:rsidP="00AD26C2">
      <w:pPr>
        <w:numPr>
          <w:ilvl w:val="1"/>
          <w:numId w:val="1"/>
        </w:numPr>
        <w:spacing w:after="360"/>
        <w:jc w:val="both"/>
      </w:pPr>
      <w:r w:rsidRPr="005557E7">
        <w:t>Será desclassificada a proposta final que:</w:t>
      </w:r>
    </w:p>
    <w:p w:rsidR="00F23EAC" w:rsidRPr="005557E7" w:rsidRDefault="00F23EAC" w:rsidP="00AD26C2">
      <w:pPr>
        <w:numPr>
          <w:ilvl w:val="2"/>
          <w:numId w:val="1"/>
        </w:numPr>
        <w:spacing w:after="360"/>
        <w:jc w:val="both"/>
      </w:pPr>
      <w:r w:rsidRPr="005557E7">
        <w:t>Contenha vícios ou ilegalidades;</w:t>
      </w:r>
    </w:p>
    <w:p w:rsidR="00F23EAC" w:rsidRPr="005557E7" w:rsidRDefault="00F23EAC" w:rsidP="00AD26C2">
      <w:pPr>
        <w:numPr>
          <w:ilvl w:val="2"/>
          <w:numId w:val="1"/>
        </w:numPr>
        <w:spacing w:after="360"/>
        <w:jc w:val="both"/>
      </w:pPr>
      <w:r w:rsidRPr="005557E7">
        <w:t>Não apresente as especificações técnicas exigidas pelo Projeto Básico ou Termo de Referência;</w:t>
      </w:r>
    </w:p>
    <w:p w:rsidR="00F23EAC" w:rsidRPr="005557E7" w:rsidRDefault="00F23EAC" w:rsidP="00AD26C2">
      <w:pPr>
        <w:numPr>
          <w:ilvl w:val="2"/>
          <w:numId w:val="1"/>
        </w:numPr>
        <w:spacing w:after="360"/>
        <w:jc w:val="both"/>
      </w:pPr>
      <w:r w:rsidRPr="005557E7">
        <w:t>Apresentar preços finais superiores ao valor máximo estabelecido neste Edital;</w:t>
      </w:r>
    </w:p>
    <w:p w:rsidR="00440E46" w:rsidRPr="005557E7" w:rsidRDefault="00440E46" w:rsidP="00AD26C2">
      <w:pPr>
        <w:numPr>
          <w:ilvl w:val="2"/>
          <w:numId w:val="1"/>
        </w:numPr>
        <w:spacing w:after="360"/>
        <w:jc w:val="both"/>
      </w:pPr>
      <w:r w:rsidRPr="005557E7">
        <w:t xml:space="preserve">Apresentar preços unitários superiores àqueles constantes da Planilha de Custo e Formação de Preços, </w:t>
      </w:r>
      <w:r w:rsidRPr="005557E7">
        <w:rPr>
          <w:rFonts w:eastAsia="Calibri"/>
        </w:rPr>
        <w:t>observados os princípios da razoabilidade e da proporcionalidade;</w:t>
      </w:r>
    </w:p>
    <w:p w:rsidR="00E31458" w:rsidRPr="005557E7" w:rsidRDefault="00E31458" w:rsidP="00AD26C2">
      <w:pPr>
        <w:numPr>
          <w:ilvl w:val="1"/>
          <w:numId w:val="1"/>
        </w:numPr>
        <w:spacing w:after="360"/>
        <w:jc w:val="both"/>
      </w:pPr>
      <w:r w:rsidRPr="005557E7">
        <w:t>Também será desclassificada a proposta final que:</w:t>
      </w:r>
    </w:p>
    <w:p w:rsidR="00E31458" w:rsidRPr="005557E7" w:rsidRDefault="00E31458" w:rsidP="00AD26C2">
      <w:pPr>
        <w:numPr>
          <w:ilvl w:val="0"/>
          <w:numId w:val="7"/>
        </w:numPr>
        <w:spacing w:after="360"/>
        <w:ind w:left="851"/>
        <w:jc w:val="both"/>
      </w:pPr>
      <w:r w:rsidRPr="005557E7">
        <w:t>Apresentar preços manifestamente inexeqüíveis, assim considerados aqueles que, comprovadamente, forem insuficientes para a cobertura dos custos decorrentes da contratação pretendida;</w:t>
      </w:r>
    </w:p>
    <w:p w:rsidR="00E31458" w:rsidRPr="005557E7" w:rsidRDefault="00E31458" w:rsidP="00AD26C2">
      <w:pPr>
        <w:numPr>
          <w:ilvl w:val="0"/>
          <w:numId w:val="7"/>
        </w:numPr>
        <w:spacing w:after="360"/>
        <w:ind w:left="851"/>
        <w:jc w:val="both"/>
      </w:pPr>
      <w:r w:rsidRPr="005557E7">
        <w:t>Não vier a comprovar sua exeqüibilidade, em especial em relação ao preço e à produtividade apresentada.</w:t>
      </w:r>
    </w:p>
    <w:p w:rsidR="0097703D" w:rsidRPr="005557E7" w:rsidRDefault="0097703D" w:rsidP="00AD26C2">
      <w:pPr>
        <w:numPr>
          <w:ilvl w:val="2"/>
          <w:numId w:val="1"/>
        </w:numPr>
        <w:spacing w:after="360"/>
        <w:jc w:val="both"/>
      </w:pPr>
      <w:r w:rsidRPr="005557E7">
        <w:t xml:space="preserve">A </w:t>
      </w:r>
      <w:proofErr w:type="spellStart"/>
      <w:r w:rsidRPr="005557E7">
        <w:t>inexeqüibilidade</w:t>
      </w:r>
      <w:proofErr w:type="spellEnd"/>
      <w:r w:rsidRPr="005557E7">
        <w:t xml:space="preserve"> dos valores referentes a itens isolados da planilha de custos, desde que não contrariem instrumentos legais, não caracteriza motivo suficiente para a desclassificação da proposta.</w:t>
      </w:r>
    </w:p>
    <w:p w:rsidR="0097703D" w:rsidRPr="005557E7" w:rsidRDefault="0097703D" w:rsidP="00AD26C2">
      <w:pPr>
        <w:numPr>
          <w:ilvl w:val="2"/>
          <w:numId w:val="1"/>
        </w:numPr>
        <w:spacing w:after="360"/>
        <w:jc w:val="both"/>
      </w:pPr>
      <w:r w:rsidRPr="005557E7">
        <w:t xml:space="preserve">Se houver indícios de </w:t>
      </w:r>
      <w:proofErr w:type="spellStart"/>
      <w:r w:rsidRPr="005557E7">
        <w:t>inexeqüibilidade</w:t>
      </w:r>
      <w:proofErr w:type="spellEnd"/>
      <w:r w:rsidRPr="005557E7">
        <w:t xml:space="preserve"> da proposta de preço, ou em caso da necessidade de esclarecimentos complementares, poderá ser efetuada diligência, na forma do §3° do artigo 43 da Lei n° 8.666, de 1993, para efeito de comprovação de sua exeqüibilidade, podendo adotar, dentre outros, os seguintes procedimentos:</w:t>
      </w:r>
    </w:p>
    <w:p w:rsidR="0097703D" w:rsidRPr="005557E7" w:rsidRDefault="0097703D" w:rsidP="00AD26C2">
      <w:pPr>
        <w:numPr>
          <w:ilvl w:val="3"/>
          <w:numId w:val="1"/>
        </w:numPr>
        <w:spacing w:after="360"/>
        <w:jc w:val="both"/>
      </w:pPr>
      <w:r w:rsidRPr="005557E7">
        <w:lastRenderedPageBreak/>
        <w:t xml:space="preserve">Questionamentos junto à proponente para a apresentação de justificativas e comprovações em relação aos custos com indícios de </w:t>
      </w:r>
      <w:proofErr w:type="spellStart"/>
      <w:r w:rsidRPr="005557E7">
        <w:t>inexeqüibilidade</w:t>
      </w:r>
      <w:proofErr w:type="spellEnd"/>
      <w:r w:rsidRPr="005557E7">
        <w:t>;</w:t>
      </w:r>
    </w:p>
    <w:p w:rsidR="0097703D" w:rsidRPr="005557E7" w:rsidRDefault="0097703D" w:rsidP="00AD26C2">
      <w:pPr>
        <w:numPr>
          <w:ilvl w:val="3"/>
          <w:numId w:val="1"/>
        </w:numPr>
        <w:spacing w:after="360"/>
        <w:jc w:val="both"/>
      </w:pPr>
      <w:r w:rsidRPr="005557E7">
        <w:t>Verificação de acordos coletivos, convenções coletivas ou sentenças normativas em dissídios coletivos de trabalho;</w:t>
      </w:r>
    </w:p>
    <w:p w:rsidR="0097703D" w:rsidRPr="005557E7" w:rsidRDefault="0097703D" w:rsidP="00AD26C2">
      <w:pPr>
        <w:numPr>
          <w:ilvl w:val="3"/>
          <w:numId w:val="1"/>
        </w:numPr>
        <w:spacing w:after="360"/>
        <w:jc w:val="both"/>
      </w:pPr>
      <w:r w:rsidRPr="005557E7">
        <w:t>Levantamento de informações junto ao Ministério do Trabalho e Emprego, e junto ao Ministério da Previdência Social;</w:t>
      </w:r>
    </w:p>
    <w:p w:rsidR="0097703D" w:rsidRPr="005557E7" w:rsidRDefault="00C27E99" w:rsidP="00AD26C2">
      <w:pPr>
        <w:numPr>
          <w:ilvl w:val="3"/>
          <w:numId w:val="1"/>
        </w:numPr>
        <w:spacing w:after="360"/>
        <w:jc w:val="both"/>
      </w:pPr>
      <w:r w:rsidRPr="005557E7">
        <w:t>C</w:t>
      </w:r>
      <w:r w:rsidR="0097703D" w:rsidRPr="005557E7">
        <w:t>onsultas a entidades ou conselhos de classe, sindicatos ou similares;</w:t>
      </w:r>
    </w:p>
    <w:p w:rsidR="0097703D" w:rsidRPr="005557E7" w:rsidRDefault="0097703D" w:rsidP="00AD26C2">
      <w:pPr>
        <w:numPr>
          <w:ilvl w:val="3"/>
          <w:numId w:val="1"/>
        </w:numPr>
        <w:spacing w:after="360"/>
        <w:jc w:val="both"/>
      </w:pPr>
      <w:r w:rsidRPr="005557E7">
        <w:t>Pesquisas em órgãos públicos ou empresas privadas;</w:t>
      </w:r>
    </w:p>
    <w:p w:rsidR="0097703D" w:rsidRPr="005557E7" w:rsidRDefault="0097703D" w:rsidP="00AD26C2">
      <w:pPr>
        <w:numPr>
          <w:ilvl w:val="3"/>
          <w:numId w:val="1"/>
        </w:numPr>
        <w:spacing w:after="360"/>
        <w:jc w:val="both"/>
      </w:pPr>
      <w:r w:rsidRPr="005557E7">
        <w:t>Verificação de outros contratos que o proponente mantenha com a Administração ou com a iniciativa privada;</w:t>
      </w:r>
    </w:p>
    <w:p w:rsidR="0097703D" w:rsidRPr="005557E7" w:rsidRDefault="0097703D" w:rsidP="00AD26C2">
      <w:pPr>
        <w:numPr>
          <w:ilvl w:val="3"/>
          <w:numId w:val="1"/>
        </w:numPr>
        <w:spacing w:after="360"/>
        <w:jc w:val="both"/>
      </w:pPr>
      <w:r w:rsidRPr="005557E7">
        <w:t>Pesquisa de preço com fornecedores dos insumos utilizados, tais como: atacadistas, lojas de suprimentos, supermercados e fabricantes;</w:t>
      </w:r>
    </w:p>
    <w:p w:rsidR="0097703D" w:rsidRPr="005557E7" w:rsidRDefault="0097703D" w:rsidP="00AD26C2">
      <w:pPr>
        <w:numPr>
          <w:ilvl w:val="3"/>
          <w:numId w:val="1"/>
        </w:numPr>
        <w:spacing w:after="360"/>
        <w:jc w:val="both"/>
      </w:pPr>
      <w:r w:rsidRPr="005557E7">
        <w:t>Verificação de notas fiscais dos produtos adquiridos pelo proponente;</w:t>
      </w:r>
    </w:p>
    <w:p w:rsidR="0097703D" w:rsidRPr="005557E7" w:rsidRDefault="0097703D" w:rsidP="00AD26C2">
      <w:pPr>
        <w:numPr>
          <w:ilvl w:val="3"/>
          <w:numId w:val="1"/>
        </w:numPr>
        <w:spacing w:after="360"/>
        <w:jc w:val="both"/>
      </w:pPr>
      <w:r w:rsidRPr="005557E7">
        <w:t>Levantamento de indicadores salariais ou trabalhistas publicados por órgãos de pesquisa;</w:t>
      </w:r>
    </w:p>
    <w:p w:rsidR="0097703D" w:rsidRPr="005557E7" w:rsidRDefault="0097703D" w:rsidP="00AD26C2">
      <w:pPr>
        <w:numPr>
          <w:ilvl w:val="3"/>
          <w:numId w:val="1"/>
        </w:numPr>
        <w:spacing w:after="360"/>
        <w:jc w:val="both"/>
      </w:pPr>
      <w:r w:rsidRPr="005557E7">
        <w:t>Estudos setoriais;</w:t>
      </w:r>
    </w:p>
    <w:p w:rsidR="0097703D" w:rsidRPr="005557E7" w:rsidRDefault="0097703D" w:rsidP="00AD26C2">
      <w:pPr>
        <w:numPr>
          <w:ilvl w:val="3"/>
          <w:numId w:val="1"/>
        </w:numPr>
        <w:spacing w:after="360"/>
        <w:jc w:val="both"/>
      </w:pPr>
      <w:r w:rsidRPr="005557E7">
        <w:t>Consultas às Secretarias de Fazenda Federal, Distrital, Estadual ou Municipal;</w:t>
      </w:r>
    </w:p>
    <w:p w:rsidR="0097703D" w:rsidRPr="005557E7" w:rsidRDefault="0097703D" w:rsidP="00AD26C2">
      <w:pPr>
        <w:numPr>
          <w:ilvl w:val="3"/>
          <w:numId w:val="1"/>
        </w:numPr>
        <w:spacing w:after="360"/>
        <w:jc w:val="both"/>
      </w:pPr>
      <w:r w:rsidRPr="005557E7">
        <w:t>Análise de soluções técnicas escolhidas e/ou condições excepcionalmente favoráveis que o proponente disponha para a prestação dos serviços; e</w:t>
      </w:r>
    </w:p>
    <w:p w:rsidR="0097703D" w:rsidRPr="005557E7" w:rsidRDefault="0097703D" w:rsidP="00AD26C2">
      <w:pPr>
        <w:numPr>
          <w:ilvl w:val="3"/>
          <w:numId w:val="1"/>
        </w:numPr>
        <w:spacing w:after="360"/>
        <w:jc w:val="both"/>
      </w:pPr>
      <w:r w:rsidRPr="005557E7">
        <w:t>Demais verificações que porventura se fizerem necessárias.</w:t>
      </w:r>
    </w:p>
    <w:p w:rsidR="0097703D" w:rsidRPr="005557E7" w:rsidRDefault="0097703D" w:rsidP="00AD26C2">
      <w:pPr>
        <w:numPr>
          <w:ilvl w:val="2"/>
          <w:numId w:val="1"/>
        </w:numPr>
        <w:spacing w:after="360"/>
        <w:jc w:val="both"/>
      </w:pPr>
      <w:r w:rsidRPr="005557E7">
        <w:t>Qualquer interessado poderá requerer que se realizem diligências para aferir a exeqüibilidade e a legalidade das propostas, devendo apresentar as provas ou os indícios que fundamentam a suspeita.</w:t>
      </w:r>
    </w:p>
    <w:p w:rsidR="0097703D" w:rsidRPr="005557E7" w:rsidRDefault="0097703D" w:rsidP="00AD26C2">
      <w:pPr>
        <w:numPr>
          <w:ilvl w:val="2"/>
          <w:numId w:val="1"/>
        </w:numPr>
        <w:spacing w:after="360"/>
        <w:jc w:val="both"/>
      </w:pPr>
      <w:r w:rsidRPr="005557E7">
        <w:lastRenderedPageBreak/>
        <w:t xml:space="preserve">Quando o licitante apresentar preço final inferior a 30% (trinta por cento) da média dos preços ofertados para o mesmo item, e a </w:t>
      </w:r>
      <w:proofErr w:type="spellStart"/>
      <w:r w:rsidRPr="005557E7">
        <w:t>inexeqüibilidade</w:t>
      </w:r>
      <w:proofErr w:type="spellEnd"/>
      <w:r w:rsidRPr="005557E7">
        <w:t xml:space="preserve"> da proposta não for flagrante e evidente pela análise da planilha de custos, não sendo possível a sua imediata desclassificação, será obrigatória a realização de diligências para aferir a legalidade e exeqüibilidade da proposta.</w:t>
      </w:r>
    </w:p>
    <w:p w:rsidR="0097703D" w:rsidRPr="005557E7" w:rsidRDefault="0097703D" w:rsidP="00AD26C2">
      <w:pPr>
        <w:numPr>
          <w:ilvl w:val="1"/>
          <w:numId w:val="1"/>
        </w:numPr>
        <w:spacing w:after="360"/>
        <w:jc w:val="both"/>
      </w:pPr>
      <w:r w:rsidRPr="005557E7">
        <w:t>Havendo necessidade de analisar minuciosamente os documentos apresentados, o Pregoeiro suspenderá a sessão, informando no “chat” a nova data e horário para sua continuidade.</w:t>
      </w:r>
    </w:p>
    <w:p w:rsidR="007A034C" w:rsidRPr="005557E7" w:rsidRDefault="007A034C" w:rsidP="00AD26C2">
      <w:pPr>
        <w:numPr>
          <w:ilvl w:val="1"/>
          <w:numId w:val="1"/>
        </w:numPr>
        <w:spacing w:after="360"/>
        <w:jc w:val="both"/>
      </w:pPr>
      <w:r w:rsidRPr="005557E7">
        <w:t xml:space="preserve">Se a proposta classificada em primeiro lugar não for aceitável, ou for </w:t>
      </w:r>
      <w:proofErr w:type="gramStart"/>
      <w:r w:rsidRPr="005557E7">
        <w:t>desclassificada, o Pregoeiro</w:t>
      </w:r>
      <w:proofErr w:type="gramEnd"/>
      <w:r w:rsidRPr="005557E7">
        <w:t xml:space="preserve"> examinará a proposta subseqüente, e, assim sucessivamente, na ordem de classificação, até a apuração de uma proposta que atenda ao Edital.</w:t>
      </w:r>
    </w:p>
    <w:p w:rsidR="0097703D" w:rsidRPr="005557E7" w:rsidRDefault="0097703D" w:rsidP="00AD26C2">
      <w:pPr>
        <w:numPr>
          <w:ilvl w:val="2"/>
          <w:numId w:val="1"/>
        </w:numPr>
        <w:spacing w:after="360"/>
        <w:jc w:val="both"/>
      </w:pPr>
      <w:r w:rsidRPr="005557E7">
        <w:t>Nessa situação, o Pregoeiro poderá negociar com o licitante para que seja obtido preço melhor.</w:t>
      </w:r>
    </w:p>
    <w:p w:rsidR="0097703D" w:rsidRPr="005557E7" w:rsidRDefault="0097703D" w:rsidP="00AD26C2">
      <w:pPr>
        <w:numPr>
          <w:ilvl w:val="1"/>
          <w:numId w:val="1"/>
        </w:numPr>
        <w:spacing w:after="360"/>
        <w:jc w:val="both"/>
      </w:pPr>
      <w:r w:rsidRPr="005557E7">
        <w:t>No julgamento das propostas, o Pregoeiro poderá sanar erros ou falhas que não alterem sua substância, mediante despacho fundamentado, registrado em ata e acessível a todos, atribuindo-lhes validade e eficácia para fins de classificação.</w:t>
      </w:r>
    </w:p>
    <w:p w:rsidR="007A034C" w:rsidRPr="005557E7" w:rsidRDefault="007A034C" w:rsidP="00AD26C2">
      <w:pPr>
        <w:numPr>
          <w:ilvl w:val="1"/>
          <w:numId w:val="1"/>
        </w:numPr>
        <w:spacing w:after="360"/>
        <w:jc w:val="both"/>
      </w:pPr>
      <w:r w:rsidRPr="005557E7">
        <w:t>Aceita a proposta classificada em primeiro lugar, o licitante deverá comprovar sua condição de habilitação, na forma determinada neste Edital.</w:t>
      </w:r>
    </w:p>
    <w:p w:rsidR="0097703D" w:rsidRPr="00BF08D9" w:rsidRDefault="0097703D" w:rsidP="00F23EAC">
      <w:pPr>
        <w:spacing w:after="360"/>
        <w:jc w:val="both"/>
        <w:rPr>
          <w:color w:val="FF0000"/>
        </w:rPr>
      </w:pPr>
    </w:p>
    <w:p w:rsidR="00440E46" w:rsidRPr="003B1A40" w:rsidRDefault="00440E46" w:rsidP="00AD26C2">
      <w:pPr>
        <w:numPr>
          <w:ilvl w:val="0"/>
          <w:numId w:val="1"/>
        </w:numPr>
        <w:spacing w:after="360"/>
        <w:jc w:val="both"/>
        <w:rPr>
          <w:u w:val="single"/>
          <w:shd w:val="clear" w:color="auto" w:fill="B3B3B3"/>
        </w:rPr>
      </w:pPr>
      <w:r w:rsidRPr="003B1A40">
        <w:rPr>
          <w:u w:val="single"/>
          <w:shd w:val="clear" w:color="auto" w:fill="B3B3B3"/>
        </w:rPr>
        <w:t>DA HABILITAÇÃO</w:t>
      </w:r>
    </w:p>
    <w:p w:rsidR="00440E46" w:rsidRPr="003B1A40" w:rsidRDefault="00440E46" w:rsidP="00AD26C2">
      <w:pPr>
        <w:numPr>
          <w:ilvl w:val="1"/>
          <w:numId w:val="1"/>
        </w:numPr>
        <w:spacing w:after="360"/>
        <w:jc w:val="both"/>
      </w:pPr>
      <w:r w:rsidRPr="003B1A40">
        <w:rPr>
          <w:lang w:eastAsia="ar-SA"/>
        </w:rPr>
        <w:t>Como condição prévia ao exame da documentação de habilitação</w:t>
      </w:r>
      <w:r w:rsidRPr="003B1A40">
        <w:t xml:space="preserve"> do licitante </w:t>
      </w:r>
      <w:r w:rsidR="007A034C" w:rsidRPr="003B1A40">
        <w:t>detentor da proposta classificada em primeiro lugar</w:t>
      </w:r>
      <w:r w:rsidRPr="003B1A40">
        <w:rPr>
          <w:lang w:eastAsia="ar-SA"/>
        </w:rPr>
        <w:t xml:space="preserve">, </w:t>
      </w:r>
      <w:r w:rsidRPr="003B1A40">
        <w:t xml:space="preserve">o Pregoeiro </w:t>
      </w:r>
      <w:r w:rsidRPr="003B1A40">
        <w:rPr>
          <w:lang w:eastAsia="ar-SA"/>
        </w:rPr>
        <w:t>verificará o eventual descumprimento das condições de participação, especialmente quanto à</w:t>
      </w:r>
      <w:r w:rsidRPr="003B1A40">
        <w:t xml:space="preserve"> existência de sanção que impeça a participação no certame ou a futura contratação, mediante a consulta aos seguintes cadastros:</w:t>
      </w:r>
    </w:p>
    <w:p w:rsidR="00440E46" w:rsidRPr="003B1A40" w:rsidRDefault="00440E46" w:rsidP="00AD26C2">
      <w:pPr>
        <w:numPr>
          <w:ilvl w:val="0"/>
          <w:numId w:val="10"/>
        </w:numPr>
        <w:suppressAutoHyphens/>
        <w:spacing w:after="360"/>
        <w:jc w:val="both"/>
      </w:pPr>
      <w:r w:rsidRPr="003B1A40">
        <w:t>SICAF;</w:t>
      </w:r>
    </w:p>
    <w:p w:rsidR="00440E46" w:rsidRPr="003B1A40" w:rsidRDefault="00440E46" w:rsidP="00AD26C2">
      <w:pPr>
        <w:numPr>
          <w:ilvl w:val="0"/>
          <w:numId w:val="10"/>
        </w:numPr>
        <w:suppressAutoHyphens/>
        <w:spacing w:after="360"/>
        <w:jc w:val="both"/>
      </w:pPr>
      <w:r w:rsidRPr="003B1A40">
        <w:t>Cadastro Nacional de Empresas Inidôneas e Suspensas – CEIS, mantido pela Controladoria-Geral da União (</w:t>
      </w:r>
      <w:hyperlink r:id="rId10" w:history="1">
        <w:r w:rsidRPr="003B1A40">
          <w:rPr>
            <w:u w:val="single"/>
          </w:rPr>
          <w:t>www.portaldatransparencia.gov.br/ceis</w:t>
        </w:r>
      </w:hyperlink>
      <w:r w:rsidRPr="003B1A40">
        <w:t>);</w:t>
      </w:r>
    </w:p>
    <w:p w:rsidR="00440E46" w:rsidRPr="003B1A40" w:rsidRDefault="00440E46" w:rsidP="00AD26C2">
      <w:pPr>
        <w:numPr>
          <w:ilvl w:val="0"/>
          <w:numId w:val="10"/>
        </w:numPr>
        <w:suppressAutoHyphens/>
        <w:spacing w:after="360"/>
        <w:jc w:val="both"/>
      </w:pPr>
      <w:r w:rsidRPr="003B1A40">
        <w:rPr>
          <w:bCs/>
        </w:rPr>
        <w:lastRenderedPageBreak/>
        <w:t>Cadastro Nacional de Condenações Cíveis por Atos de Improbidade Administrativa, mantido pelo Conselho Nacional de Justiça</w:t>
      </w:r>
      <w:r w:rsidRPr="003B1A40">
        <w:t xml:space="preserve"> (</w:t>
      </w:r>
      <w:hyperlink r:id="rId11" w:history="1">
        <w:r w:rsidRPr="003B1A40">
          <w:rPr>
            <w:u w:val="single"/>
          </w:rPr>
          <w:t>www.</w:t>
        </w:r>
        <w:r w:rsidRPr="003B1A40">
          <w:rPr>
            <w:bCs/>
            <w:u w:val="single"/>
          </w:rPr>
          <w:t>cnj</w:t>
        </w:r>
        <w:r w:rsidRPr="003B1A40">
          <w:rPr>
            <w:u w:val="single"/>
          </w:rPr>
          <w:t>.jus.br/</w:t>
        </w:r>
        <w:r w:rsidRPr="003B1A40">
          <w:rPr>
            <w:bCs/>
            <w:u w:val="single"/>
          </w:rPr>
          <w:t>improbidade</w:t>
        </w:r>
        <w:r w:rsidRPr="003B1A40">
          <w:rPr>
            <w:u w:val="single"/>
          </w:rPr>
          <w:t>_adm/consultar_requerido.php</w:t>
        </w:r>
      </w:hyperlink>
      <w:r w:rsidRPr="003B1A40">
        <w:t>).</w:t>
      </w:r>
    </w:p>
    <w:p w:rsidR="00440E46" w:rsidRPr="003B1A40" w:rsidRDefault="00440E46" w:rsidP="00AD26C2">
      <w:pPr>
        <w:numPr>
          <w:ilvl w:val="2"/>
          <w:numId w:val="1"/>
        </w:numPr>
        <w:spacing w:after="360"/>
        <w:jc w:val="both"/>
      </w:pPr>
      <w:r w:rsidRPr="003B1A40">
        <w:t>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rsidR="00B03BD9" w:rsidRPr="003B1A40" w:rsidRDefault="00B03BD9" w:rsidP="00AD26C2">
      <w:pPr>
        <w:numPr>
          <w:ilvl w:val="2"/>
          <w:numId w:val="1"/>
        </w:numPr>
        <w:spacing w:after="360"/>
        <w:jc w:val="both"/>
      </w:pPr>
      <w:r w:rsidRPr="003B1A40">
        <w:t>Constatada a existência de sanção, o Pregoeiro reputará o licitante inabilitado, por falta de condição de participação.</w:t>
      </w:r>
    </w:p>
    <w:p w:rsidR="00440E46" w:rsidRPr="00092755" w:rsidRDefault="00440E46" w:rsidP="00AD26C2">
      <w:pPr>
        <w:numPr>
          <w:ilvl w:val="1"/>
          <w:numId w:val="1"/>
        </w:numPr>
        <w:spacing w:after="360"/>
        <w:jc w:val="both"/>
      </w:pPr>
      <w:r w:rsidRPr="00092755">
        <w:t xml:space="preserve">Não ocorrendo inabilitação, o licitante </w:t>
      </w:r>
      <w:r w:rsidR="007A034C" w:rsidRPr="00092755">
        <w:t xml:space="preserve">detentor da proposta classificada em primeiro lugar </w:t>
      </w:r>
      <w:r w:rsidRPr="00092755">
        <w:t xml:space="preserve">deverá comprovar, no prazo máximo de </w:t>
      </w:r>
      <w:proofErr w:type="gramStart"/>
      <w:r w:rsidR="00141132" w:rsidRPr="00092755">
        <w:rPr>
          <w:b/>
          <w:bCs/>
        </w:rPr>
        <w:t>5</w:t>
      </w:r>
      <w:proofErr w:type="gramEnd"/>
      <w:r w:rsidRPr="00092755">
        <w:rPr>
          <w:b/>
          <w:bCs/>
        </w:rPr>
        <w:t xml:space="preserve"> (</w:t>
      </w:r>
      <w:r w:rsidR="00141132" w:rsidRPr="00092755">
        <w:rPr>
          <w:b/>
          <w:bCs/>
        </w:rPr>
        <w:t>cinco</w:t>
      </w:r>
      <w:r w:rsidRPr="00092755">
        <w:rPr>
          <w:b/>
          <w:bCs/>
        </w:rPr>
        <w:t>) horas</w:t>
      </w:r>
      <w:r w:rsidRPr="00092755">
        <w:t>, a contar da solicitação no sistema eletrônico, sua condição de habilitação, por meio do</w:t>
      </w:r>
      <w:r w:rsidR="00141132" w:rsidRPr="00092755">
        <w:t xml:space="preserve"> </w:t>
      </w:r>
      <w:r w:rsidRPr="00092755">
        <w:t xml:space="preserve">email </w:t>
      </w:r>
      <w:r w:rsidR="00141132" w:rsidRPr="00092755">
        <w:rPr>
          <w:b/>
        </w:rPr>
        <w:t>cpl.sr</w:t>
      </w:r>
      <w:r w:rsidR="003B1A40" w:rsidRPr="00092755">
        <w:rPr>
          <w:b/>
        </w:rPr>
        <w:t>mg</w:t>
      </w:r>
      <w:r w:rsidR="00141132" w:rsidRPr="00092755">
        <w:rPr>
          <w:b/>
        </w:rPr>
        <w:t>@dpf.gov.br</w:t>
      </w:r>
      <w:r w:rsidRPr="00092755">
        <w:t xml:space="preserve">, com posterior encaminhamento do documento pertinente por via postal ou similar no prazo máximo de </w:t>
      </w:r>
      <w:r w:rsidR="00141132" w:rsidRPr="00092755">
        <w:rPr>
          <w:b/>
          <w:bCs/>
        </w:rPr>
        <w:t>5</w:t>
      </w:r>
      <w:r w:rsidRPr="00092755">
        <w:rPr>
          <w:b/>
          <w:bCs/>
        </w:rPr>
        <w:t xml:space="preserve"> (</w:t>
      </w:r>
      <w:r w:rsidR="00141132" w:rsidRPr="00092755">
        <w:rPr>
          <w:b/>
          <w:bCs/>
        </w:rPr>
        <w:t>cinco</w:t>
      </w:r>
      <w:r w:rsidRPr="00092755">
        <w:rPr>
          <w:b/>
          <w:bCs/>
        </w:rPr>
        <w:t>) dias</w:t>
      </w:r>
      <w:r w:rsidRPr="00092755">
        <w:t>.</w:t>
      </w:r>
    </w:p>
    <w:p w:rsidR="0097703D" w:rsidRPr="00092755" w:rsidRDefault="0097703D" w:rsidP="00AD26C2">
      <w:pPr>
        <w:numPr>
          <w:ilvl w:val="2"/>
          <w:numId w:val="1"/>
        </w:numPr>
        <w:spacing w:after="360"/>
        <w:jc w:val="both"/>
      </w:pPr>
      <w:r w:rsidRPr="00092755">
        <w:t>Os documentos poderão ser apresentados em original, em cópia autenticada por cartório competente ou por servidor da Administração, ou por meio de publicação em órgão da imprensa oficial.</w:t>
      </w:r>
    </w:p>
    <w:p w:rsidR="00657026" w:rsidRPr="00092755" w:rsidRDefault="00657026" w:rsidP="00AD26C2">
      <w:pPr>
        <w:numPr>
          <w:ilvl w:val="1"/>
          <w:numId w:val="1"/>
        </w:numPr>
        <w:spacing w:after="360"/>
        <w:jc w:val="both"/>
      </w:pPr>
      <w:r w:rsidRPr="00092755">
        <w:t>Para a habilitação, o licitante deverá apresentar os documentos a seguir relacionados:</w:t>
      </w:r>
    </w:p>
    <w:p w:rsidR="0097703D" w:rsidRPr="00092755" w:rsidRDefault="0097703D" w:rsidP="00AD26C2">
      <w:pPr>
        <w:numPr>
          <w:ilvl w:val="2"/>
          <w:numId w:val="1"/>
        </w:numPr>
        <w:spacing w:after="360"/>
        <w:jc w:val="both"/>
        <w:rPr>
          <w:u w:val="single"/>
        </w:rPr>
      </w:pPr>
      <w:r w:rsidRPr="00092755">
        <w:rPr>
          <w:u w:val="single"/>
        </w:rPr>
        <w:t>Relativos à Habilitação Jurídica:</w:t>
      </w:r>
    </w:p>
    <w:p w:rsidR="0097703D" w:rsidRPr="00092755" w:rsidRDefault="0097703D" w:rsidP="00AD26C2">
      <w:pPr>
        <w:numPr>
          <w:ilvl w:val="0"/>
          <w:numId w:val="2"/>
        </w:numPr>
        <w:spacing w:after="360"/>
        <w:jc w:val="both"/>
      </w:pPr>
      <w:r w:rsidRPr="00092755">
        <w:t>No caso de empresário individual: inscrição no Registro Público de Empresas Mercantis, a cargo da Junta Comercial da respectiva sede;</w:t>
      </w:r>
    </w:p>
    <w:p w:rsidR="00440E46" w:rsidRPr="00092755" w:rsidRDefault="00440E46" w:rsidP="00AD26C2">
      <w:pPr>
        <w:numPr>
          <w:ilvl w:val="0"/>
          <w:numId w:val="2"/>
        </w:numPr>
        <w:spacing w:after="360"/>
        <w:jc w:val="both"/>
      </w:pPr>
      <w:r w:rsidRPr="00092755">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rsidR="0097703D" w:rsidRPr="00092755" w:rsidRDefault="0097703D" w:rsidP="00AD26C2">
      <w:pPr>
        <w:numPr>
          <w:ilvl w:val="1"/>
          <w:numId w:val="2"/>
        </w:numPr>
        <w:spacing w:after="360"/>
        <w:jc w:val="both"/>
      </w:pPr>
      <w:r w:rsidRPr="00092755">
        <w:t>Os documentos acima deverão estar acompanhados de todas as alterações ou da consolidação respectiva;</w:t>
      </w:r>
    </w:p>
    <w:p w:rsidR="0097703D" w:rsidRPr="00092755" w:rsidRDefault="0097703D" w:rsidP="00AD26C2">
      <w:pPr>
        <w:numPr>
          <w:ilvl w:val="0"/>
          <w:numId w:val="2"/>
        </w:numPr>
        <w:spacing w:after="360"/>
        <w:jc w:val="both"/>
      </w:pPr>
      <w:r w:rsidRPr="00092755">
        <w:lastRenderedPageBreak/>
        <w:t>No caso de sociedade simples: inscrição do ato constitutivo no Registro Civil das Pessoas Jurídicas do local de sua sede, acompanhada de prova da indicação dos seus administradores;</w:t>
      </w:r>
    </w:p>
    <w:p w:rsidR="00586676" w:rsidRPr="00092755" w:rsidRDefault="00586676" w:rsidP="00AD26C2">
      <w:pPr>
        <w:numPr>
          <w:ilvl w:val="0"/>
          <w:numId w:val="2"/>
        </w:numPr>
        <w:spacing w:after="360"/>
        <w:jc w:val="both"/>
      </w:pPr>
      <w:r w:rsidRPr="00092755">
        <w:t>No caso de microempresa ou empresa de pequeno porte: certidão expedida pela Junta Comercial ou pelo Registro Civil das Pessoas Jurídicas, conforme o caso, que comprove a condição de microempresa ou empresa de pequeno porte, nos termos do artigo 8° da Instrução Normativa n° 103, de 30/04/2007, do Departamento Nacional de Registro do Comércio – DNRC;</w:t>
      </w:r>
    </w:p>
    <w:p w:rsidR="00586676" w:rsidRPr="00092755" w:rsidRDefault="00586676" w:rsidP="00AD26C2">
      <w:pPr>
        <w:numPr>
          <w:ilvl w:val="0"/>
          <w:numId w:val="2"/>
        </w:numPr>
        <w:spacing w:after="360"/>
        <w:jc w:val="both"/>
      </w:pPr>
      <w:r w:rsidRPr="00092755">
        <w:t>No caso de empresa ou sociedade estrangeira em funcionamento no País: decreto de autorização;</w:t>
      </w:r>
    </w:p>
    <w:p w:rsidR="00440E46" w:rsidRPr="00092755" w:rsidRDefault="00440E46" w:rsidP="00AD26C2">
      <w:pPr>
        <w:numPr>
          <w:ilvl w:val="2"/>
          <w:numId w:val="1"/>
        </w:numPr>
        <w:spacing w:after="360"/>
        <w:jc w:val="both"/>
      </w:pPr>
      <w:r w:rsidRPr="00092755">
        <w:rPr>
          <w:u w:val="single"/>
        </w:rPr>
        <w:t>Relativos à Regularidade Fiscal e Trabalhista:</w:t>
      </w:r>
    </w:p>
    <w:p w:rsidR="00440E46" w:rsidRPr="00092755" w:rsidRDefault="00440E46" w:rsidP="00AD26C2">
      <w:pPr>
        <w:numPr>
          <w:ilvl w:val="0"/>
          <w:numId w:val="3"/>
        </w:numPr>
        <w:spacing w:after="360"/>
        <w:jc w:val="both"/>
      </w:pPr>
      <w:r w:rsidRPr="00092755">
        <w:t>Prova de inscrição no Cadastro Nacional de Pessoas Jurídicas;</w:t>
      </w:r>
    </w:p>
    <w:p w:rsidR="00440E46" w:rsidRPr="00092755" w:rsidRDefault="00440E46" w:rsidP="00AD26C2">
      <w:pPr>
        <w:numPr>
          <w:ilvl w:val="0"/>
          <w:numId w:val="3"/>
        </w:numPr>
        <w:spacing w:after="360"/>
        <w:jc w:val="both"/>
      </w:pPr>
      <w:r w:rsidRPr="00092755">
        <w:t>Prova de inscrição no cadastro de contribuintes municipal, relativo ao domicílio ou sede do licitante, pertinente ao seu ramo de atividade e compatível com o objeto contratual;</w:t>
      </w:r>
    </w:p>
    <w:p w:rsidR="00440E46" w:rsidRPr="00092755" w:rsidRDefault="00440E46" w:rsidP="00AD26C2">
      <w:pPr>
        <w:numPr>
          <w:ilvl w:val="0"/>
          <w:numId w:val="3"/>
        </w:numPr>
        <w:spacing w:after="360"/>
        <w:jc w:val="both"/>
      </w:pPr>
      <w:r w:rsidRPr="00092755">
        <w:t>Prova de regularidade com a Fazenda Federal, mediante certidão conjunta negativa de débitos, ou positiva com efeitos de negativa, relativos aos tributos federais e à Dívida Ativa da União</w:t>
      </w:r>
      <w:r w:rsidRPr="00092755">
        <w:rPr>
          <w:bCs/>
        </w:rPr>
        <w:t>;</w:t>
      </w:r>
    </w:p>
    <w:p w:rsidR="00440E46" w:rsidRPr="00092755" w:rsidRDefault="00440E46" w:rsidP="00AD26C2">
      <w:pPr>
        <w:numPr>
          <w:ilvl w:val="0"/>
          <w:numId w:val="3"/>
        </w:numPr>
        <w:spacing w:after="360"/>
        <w:jc w:val="both"/>
      </w:pPr>
      <w:r w:rsidRPr="00092755">
        <w:t>Prova de regularidade para com a Fazenda Municipal, do domicílio ou sede do licitante, pertinente ao seu ramo de atividade e compatível com o objeto contratual;</w:t>
      </w:r>
    </w:p>
    <w:p w:rsidR="00440E46" w:rsidRPr="00092755" w:rsidRDefault="00440E46" w:rsidP="00AD26C2">
      <w:pPr>
        <w:numPr>
          <w:ilvl w:val="0"/>
          <w:numId w:val="3"/>
        </w:numPr>
        <w:spacing w:after="360"/>
        <w:jc w:val="both"/>
      </w:pPr>
      <w:r w:rsidRPr="00092755">
        <w:t>Prova de regularidade relativa à Seguridade Social, mediante certidão negativa de débitos, ou positiva com efeitos de negativa, relativos às contribuições previdenciárias e às de terceiros</w:t>
      </w:r>
      <w:r w:rsidRPr="00092755">
        <w:rPr>
          <w:bCs/>
        </w:rPr>
        <w:t>;</w:t>
      </w:r>
    </w:p>
    <w:p w:rsidR="00440E46" w:rsidRPr="00092755" w:rsidRDefault="00440E46" w:rsidP="00AD26C2">
      <w:pPr>
        <w:numPr>
          <w:ilvl w:val="0"/>
          <w:numId w:val="3"/>
        </w:numPr>
        <w:spacing w:after="360"/>
        <w:jc w:val="both"/>
      </w:pPr>
      <w:r w:rsidRPr="00092755">
        <w:t>Prova de regularidade relativa ao Fundo de Garantia do Tempo de Serviço (FGTS), mediante Certificado de Regularidade do FGTS</w:t>
      </w:r>
      <w:r w:rsidRPr="00092755">
        <w:rPr>
          <w:bCs/>
        </w:rPr>
        <w:t>;</w:t>
      </w:r>
    </w:p>
    <w:p w:rsidR="00440E46" w:rsidRPr="00092755" w:rsidRDefault="00440E46" w:rsidP="00AD26C2">
      <w:pPr>
        <w:numPr>
          <w:ilvl w:val="0"/>
          <w:numId w:val="3"/>
        </w:numPr>
        <w:spacing w:after="360"/>
        <w:jc w:val="both"/>
      </w:pPr>
      <w:r w:rsidRPr="00092755">
        <w:t>Prova de inexistência de débitos inadimplidos perante a Justiça do Trabalho, mediante Certidão Negativa de Débitos Trabalhistas (CNDT), ou certidão positiva com efeitos de negativa.</w:t>
      </w:r>
    </w:p>
    <w:p w:rsidR="0097703D" w:rsidRPr="00092755" w:rsidRDefault="0097703D" w:rsidP="00AD26C2">
      <w:pPr>
        <w:numPr>
          <w:ilvl w:val="3"/>
          <w:numId w:val="1"/>
        </w:numPr>
        <w:spacing w:after="360"/>
        <w:jc w:val="both"/>
      </w:pPr>
      <w:r w:rsidRPr="00092755">
        <w:rPr>
          <w:lang w:bidi="pt-BR"/>
        </w:rPr>
        <w:lastRenderedPageBreak/>
        <w:t>Caso o licitante seja microempresa ou empresa de pequeno porte, ou cooperativa enquadrada</w:t>
      </w:r>
      <w:r w:rsidRPr="00092755">
        <w:t xml:space="preserve"> no artigo 34 da Lei nº 11.488, de 2007,</w:t>
      </w:r>
      <w:r w:rsidRPr="00092755">
        <w:rPr>
          <w:lang w:bidi="pt-BR"/>
        </w:rPr>
        <w:t xml:space="preserve"> </w:t>
      </w:r>
      <w:r w:rsidRPr="00092755">
        <w:t>deverá apresentar toda a documentação exigida para efeito de comprovação de regularidade fiscal, mesmo que esta apresente alguma restrição, sob pena de ser inabilitado.</w:t>
      </w:r>
    </w:p>
    <w:p w:rsidR="0097703D" w:rsidRPr="00092755" w:rsidRDefault="0097703D" w:rsidP="00AD26C2">
      <w:pPr>
        <w:numPr>
          <w:ilvl w:val="2"/>
          <w:numId w:val="1"/>
        </w:numPr>
        <w:spacing w:after="360"/>
        <w:jc w:val="both"/>
        <w:rPr>
          <w:u w:val="single"/>
        </w:rPr>
      </w:pPr>
      <w:r w:rsidRPr="00092755">
        <w:rPr>
          <w:u w:val="single"/>
        </w:rPr>
        <w:t>Relativos à Qualificação Econômico-Financeira:</w:t>
      </w:r>
    </w:p>
    <w:p w:rsidR="00440E46" w:rsidRPr="00092755" w:rsidRDefault="00440E46" w:rsidP="00AD26C2">
      <w:pPr>
        <w:numPr>
          <w:ilvl w:val="0"/>
          <w:numId w:val="4"/>
        </w:numPr>
        <w:spacing w:after="360"/>
        <w:jc w:val="both"/>
      </w:pPr>
      <w:r w:rsidRPr="00092755">
        <w:t xml:space="preserve">Certidão negativa de falência ou recuperação judicial, ou liquidação judicial, ou de execução patrimonial, conforme o caso, expedida pelo distribuidor da sede do licitante, ou de seu domicílio, dentro do prazo de validade previsto na própria certidão, ou, na omissão desta, expedida a menos de </w:t>
      </w:r>
      <w:proofErr w:type="gramStart"/>
      <w:r w:rsidR="00141132" w:rsidRPr="00092755">
        <w:t>1</w:t>
      </w:r>
      <w:proofErr w:type="gramEnd"/>
      <w:r w:rsidRPr="00092755">
        <w:t xml:space="preserve"> (</w:t>
      </w:r>
      <w:r w:rsidR="00141132" w:rsidRPr="00092755">
        <w:t>um</w:t>
      </w:r>
      <w:r w:rsidRPr="00092755">
        <w:t xml:space="preserve">) </w:t>
      </w:r>
      <w:r w:rsidR="00141132" w:rsidRPr="00092755">
        <w:t>ano</w:t>
      </w:r>
      <w:r w:rsidRPr="00092755">
        <w:t xml:space="preserve"> contados da data da sua apresentação;</w:t>
      </w:r>
    </w:p>
    <w:p w:rsidR="0097703D" w:rsidRPr="00092755" w:rsidRDefault="0097703D" w:rsidP="00AD26C2">
      <w:pPr>
        <w:numPr>
          <w:ilvl w:val="0"/>
          <w:numId w:val="4"/>
        </w:numPr>
        <w:spacing w:after="360"/>
        <w:jc w:val="both"/>
      </w:pPr>
      <w:r w:rsidRPr="00092755">
        <w:t xml:space="preserve">Balanço patrimonial e demonstrações contábeis do último exercício social, já exigíveis e apresentados na forma da lei, que comprovem a boa situação financeira da empresa, vedada a sua substituição por balancetes ou balanços provisórios, podendo ser atualizados por índices oficiais quando encerrados há mais de </w:t>
      </w:r>
      <w:proofErr w:type="gramStart"/>
      <w:r w:rsidRPr="00092755">
        <w:t>3</w:t>
      </w:r>
      <w:proofErr w:type="gramEnd"/>
      <w:r w:rsidRPr="00092755">
        <w:t xml:space="preserve"> (três) meses da data de apresentação da proposta;</w:t>
      </w:r>
    </w:p>
    <w:p w:rsidR="0097703D" w:rsidRPr="00092755" w:rsidRDefault="0097703D" w:rsidP="00AD26C2">
      <w:pPr>
        <w:numPr>
          <w:ilvl w:val="1"/>
          <w:numId w:val="4"/>
        </w:numPr>
        <w:spacing w:after="360"/>
        <w:jc w:val="both"/>
      </w:pPr>
      <w:r w:rsidRPr="00092755">
        <w:t>O balanço patrimonial deverá estar assinado por contador ou por outro profissional equivalente, devidamente registrado no Conselho Regional de Contabilidade;</w:t>
      </w:r>
    </w:p>
    <w:p w:rsidR="0097703D" w:rsidRPr="00092755" w:rsidRDefault="0097703D" w:rsidP="00AD26C2">
      <w:pPr>
        <w:numPr>
          <w:ilvl w:val="1"/>
          <w:numId w:val="4"/>
        </w:numPr>
        <w:spacing w:after="360"/>
        <w:jc w:val="both"/>
      </w:pPr>
      <w:r w:rsidRPr="00092755">
        <w:t>As empresas constituídas no exercício em curso deverão apresentar cópia do balanço de abertura ou cópia do livro diário contendo o balanço de abertura, inclusive com os termos de abertura e encerramento;</w:t>
      </w:r>
    </w:p>
    <w:p w:rsidR="0097703D" w:rsidRPr="00092755" w:rsidRDefault="0097703D" w:rsidP="00AD26C2">
      <w:pPr>
        <w:numPr>
          <w:ilvl w:val="1"/>
          <w:numId w:val="4"/>
        </w:numPr>
        <w:spacing w:after="360"/>
        <w:jc w:val="both"/>
      </w:pPr>
      <w:r w:rsidRPr="00092755">
        <w:t>No caso de licitação para locação de materiais, não se exigirá da microempresa ou empresa de pequeno porte a apresentação de balanço patrimonial do último exercício social;</w:t>
      </w:r>
    </w:p>
    <w:p w:rsidR="00F23EAC" w:rsidRPr="00092755" w:rsidRDefault="00F23EAC" w:rsidP="00AD26C2">
      <w:pPr>
        <w:numPr>
          <w:ilvl w:val="1"/>
          <w:numId w:val="4"/>
        </w:numPr>
        <w:spacing w:after="360"/>
        <w:jc w:val="both"/>
      </w:pPr>
      <w:r w:rsidRPr="00092755">
        <w:t xml:space="preserve">Caso o licitante seja </w:t>
      </w:r>
      <w:proofErr w:type="gramStart"/>
      <w:r w:rsidRPr="00092755">
        <w:t>cooperativa</w:t>
      </w:r>
      <w:proofErr w:type="gramEnd"/>
      <w:r w:rsidRPr="00092755">
        <w:t>, tais documentos deverão  ser acompanhados da última auditoria contábil-financeira, conforme dispõe o artigo 112 da Lei nº 5.764, de 1971, ou de uma declaração, sob as penas da lei, de que tal auditoria não foi exigida pelo órgão fiscalizador;</w:t>
      </w:r>
    </w:p>
    <w:p w:rsidR="00440E46" w:rsidRPr="00092755" w:rsidRDefault="00440E46" w:rsidP="00AD26C2">
      <w:pPr>
        <w:numPr>
          <w:ilvl w:val="1"/>
          <w:numId w:val="4"/>
        </w:numPr>
        <w:spacing w:after="360"/>
        <w:jc w:val="both"/>
      </w:pPr>
      <w:r w:rsidRPr="00092755">
        <w:t xml:space="preserve">A boa situação financeira do licitante será avaliada pelos Índices de Liquidez Geral (LG), Solvência Geral (SG) e Liquidez Corrente (LC), maiores que </w:t>
      </w:r>
      <w:proofErr w:type="gramStart"/>
      <w:r w:rsidRPr="00092755">
        <w:t>1</w:t>
      </w:r>
      <w:proofErr w:type="gramEnd"/>
      <w:r w:rsidRPr="00092755">
        <w:t xml:space="preserve"> (um), resultantes da aplicação das fórmulas abaixo, com os valores extraídos de seu balanço patrimonial ou apurados mediante consulta </w:t>
      </w:r>
      <w:proofErr w:type="spellStart"/>
      <w:r w:rsidRPr="00092755">
        <w:t>on</w:t>
      </w:r>
      <w:proofErr w:type="spellEnd"/>
      <w:r w:rsidRPr="00092755">
        <w:t xml:space="preserve"> </w:t>
      </w:r>
      <w:proofErr w:type="spellStart"/>
      <w:r w:rsidRPr="00092755">
        <w:t>line</w:t>
      </w:r>
      <w:proofErr w:type="spellEnd"/>
      <w:r w:rsidRPr="00092755">
        <w:t>, no caso de empresas inscritas no SICAF:</w:t>
      </w:r>
    </w:p>
    <w:tbl>
      <w:tblPr>
        <w:tblW w:w="0" w:type="auto"/>
        <w:tblInd w:w="2835" w:type="dxa"/>
        <w:tblBorders>
          <w:insideH w:val="single" w:sz="4" w:space="0" w:color="000000"/>
        </w:tblBorders>
        <w:tblLook w:val="04A0"/>
      </w:tblPr>
      <w:tblGrid>
        <w:gridCol w:w="732"/>
        <w:gridCol w:w="4550"/>
      </w:tblGrid>
      <w:tr w:rsidR="00440E46" w:rsidRPr="00092755" w:rsidTr="005439EE">
        <w:tc>
          <w:tcPr>
            <w:tcW w:w="0" w:type="auto"/>
            <w:vMerge w:val="restart"/>
            <w:vAlign w:val="center"/>
          </w:tcPr>
          <w:p w:rsidR="00440E46" w:rsidRPr="00092755" w:rsidRDefault="00440E46" w:rsidP="005439EE">
            <w:pPr>
              <w:jc w:val="center"/>
            </w:pPr>
            <w:r w:rsidRPr="00092755">
              <w:lastRenderedPageBreak/>
              <w:t>LG =</w:t>
            </w:r>
          </w:p>
        </w:tc>
        <w:tc>
          <w:tcPr>
            <w:tcW w:w="0" w:type="auto"/>
            <w:vAlign w:val="center"/>
          </w:tcPr>
          <w:p w:rsidR="00440E46" w:rsidRPr="00092755" w:rsidRDefault="00440E46" w:rsidP="005439EE">
            <w:pPr>
              <w:jc w:val="center"/>
            </w:pPr>
            <w:r w:rsidRPr="00092755">
              <w:t xml:space="preserve">Ativo Circulante + Realizável </w:t>
            </w:r>
            <w:proofErr w:type="gramStart"/>
            <w:r w:rsidRPr="00092755">
              <w:t>a Longo Prazo</w:t>
            </w:r>
            <w:proofErr w:type="gramEnd"/>
          </w:p>
        </w:tc>
      </w:tr>
      <w:tr w:rsidR="00440E46" w:rsidRPr="00092755" w:rsidTr="005439EE">
        <w:tc>
          <w:tcPr>
            <w:tcW w:w="0" w:type="auto"/>
            <w:vMerge/>
            <w:vAlign w:val="center"/>
          </w:tcPr>
          <w:p w:rsidR="00440E46" w:rsidRPr="00092755" w:rsidRDefault="00440E46" w:rsidP="005439EE">
            <w:pPr>
              <w:jc w:val="center"/>
            </w:pPr>
          </w:p>
        </w:tc>
        <w:tc>
          <w:tcPr>
            <w:tcW w:w="0" w:type="auto"/>
            <w:vAlign w:val="center"/>
          </w:tcPr>
          <w:p w:rsidR="00440E46" w:rsidRPr="00092755" w:rsidRDefault="00440E46" w:rsidP="005439EE">
            <w:pPr>
              <w:jc w:val="center"/>
            </w:pPr>
            <w:r w:rsidRPr="00092755">
              <w:t>Passivo Circulante + Passivo Não Circulante</w:t>
            </w:r>
          </w:p>
        </w:tc>
      </w:tr>
    </w:tbl>
    <w:p w:rsidR="00440E46" w:rsidRPr="00092755" w:rsidRDefault="00440E46" w:rsidP="00440E46">
      <w:pPr>
        <w:spacing w:after="360"/>
        <w:ind w:left="2835"/>
        <w:jc w:val="both"/>
      </w:pPr>
    </w:p>
    <w:tbl>
      <w:tblPr>
        <w:tblW w:w="0" w:type="auto"/>
        <w:tblInd w:w="2835" w:type="dxa"/>
        <w:tblBorders>
          <w:insideH w:val="single" w:sz="4" w:space="0" w:color="000000"/>
        </w:tblBorders>
        <w:tblLook w:val="04A0"/>
      </w:tblPr>
      <w:tblGrid>
        <w:gridCol w:w="719"/>
        <w:gridCol w:w="4518"/>
      </w:tblGrid>
      <w:tr w:rsidR="00440E46" w:rsidRPr="00092755" w:rsidTr="005439EE">
        <w:tc>
          <w:tcPr>
            <w:tcW w:w="0" w:type="auto"/>
            <w:vMerge w:val="restart"/>
            <w:vAlign w:val="center"/>
          </w:tcPr>
          <w:p w:rsidR="00440E46" w:rsidRPr="00092755" w:rsidRDefault="00440E46" w:rsidP="005439EE">
            <w:pPr>
              <w:jc w:val="center"/>
            </w:pPr>
            <w:r w:rsidRPr="00092755">
              <w:t>SG =</w:t>
            </w:r>
          </w:p>
        </w:tc>
        <w:tc>
          <w:tcPr>
            <w:tcW w:w="0" w:type="auto"/>
            <w:vAlign w:val="center"/>
          </w:tcPr>
          <w:p w:rsidR="00440E46" w:rsidRPr="00092755" w:rsidRDefault="00440E46" w:rsidP="005439EE">
            <w:pPr>
              <w:jc w:val="center"/>
            </w:pPr>
            <w:r w:rsidRPr="00092755">
              <w:t>Ativo Total</w:t>
            </w:r>
          </w:p>
        </w:tc>
      </w:tr>
      <w:tr w:rsidR="00440E46" w:rsidRPr="00092755" w:rsidTr="005439EE">
        <w:tc>
          <w:tcPr>
            <w:tcW w:w="0" w:type="auto"/>
            <w:vMerge/>
            <w:vAlign w:val="center"/>
          </w:tcPr>
          <w:p w:rsidR="00440E46" w:rsidRPr="00092755" w:rsidRDefault="00440E46" w:rsidP="005439EE">
            <w:pPr>
              <w:jc w:val="center"/>
            </w:pPr>
          </w:p>
        </w:tc>
        <w:tc>
          <w:tcPr>
            <w:tcW w:w="0" w:type="auto"/>
            <w:vAlign w:val="center"/>
          </w:tcPr>
          <w:p w:rsidR="00440E46" w:rsidRPr="00092755" w:rsidRDefault="00440E46" w:rsidP="005439EE">
            <w:pPr>
              <w:jc w:val="center"/>
            </w:pPr>
            <w:r w:rsidRPr="00092755">
              <w:t>Passivo Circulante + Passivo Não Circulante</w:t>
            </w:r>
          </w:p>
        </w:tc>
      </w:tr>
    </w:tbl>
    <w:p w:rsidR="00440E46" w:rsidRPr="00092755" w:rsidRDefault="00440E46" w:rsidP="00440E46">
      <w:pPr>
        <w:spacing w:after="360"/>
        <w:ind w:left="2835"/>
        <w:jc w:val="both"/>
      </w:pPr>
    </w:p>
    <w:tbl>
      <w:tblPr>
        <w:tblW w:w="0" w:type="auto"/>
        <w:tblInd w:w="2835" w:type="dxa"/>
        <w:tblBorders>
          <w:insideH w:val="single" w:sz="4" w:space="0" w:color="000000"/>
        </w:tblBorders>
        <w:tblLook w:val="04A0"/>
      </w:tblPr>
      <w:tblGrid>
        <w:gridCol w:w="719"/>
        <w:gridCol w:w="2010"/>
      </w:tblGrid>
      <w:tr w:rsidR="00440E46" w:rsidRPr="00092755" w:rsidTr="005439EE">
        <w:tc>
          <w:tcPr>
            <w:tcW w:w="0" w:type="auto"/>
            <w:vMerge w:val="restart"/>
            <w:vAlign w:val="center"/>
          </w:tcPr>
          <w:p w:rsidR="00440E46" w:rsidRPr="00092755" w:rsidRDefault="00440E46" w:rsidP="005439EE">
            <w:pPr>
              <w:jc w:val="center"/>
            </w:pPr>
            <w:r w:rsidRPr="00092755">
              <w:t>LC =</w:t>
            </w:r>
          </w:p>
        </w:tc>
        <w:tc>
          <w:tcPr>
            <w:tcW w:w="0" w:type="auto"/>
            <w:vAlign w:val="center"/>
          </w:tcPr>
          <w:p w:rsidR="00440E46" w:rsidRPr="00092755" w:rsidRDefault="00440E46" w:rsidP="005439EE">
            <w:pPr>
              <w:jc w:val="center"/>
            </w:pPr>
            <w:r w:rsidRPr="00092755">
              <w:t>Ativo Circulante</w:t>
            </w:r>
          </w:p>
        </w:tc>
      </w:tr>
      <w:tr w:rsidR="00440E46" w:rsidRPr="00092755" w:rsidTr="005439EE">
        <w:tc>
          <w:tcPr>
            <w:tcW w:w="0" w:type="auto"/>
            <w:vMerge/>
            <w:vAlign w:val="center"/>
          </w:tcPr>
          <w:p w:rsidR="00440E46" w:rsidRPr="00092755" w:rsidRDefault="00440E46" w:rsidP="005439EE">
            <w:pPr>
              <w:jc w:val="center"/>
            </w:pPr>
          </w:p>
        </w:tc>
        <w:tc>
          <w:tcPr>
            <w:tcW w:w="0" w:type="auto"/>
            <w:vAlign w:val="center"/>
          </w:tcPr>
          <w:p w:rsidR="00440E46" w:rsidRPr="00092755" w:rsidRDefault="00440E46" w:rsidP="005439EE">
            <w:pPr>
              <w:jc w:val="center"/>
            </w:pPr>
            <w:r w:rsidRPr="00092755">
              <w:t>Passivo Circulante</w:t>
            </w:r>
          </w:p>
        </w:tc>
      </w:tr>
    </w:tbl>
    <w:p w:rsidR="00440E46" w:rsidRPr="00092755" w:rsidRDefault="00440E46" w:rsidP="00440E46">
      <w:pPr>
        <w:spacing w:after="360"/>
        <w:ind w:left="1418"/>
        <w:jc w:val="both"/>
        <w:rPr>
          <w:i/>
          <w:u w:val="single"/>
        </w:rPr>
      </w:pPr>
    </w:p>
    <w:p w:rsidR="00657026" w:rsidRPr="00092755" w:rsidRDefault="00657026" w:rsidP="00AD26C2">
      <w:pPr>
        <w:numPr>
          <w:ilvl w:val="1"/>
          <w:numId w:val="4"/>
        </w:numPr>
        <w:spacing w:after="360"/>
        <w:jc w:val="both"/>
      </w:pPr>
      <w:r w:rsidRPr="00092755">
        <w:t xml:space="preserve">O licitante que apresentar índices econômicos iguais ou inferiores a </w:t>
      </w:r>
      <w:proofErr w:type="gramStart"/>
      <w:r w:rsidRPr="00092755">
        <w:t>1</w:t>
      </w:r>
      <w:proofErr w:type="gramEnd"/>
      <w:r w:rsidRPr="00092755">
        <w:t xml:space="preserve"> (um) em qualquer dos índices de Liquidez Geral, Solvência Geral e Liquidez Corrente deverá comprovar que possui </w:t>
      </w:r>
      <w:r w:rsidRPr="00092755">
        <w:rPr>
          <w:b/>
        </w:rPr>
        <w:t>patrimônio líquido</w:t>
      </w:r>
      <w:r w:rsidRPr="00092755">
        <w:t xml:space="preserve"> equivalente a </w:t>
      </w:r>
      <w:r w:rsidR="008B1C8A" w:rsidRPr="00092755">
        <w:rPr>
          <w:b/>
          <w:bCs/>
        </w:rPr>
        <w:t>10</w:t>
      </w:r>
      <w:r w:rsidRPr="00092755">
        <w:rPr>
          <w:b/>
          <w:bCs/>
        </w:rPr>
        <w:t>% (</w:t>
      </w:r>
      <w:r w:rsidR="008B1C8A" w:rsidRPr="00092755">
        <w:rPr>
          <w:b/>
          <w:bCs/>
        </w:rPr>
        <w:t>dez</w:t>
      </w:r>
      <w:r w:rsidRPr="00092755">
        <w:rPr>
          <w:b/>
          <w:bCs/>
        </w:rPr>
        <w:t xml:space="preserve"> por cento)</w:t>
      </w:r>
      <w:r w:rsidRPr="00092755">
        <w:t xml:space="preserve"> do valor total estimado da contratação ou do item pertinente.</w:t>
      </w:r>
    </w:p>
    <w:p w:rsidR="00586676" w:rsidRPr="00092755" w:rsidRDefault="00586676" w:rsidP="00AD26C2">
      <w:pPr>
        <w:numPr>
          <w:ilvl w:val="2"/>
          <w:numId w:val="1"/>
        </w:numPr>
        <w:spacing w:after="360"/>
        <w:jc w:val="both"/>
        <w:rPr>
          <w:u w:val="single"/>
        </w:rPr>
      </w:pPr>
      <w:r w:rsidRPr="00092755">
        <w:rPr>
          <w:u w:val="single"/>
        </w:rPr>
        <w:t>Relativos à Qualificação Técnica:</w:t>
      </w:r>
    </w:p>
    <w:p w:rsidR="008B1C8A" w:rsidRPr="00092755" w:rsidRDefault="008B1C8A" w:rsidP="00AD26C2">
      <w:pPr>
        <w:numPr>
          <w:ilvl w:val="0"/>
          <w:numId w:val="5"/>
        </w:numPr>
        <w:tabs>
          <w:tab w:val="left" w:pos="2552"/>
        </w:tabs>
        <w:suppressAutoHyphens/>
        <w:spacing w:after="360"/>
        <w:jc w:val="both"/>
      </w:pPr>
      <w:r w:rsidRPr="00092755">
        <w:t xml:space="preserve">As licitantes deverão apresentar pelo menos um Atestado de Capacidade Técnica (declaração ou certidão), fornecido por pessoa jurídica de direito público ou privado, em documento timbrado, comprovando ter a empresa licitante prestado serviços compatíveis, e pertinentes, em volume e características, com o objeto desta licitação, em conformidade com especificações do Termo de Referência, devendo constar o objeto contratual e a declaração de que as expectativas do cliente foram atendidas quanto ao cumprimento de prazos e qualidade dos serviços prestados. </w:t>
      </w:r>
    </w:p>
    <w:p w:rsidR="008B1C8A" w:rsidRPr="00092755" w:rsidRDefault="008B1C8A" w:rsidP="00AD26C2">
      <w:pPr>
        <w:numPr>
          <w:ilvl w:val="1"/>
          <w:numId w:val="5"/>
        </w:numPr>
        <w:tabs>
          <w:tab w:val="left" w:pos="2552"/>
        </w:tabs>
        <w:suppressAutoHyphens/>
        <w:spacing w:after="360"/>
        <w:jc w:val="both"/>
      </w:pPr>
      <w:r w:rsidRPr="00092755">
        <w:t>Sempre que possível, os atestados deverão ser acompanhados de cópia dos respectivos contratos.</w:t>
      </w:r>
    </w:p>
    <w:p w:rsidR="008B1C8A" w:rsidRPr="00092755" w:rsidRDefault="008B1C8A" w:rsidP="00AD26C2">
      <w:pPr>
        <w:numPr>
          <w:ilvl w:val="1"/>
          <w:numId w:val="5"/>
        </w:numPr>
        <w:tabs>
          <w:tab w:val="left" w:pos="2552"/>
        </w:tabs>
        <w:suppressAutoHyphens/>
        <w:spacing w:after="360"/>
        <w:jc w:val="both"/>
      </w:pPr>
      <w:r w:rsidRPr="00092755">
        <w:t xml:space="preserve"> Os referidos atestados deverão </w:t>
      </w:r>
      <w:proofErr w:type="gramStart"/>
      <w:r w:rsidRPr="00092755">
        <w:t>comprovar,</w:t>
      </w:r>
      <w:proofErr w:type="gramEnd"/>
      <w:r w:rsidRPr="00092755">
        <w:t xml:space="preserve"> em conjunto, um tempo mínimo de 12 (doze) meses distintos, corridos ou intercalados, de prestação de serviços.</w:t>
      </w:r>
    </w:p>
    <w:p w:rsidR="008B1C8A" w:rsidRPr="00092755" w:rsidRDefault="008B1C8A" w:rsidP="00AD26C2">
      <w:pPr>
        <w:numPr>
          <w:ilvl w:val="2"/>
          <w:numId w:val="5"/>
        </w:numPr>
        <w:tabs>
          <w:tab w:val="left" w:pos="2552"/>
        </w:tabs>
        <w:suppressAutoHyphens/>
        <w:spacing w:after="360"/>
        <w:jc w:val="both"/>
      </w:pPr>
      <w:r w:rsidRPr="00092755">
        <w:t xml:space="preserve">Caso dois ou mais atestados apresentem períodos de prestação coincidentes, apenas um deles será considerado para a comprovação do período mínimo de prestação dos serviços. </w:t>
      </w:r>
    </w:p>
    <w:p w:rsidR="008B1C8A" w:rsidRPr="00092755" w:rsidRDefault="008B1C8A" w:rsidP="00AD26C2">
      <w:pPr>
        <w:numPr>
          <w:ilvl w:val="1"/>
          <w:numId w:val="5"/>
        </w:numPr>
        <w:tabs>
          <w:tab w:val="left" w:pos="2552"/>
        </w:tabs>
        <w:suppressAutoHyphens/>
        <w:spacing w:after="360"/>
        <w:jc w:val="both"/>
      </w:pPr>
      <w:r w:rsidRPr="00092755">
        <w:t>Os Atestados de Capacidade Técnica deverão conter as seguintes informações relativas ao emitente: nome comercial, CNPJ, endereço, telefone e e-mail, bem como o nome completo, telefone, e-mail e cargo ocupado pelo signatário do atestado.</w:t>
      </w:r>
    </w:p>
    <w:p w:rsidR="008B1C8A" w:rsidRPr="00092755" w:rsidRDefault="008B1C8A" w:rsidP="00AD26C2">
      <w:pPr>
        <w:numPr>
          <w:ilvl w:val="1"/>
          <w:numId w:val="5"/>
        </w:numPr>
        <w:tabs>
          <w:tab w:val="left" w:pos="2552"/>
        </w:tabs>
        <w:suppressAutoHyphens/>
        <w:spacing w:after="360"/>
        <w:jc w:val="both"/>
      </w:pPr>
      <w:r w:rsidRPr="00092755">
        <w:lastRenderedPageBreak/>
        <w:t xml:space="preserve">Os atestados deverão comprovar: </w:t>
      </w:r>
    </w:p>
    <w:p w:rsidR="008B1C8A" w:rsidRPr="00092755" w:rsidRDefault="008B1C8A" w:rsidP="00AD26C2">
      <w:pPr>
        <w:numPr>
          <w:ilvl w:val="2"/>
          <w:numId w:val="5"/>
        </w:numPr>
        <w:tabs>
          <w:tab w:val="left" w:pos="2552"/>
        </w:tabs>
        <w:suppressAutoHyphens/>
        <w:spacing w:after="360"/>
        <w:jc w:val="both"/>
      </w:pPr>
      <w:proofErr w:type="gramStart"/>
      <w:r w:rsidRPr="00092755">
        <w:t>prestação</w:t>
      </w:r>
      <w:proofErr w:type="gramEnd"/>
      <w:r w:rsidRPr="00092755">
        <w:t xml:space="preserve"> de serviços relativos à instalação, configuração, gerência e suporte técnico em servidores e estações em ambiente Microsoft, com indicação das versões suportadas (ex.: Windows Vista, Windows 7,  Windows Server 2008 etc.);</w:t>
      </w:r>
    </w:p>
    <w:p w:rsidR="008B1C8A" w:rsidRPr="00092755" w:rsidRDefault="008B1C8A" w:rsidP="00AD26C2">
      <w:pPr>
        <w:numPr>
          <w:ilvl w:val="2"/>
          <w:numId w:val="5"/>
        </w:numPr>
        <w:tabs>
          <w:tab w:val="left" w:pos="2552"/>
        </w:tabs>
        <w:suppressAutoHyphens/>
        <w:spacing w:after="360"/>
        <w:jc w:val="both"/>
      </w:pPr>
      <w:proofErr w:type="gramStart"/>
      <w:r w:rsidRPr="00092755">
        <w:t>prestação</w:t>
      </w:r>
      <w:proofErr w:type="gramEnd"/>
      <w:r w:rsidRPr="00092755">
        <w:t xml:space="preserve"> de serviços relativos à instalação, configuração, gerência e suporte técnico em servidores em ambiente LINUX, com indicação das distribuições suportadas (ex.: SUSE Enterprise Server, </w:t>
      </w:r>
      <w:proofErr w:type="spellStart"/>
      <w:r w:rsidRPr="00092755">
        <w:t>Ubuntu</w:t>
      </w:r>
      <w:proofErr w:type="spellEnd"/>
      <w:r w:rsidRPr="00092755">
        <w:t>/</w:t>
      </w:r>
      <w:proofErr w:type="spellStart"/>
      <w:r w:rsidRPr="00092755">
        <w:t>Debian</w:t>
      </w:r>
      <w:proofErr w:type="spellEnd"/>
      <w:r w:rsidRPr="00092755">
        <w:t xml:space="preserve"> </w:t>
      </w:r>
      <w:proofErr w:type="spellStart"/>
      <w:r w:rsidRPr="00092755">
        <w:t>etc</w:t>
      </w:r>
      <w:proofErr w:type="spellEnd"/>
      <w:r w:rsidRPr="00092755">
        <w:t>);</w:t>
      </w:r>
    </w:p>
    <w:p w:rsidR="008B1C8A" w:rsidRPr="00092755" w:rsidRDefault="008B1C8A" w:rsidP="00AD26C2">
      <w:pPr>
        <w:numPr>
          <w:ilvl w:val="2"/>
          <w:numId w:val="5"/>
        </w:numPr>
        <w:tabs>
          <w:tab w:val="left" w:pos="2552"/>
        </w:tabs>
        <w:suppressAutoHyphens/>
        <w:spacing w:after="360"/>
        <w:jc w:val="both"/>
      </w:pPr>
      <w:proofErr w:type="gramStart"/>
      <w:r w:rsidRPr="00092755">
        <w:t>instalação</w:t>
      </w:r>
      <w:proofErr w:type="gramEnd"/>
      <w:r w:rsidRPr="00092755">
        <w:t xml:space="preserve">, configuração, gerência e manutenção de SGBD, com indicação dos bancos de dados suportados (ex.: </w:t>
      </w:r>
      <w:proofErr w:type="spellStart"/>
      <w:r w:rsidRPr="00092755">
        <w:t>PostgreSQL</w:t>
      </w:r>
      <w:proofErr w:type="spellEnd"/>
      <w:r w:rsidRPr="00092755">
        <w:t xml:space="preserve">, </w:t>
      </w:r>
      <w:proofErr w:type="spellStart"/>
      <w:r w:rsidRPr="00092755">
        <w:t>MySQL</w:t>
      </w:r>
      <w:proofErr w:type="spellEnd"/>
      <w:r w:rsidRPr="00092755">
        <w:t xml:space="preserve">, </w:t>
      </w:r>
      <w:proofErr w:type="spellStart"/>
      <w:r w:rsidRPr="00092755">
        <w:t>etc</w:t>
      </w:r>
      <w:proofErr w:type="spellEnd"/>
      <w:r w:rsidRPr="00092755">
        <w:t>) ;</w:t>
      </w:r>
    </w:p>
    <w:p w:rsidR="008B1C8A" w:rsidRPr="00092755" w:rsidRDefault="008B1C8A" w:rsidP="00AD26C2">
      <w:pPr>
        <w:numPr>
          <w:ilvl w:val="2"/>
          <w:numId w:val="5"/>
        </w:numPr>
        <w:tabs>
          <w:tab w:val="left" w:pos="2552"/>
        </w:tabs>
        <w:suppressAutoHyphens/>
        <w:spacing w:after="360"/>
        <w:jc w:val="both"/>
      </w:pPr>
      <w:proofErr w:type="gramStart"/>
      <w:r w:rsidRPr="00092755">
        <w:t>instalação</w:t>
      </w:r>
      <w:proofErr w:type="gramEnd"/>
      <w:r w:rsidRPr="00092755">
        <w:t xml:space="preserve">, configuração e gerência de ambientes e servidores de </w:t>
      </w:r>
      <w:proofErr w:type="spellStart"/>
      <w:r w:rsidRPr="00092755">
        <w:t>virtualização</w:t>
      </w:r>
      <w:proofErr w:type="spellEnd"/>
      <w:r w:rsidRPr="00092755">
        <w:t>;</w:t>
      </w:r>
    </w:p>
    <w:p w:rsidR="008B1C8A" w:rsidRPr="00092755" w:rsidRDefault="008B1C8A" w:rsidP="00AD26C2">
      <w:pPr>
        <w:numPr>
          <w:ilvl w:val="2"/>
          <w:numId w:val="5"/>
        </w:numPr>
        <w:tabs>
          <w:tab w:val="left" w:pos="2552"/>
        </w:tabs>
        <w:suppressAutoHyphens/>
        <w:spacing w:after="360"/>
        <w:jc w:val="both"/>
      </w:pPr>
      <w:proofErr w:type="gramStart"/>
      <w:r w:rsidRPr="00092755">
        <w:t>instalação</w:t>
      </w:r>
      <w:proofErr w:type="gramEnd"/>
      <w:r w:rsidRPr="00092755">
        <w:t xml:space="preserve">, configuração e gerência de redes LAN e monitoramento de rede WAN; </w:t>
      </w:r>
    </w:p>
    <w:p w:rsidR="008B1C8A" w:rsidRPr="00092755" w:rsidRDefault="008B1C8A" w:rsidP="00AD26C2">
      <w:pPr>
        <w:numPr>
          <w:ilvl w:val="2"/>
          <w:numId w:val="5"/>
        </w:numPr>
        <w:tabs>
          <w:tab w:val="left" w:pos="2552"/>
        </w:tabs>
        <w:suppressAutoHyphens/>
        <w:spacing w:after="360"/>
        <w:jc w:val="both"/>
      </w:pPr>
      <w:proofErr w:type="gramStart"/>
      <w:r w:rsidRPr="00092755">
        <w:t>instalação</w:t>
      </w:r>
      <w:proofErr w:type="gramEnd"/>
      <w:r w:rsidRPr="00092755">
        <w:t xml:space="preserve">, configuração e gerência de ativos de rede, incluindo switches e roteadores wireless, indicando os fabricantes suportados (ex.: </w:t>
      </w:r>
      <w:proofErr w:type="spellStart"/>
      <w:r w:rsidRPr="00092755">
        <w:t>Enterasys</w:t>
      </w:r>
      <w:proofErr w:type="spellEnd"/>
      <w:r w:rsidRPr="00092755">
        <w:t>, CISCO, Extreme, 3COM, HP, etc.);</w:t>
      </w:r>
    </w:p>
    <w:p w:rsidR="008B1C8A" w:rsidRPr="00092755" w:rsidRDefault="008B1C8A" w:rsidP="00AD26C2">
      <w:pPr>
        <w:numPr>
          <w:ilvl w:val="2"/>
          <w:numId w:val="5"/>
        </w:numPr>
        <w:tabs>
          <w:tab w:val="left" w:pos="2552"/>
        </w:tabs>
        <w:suppressAutoHyphens/>
        <w:spacing w:after="360"/>
        <w:jc w:val="both"/>
      </w:pPr>
      <w:proofErr w:type="gramStart"/>
      <w:r w:rsidRPr="00092755">
        <w:t>instalação</w:t>
      </w:r>
      <w:proofErr w:type="gramEnd"/>
      <w:r w:rsidRPr="00092755">
        <w:t xml:space="preserve">, configuração e gerência de ferramenta de gerenciamento de backup; </w:t>
      </w:r>
    </w:p>
    <w:p w:rsidR="008B1C8A" w:rsidRPr="00092755" w:rsidRDefault="008B1C8A" w:rsidP="00AD26C2">
      <w:pPr>
        <w:numPr>
          <w:ilvl w:val="2"/>
          <w:numId w:val="5"/>
        </w:numPr>
        <w:tabs>
          <w:tab w:val="left" w:pos="2552"/>
        </w:tabs>
        <w:suppressAutoHyphens/>
        <w:spacing w:after="360"/>
        <w:jc w:val="both"/>
      </w:pPr>
      <w:proofErr w:type="gramStart"/>
      <w:r w:rsidRPr="00092755">
        <w:t>prestação</w:t>
      </w:r>
      <w:proofErr w:type="gramEnd"/>
      <w:r w:rsidRPr="00092755">
        <w:t xml:space="preserve"> de “Serviços Especializados de Manutenção de Equipamentos Informática e Suporte ao Usuário”, “Serviços de Manutenção de Equipamentos de Tecnologia da Informação e Suporte ao Usuário”, “Serviços de </w:t>
      </w:r>
      <w:proofErr w:type="spellStart"/>
      <w:r w:rsidRPr="00092755">
        <w:t>Service</w:t>
      </w:r>
      <w:proofErr w:type="spellEnd"/>
      <w:r w:rsidRPr="00092755">
        <w:t xml:space="preserve"> </w:t>
      </w:r>
      <w:proofErr w:type="spellStart"/>
      <w:r w:rsidRPr="00092755">
        <w:t>Desk</w:t>
      </w:r>
      <w:proofErr w:type="spellEnd"/>
      <w:r w:rsidRPr="00092755">
        <w:t xml:space="preserve">” ou “Serviços de Help </w:t>
      </w:r>
      <w:proofErr w:type="spellStart"/>
      <w:r w:rsidRPr="00092755">
        <w:t>Desk</w:t>
      </w:r>
      <w:proofErr w:type="spellEnd"/>
      <w:r w:rsidRPr="00092755">
        <w:t>”;</w:t>
      </w:r>
    </w:p>
    <w:p w:rsidR="008B1C8A" w:rsidRPr="00092755" w:rsidRDefault="008B1C8A" w:rsidP="00AD26C2">
      <w:pPr>
        <w:numPr>
          <w:ilvl w:val="2"/>
          <w:numId w:val="5"/>
        </w:numPr>
        <w:tabs>
          <w:tab w:val="left" w:pos="2552"/>
        </w:tabs>
        <w:suppressAutoHyphens/>
        <w:spacing w:after="360"/>
        <w:jc w:val="both"/>
      </w:pPr>
      <w:proofErr w:type="gramStart"/>
      <w:r w:rsidRPr="00092755">
        <w:t>gerenciamento</w:t>
      </w:r>
      <w:proofErr w:type="gramEnd"/>
      <w:r w:rsidRPr="00092755">
        <w:t xml:space="preserve"> através de níveis de serviço, com atendimento concomitante de telessuporte remoto (1º e 2º Nível) e atendimento presencial (3º Nível), podendo essa comprovação estar contemplada em mais de um atestado, em contratos executados simultaneamente;</w:t>
      </w:r>
    </w:p>
    <w:p w:rsidR="008B1C8A" w:rsidRPr="00092755" w:rsidRDefault="008B1C8A" w:rsidP="00AD26C2">
      <w:pPr>
        <w:numPr>
          <w:ilvl w:val="2"/>
          <w:numId w:val="5"/>
        </w:numPr>
        <w:tabs>
          <w:tab w:val="left" w:pos="2552"/>
        </w:tabs>
        <w:suppressAutoHyphens/>
        <w:spacing w:after="360"/>
        <w:jc w:val="both"/>
      </w:pPr>
      <w:proofErr w:type="gramStart"/>
      <w:r w:rsidRPr="00092755">
        <w:t>atendimento</w:t>
      </w:r>
      <w:proofErr w:type="gramEnd"/>
      <w:r w:rsidRPr="00092755">
        <w:t xml:space="preserve"> através de níveis de serviço, com atendimento de telessuporte remoto (1º e 2º Nível) e atendimento presencial (2º e 3º Nível) para um total de no mínimo </w:t>
      </w:r>
      <w:r w:rsidR="00025AF8">
        <w:t>8</w:t>
      </w:r>
      <w:r w:rsidRPr="00092755">
        <w:t>00 (</w:t>
      </w:r>
      <w:r w:rsidR="00025AF8">
        <w:t>oitoc</w:t>
      </w:r>
      <w:r w:rsidRPr="00092755">
        <w:t>entos) usuário em um único Atestado (contrato).</w:t>
      </w:r>
    </w:p>
    <w:p w:rsidR="008B1C8A" w:rsidRPr="00092755" w:rsidRDefault="008B1C8A" w:rsidP="00AD26C2">
      <w:pPr>
        <w:numPr>
          <w:ilvl w:val="2"/>
          <w:numId w:val="5"/>
        </w:numPr>
        <w:tabs>
          <w:tab w:val="left" w:pos="2552"/>
        </w:tabs>
        <w:suppressAutoHyphens/>
        <w:spacing w:after="360"/>
        <w:jc w:val="both"/>
      </w:pPr>
      <w:r w:rsidRPr="00092755">
        <w:lastRenderedPageBreak/>
        <w:t xml:space="preserve">Sistema de Gestão de Atendimentos de </w:t>
      </w:r>
      <w:proofErr w:type="spellStart"/>
      <w:r w:rsidRPr="00092755">
        <w:t>Service</w:t>
      </w:r>
      <w:proofErr w:type="spellEnd"/>
      <w:r w:rsidRPr="00092755">
        <w:t xml:space="preserve"> </w:t>
      </w:r>
      <w:proofErr w:type="spellStart"/>
      <w:r w:rsidRPr="00092755">
        <w:t>Desk</w:t>
      </w:r>
      <w:proofErr w:type="spellEnd"/>
      <w:r w:rsidRPr="00092755">
        <w:t xml:space="preserve"> em arquitetura totalmente Web, com duração de no mínimo </w:t>
      </w:r>
      <w:proofErr w:type="gramStart"/>
      <w:r w:rsidRPr="00092755">
        <w:t>6</w:t>
      </w:r>
      <w:proofErr w:type="gramEnd"/>
      <w:r w:rsidRPr="00092755">
        <w:t xml:space="preserve"> (seis) meses em um único Atestado (contrato);</w:t>
      </w:r>
    </w:p>
    <w:p w:rsidR="008B1C8A" w:rsidRPr="00092755" w:rsidRDefault="008B1C8A" w:rsidP="00AD26C2">
      <w:pPr>
        <w:numPr>
          <w:ilvl w:val="2"/>
          <w:numId w:val="5"/>
        </w:numPr>
        <w:tabs>
          <w:tab w:val="left" w:pos="2552"/>
        </w:tabs>
        <w:suppressAutoHyphens/>
        <w:spacing w:after="360"/>
        <w:jc w:val="both"/>
      </w:pPr>
      <w:r w:rsidRPr="00092755">
        <w:t xml:space="preserve">Utilização de Sistema de Gestão de Atendimentos de </w:t>
      </w:r>
      <w:proofErr w:type="spellStart"/>
      <w:r w:rsidRPr="00092755">
        <w:t>Service</w:t>
      </w:r>
      <w:proofErr w:type="spellEnd"/>
      <w:r w:rsidRPr="00092755">
        <w:t xml:space="preserve"> </w:t>
      </w:r>
      <w:proofErr w:type="spellStart"/>
      <w:r w:rsidRPr="00092755">
        <w:t>Desk</w:t>
      </w:r>
      <w:proofErr w:type="spellEnd"/>
      <w:r w:rsidRPr="00092755">
        <w:t xml:space="preserve"> com notificação automática dos alertas para as áreas responsáveis pelo tratamento e acompanhamento das demandas, além de interface com os indicadores de níveis de serviço de forma on-line.</w:t>
      </w:r>
    </w:p>
    <w:p w:rsidR="008B1C8A" w:rsidRPr="00092755" w:rsidRDefault="008B1C8A" w:rsidP="00AD26C2">
      <w:pPr>
        <w:numPr>
          <w:ilvl w:val="1"/>
          <w:numId w:val="5"/>
        </w:numPr>
        <w:tabs>
          <w:tab w:val="left" w:pos="2552"/>
        </w:tabs>
        <w:suppressAutoHyphens/>
        <w:spacing w:after="360"/>
        <w:jc w:val="both"/>
      </w:pPr>
      <w:r w:rsidRPr="00092755">
        <w:t>O DPF reserva-se o direito de realizar diligências e comparecer aos locais indicados nos atestados e demais documentos, para confirmação das informações contidas e comprovação da boa execução e eficiência dos serviços, com base no § 3º, Artigo 43 da Lei nº. 8.666/93.</w:t>
      </w:r>
    </w:p>
    <w:p w:rsidR="008B1C8A" w:rsidRPr="00092755" w:rsidRDefault="008B1C8A" w:rsidP="00AD26C2">
      <w:pPr>
        <w:numPr>
          <w:ilvl w:val="1"/>
          <w:numId w:val="5"/>
        </w:numPr>
        <w:tabs>
          <w:tab w:val="left" w:pos="2552"/>
        </w:tabs>
        <w:suppressAutoHyphens/>
        <w:spacing w:after="360"/>
        <w:jc w:val="both"/>
      </w:pPr>
      <w:r w:rsidRPr="00092755">
        <w:t>Os atestados deverão conter as informações necessárias para a averiguação dos critérios técnicos, não sendo aceitos atestados incompletos ou que não atendam claramente todas as exigências de cada item exigido.</w:t>
      </w:r>
    </w:p>
    <w:p w:rsidR="005F2824" w:rsidRPr="00092755" w:rsidRDefault="005F2824" w:rsidP="00AD26C2">
      <w:pPr>
        <w:numPr>
          <w:ilvl w:val="0"/>
          <w:numId w:val="5"/>
        </w:numPr>
      </w:pPr>
      <w:r w:rsidRPr="00092755">
        <w:t xml:space="preserve"> Termo de Vistoria (visita técnica), com data posterior à divulgação/publicação do aviso da licitação e anterior à data do certame, emitido por servidor previamente designado pelo chefe do NTI</w:t>
      </w:r>
      <w:r w:rsidR="00E84378">
        <w:t xml:space="preserve"> de uma das Superintendências participantes</w:t>
      </w:r>
      <w:r w:rsidRPr="00092755">
        <w:t xml:space="preserve"> ou, em sua ausência, quem o substituir, comprovando que representante da licitante visitou a</w:t>
      </w:r>
      <w:r w:rsidR="00E84378">
        <w:t>s unidades participantes</w:t>
      </w:r>
      <w:r w:rsidRPr="00092755">
        <w:t xml:space="preserve"> e obteve as informações necessárias à prestação dos serviços e elaboração de sua proposta comercial, bem como conheceu o ambiente descrito no ITEM 4.1 do Termo de Referência. </w:t>
      </w:r>
    </w:p>
    <w:p w:rsidR="005F2824" w:rsidRPr="00BF08D9" w:rsidRDefault="005F2824" w:rsidP="005F2824">
      <w:pPr>
        <w:ind w:left="851"/>
        <w:rPr>
          <w:color w:val="FF0000"/>
        </w:rPr>
      </w:pPr>
    </w:p>
    <w:p w:rsidR="00F23EAC" w:rsidRPr="00092755" w:rsidRDefault="00F23EAC" w:rsidP="00AD26C2">
      <w:pPr>
        <w:numPr>
          <w:ilvl w:val="1"/>
          <w:numId w:val="1"/>
        </w:numPr>
        <w:spacing w:after="360"/>
        <w:jc w:val="both"/>
      </w:pPr>
      <w:r w:rsidRPr="00092755">
        <w:t>A comprovação dos requisitos de habilitação será exigida do licitante de acordo com o vulto e a complexidade de cada item.</w:t>
      </w:r>
    </w:p>
    <w:p w:rsidR="00F23EAC" w:rsidRPr="00092755" w:rsidRDefault="00F23EAC" w:rsidP="00AD26C2">
      <w:pPr>
        <w:numPr>
          <w:ilvl w:val="2"/>
          <w:numId w:val="1"/>
        </w:numPr>
        <w:spacing w:after="360"/>
        <w:jc w:val="both"/>
      </w:pPr>
      <w:r w:rsidRPr="00092755">
        <w:t>O licitante provisoriamente vencedor em um item, que estiver concorrendo em outro item, ficará obrigado a comprovar os requisitos de habilitação cumulativamente, isto é, somando as exigências do item em que venceu às do item em que estiver concorrendo, e assim sucessivamente, sob pena de inabilitação, além da aplicação das sanções cabíveis.</w:t>
      </w:r>
    </w:p>
    <w:p w:rsidR="00440E46" w:rsidRPr="00092755" w:rsidRDefault="00440E46" w:rsidP="00AD26C2">
      <w:pPr>
        <w:numPr>
          <w:ilvl w:val="1"/>
          <w:numId w:val="1"/>
        </w:numPr>
        <w:spacing w:after="360"/>
        <w:jc w:val="both"/>
        <w:rPr>
          <w:shd w:val="clear" w:color="auto" w:fill="FFFF00"/>
        </w:rPr>
      </w:pPr>
      <w:r w:rsidRPr="00092755">
        <w:t>O licitante que já estiver cadastrado no SICAF, em situação regular, até o terceiro dia útil anterior à data da abertura da sessão pública, ficará dispensado de apresentar os documentos comprobatórios abrangidos pelo referido cadastro que estejam validados e atualizados.</w:t>
      </w:r>
    </w:p>
    <w:p w:rsidR="00440E46" w:rsidRPr="00092755" w:rsidRDefault="00440E46" w:rsidP="00AD26C2">
      <w:pPr>
        <w:numPr>
          <w:ilvl w:val="2"/>
          <w:numId w:val="1"/>
        </w:numPr>
        <w:spacing w:after="360"/>
        <w:jc w:val="both"/>
        <w:rPr>
          <w:shd w:val="clear" w:color="auto" w:fill="FFFF00"/>
        </w:rPr>
      </w:pPr>
      <w:r w:rsidRPr="00092755">
        <w:lastRenderedPageBreak/>
        <w:t xml:space="preserve">A verificação se dará mediante consulta </w:t>
      </w:r>
      <w:proofErr w:type="spellStart"/>
      <w:r w:rsidRPr="00092755">
        <w:t>on</w:t>
      </w:r>
      <w:proofErr w:type="spellEnd"/>
      <w:r w:rsidRPr="00092755">
        <w:t xml:space="preserve"> </w:t>
      </w:r>
      <w:proofErr w:type="spellStart"/>
      <w:r w:rsidRPr="00092755">
        <w:t>line</w:t>
      </w:r>
      <w:proofErr w:type="spellEnd"/>
      <w:r w:rsidRPr="00092755">
        <w:t>, realizada pelo Pregoeiro, devendo o resultado ser impresso e anexado ao processo.</w:t>
      </w:r>
    </w:p>
    <w:p w:rsidR="00E31458" w:rsidRPr="00092755" w:rsidRDefault="00E31458" w:rsidP="00AD26C2">
      <w:pPr>
        <w:numPr>
          <w:ilvl w:val="2"/>
          <w:numId w:val="1"/>
        </w:numPr>
        <w:spacing w:after="360"/>
        <w:jc w:val="both"/>
      </w:pPr>
      <w:r w:rsidRPr="00092755">
        <w:t xml:space="preserve">Na hipótese de algum documento que já conste do SICAF estar com o seu prazo de validade vencido, e caso o Pregoeiro não logre êxito em obter a certidão correspondente através do sítio oficial, o licitante será advertido a encaminhar, no prazo de </w:t>
      </w:r>
      <w:proofErr w:type="gramStart"/>
      <w:r w:rsidR="00D92BAA" w:rsidRPr="00092755">
        <w:rPr>
          <w:b/>
          <w:bCs/>
        </w:rPr>
        <w:t>3</w:t>
      </w:r>
      <w:proofErr w:type="gramEnd"/>
      <w:r w:rsidRPr="00092755">
        <w:rPr>
          <w:b/>
          <w:bCs/>
        </w:rPr>
        <w:t xml:space="preserve"> (</w:t>
      </w:r>
      <w:r w:rsidR="00D92BAA" w:rsidRPr="00092755">
        <w:rPr>
          <w:b/>
          <w:bCs/>
        </w:rPr>
        <w:t>três</w:t>
      </w:r>
      <w:r w:rsidRPr="00092755">
        <w:rPr>
          <w:b/>
          <w:bCs/>
        </w:rPr>
        <w:t>) horas</w:t>
      </w:r>
      <w:r w:rsidRPr="00092755">
        <w:t>, documento válido que comprove o atendimento às exigências deste Edital, sob pena de inabilitação, ressalvado o disposto quanto à comprovação da regularidade fiscal das microempresas e empresas de pequeno porte e das cooperativas enquadradas no artigo 34 da Lei nº 11.488, de 2007.</w:t>
      </w:r>
    </w:p>
    <w:p w:rsidR="00E31458" w:rsidRPr="00092755" w:rsidRDefault="00E31458" w:rsidP="00AD26C2">
      <w:pPr>
        <w:numPr>
          <w:ilvl w:val="2"/>
          <w:numId w:val="1"/>
        </w:numPr>
        <w:spacing w:after="360"/>
        <w:jc w:val="both"/>
      </w:pPr>
      <w:r w:rsidRPr="00092755">
        <w:t xml:space="preserve">O licitante obriga-se a declarar, sob as penalidades legais, </w:t>
      </w:r>
      <w:proofErr w:type="gramStart"/>
      <w:r w:rsidRPr="00092755">
        <w:t>a superveniência de fato impeditivo da habilitação</w:t>
      </w:r>
      <w:proofErr w:type="gramEnd"/>
      <w:r w:rsidRPr="00092755">
        <w:t>.</w:t>
      </w:r>
    </w:p>
    <w:p w:rsidR="00E31458" w:rsidRPr="00092755" w:rsidRDefault="00E31458" w:rsidP="00AD26C2">
      <w:pPr>
        <w:numPr>
          <w:ilvl w:val="1"/>
          <w:numId w:val="1"/>
        </w:numPr>
        <w:spacing w:after="360"/>
        <w:jc w:val="both"/>
      </w:pPr>
      <w:r w:rsidRPr="00092755">
        <w:t>Será inabilitado o licitante que não comprovar sua habilitação, deixar de apresentar quaisquer dos documentos exigidos para a habilitação, ou apresentá-los em desacordo com o estabelecido neste Edital, ressalvado o disposto quanto à comprovação da regularidade fiscal das microempresas e empresas de pequeno porte e cooperativas enquadradas no artigo 34 da Lei nº 11.488, de 2007.</w:t>
      </w:r>
    </w:p>
    <w:p w:rsidR="0097703D" w:rsidRPr="00092755" w:rsidRDefault="0097703D" w:rsidP="00AD26C2">
      <w:pPr>
        <w:numPr>
          <w:ilvl w:val="2"/>
          <w:numId w:val="1"/>
        </w:numPr>
        <w:spacing w:after="360"/>
        <w:jc w:val="both"/>
      </w:pPr>
      <w:r w:rsidRPr="00092755">
        <w:t>No caso de inabilitação, o Pregoeiro retomará o procedimento a partir da fase de julgamento da proposta, examinando a proposta subseqüente e, assim sucessivamente, na ordem de classificação.</w:t>
      </w:r>
    </w:p>
    <w:p w:rsidR="0097703D" w:rsidRPr="00092755" w:rsidRDefault="0097703D" w:rsidP="00AD26C2">
      <w:pPr>
        <w:numPr>
          <w:ilvl w:val="1"/>
          <w:numId w:val="1"/>
        </w:numPr>
        <w:spacing w:after="360"/>
        <w:jc w:val="both"/>
      </w:pPr>
      <w:r w:rsidRPr="00092755">
        <w:t>Para fins de habilitação, o Pregoeiro poderá obter certidões de órgãos ou entidades emissoras de certidões por sítios oficiais.</w:t>
      </w:r>
    </w:p>
    <w:p w:rsidR="0097703D" w:rsidRPr="00092755" w:rsidRDefault="0097703D" w:rsidP="00AD26C2">
      <w:pPr>
        <w:numPr>
          <w:ilvl w:val="1"/>
          <w:numId w:val="1"/>
        </w:numPr>
        <w:spacing w:after="360"/>
        <w:jc w:val="both"/>
      </w:pPr>
      <w:r w:rsidRPr="00092755">
        <w:t>Não serão aceitos documentos com indicação de CNPJ diferentes, salvo aqueles legalmente permitidos.</w:t>
      </w:r>
    </w:p>
    <w:p w:rsidR="0097703D" w:rsidRPr="00092755" w:rsidRDefault="0097703D" w:rsidP="00AD26C2">
      <w:pPr>
        <w:numPr>
          <w:ilvl w:val="1"/>
          <w:numId w:val="1"/>
        </w:numPr>
        <w:spacing w:after="360"/>
        <w:jc w:val="both"/>
      </w:pPr>
      <w:r w:rsidRPr="00092755">
        <w:t>Havendo necessidade de analisar minuciosamente os documentos exigidos, o Pregoeiro suspenderá a sessão, informando no “chat” a nova data e horário para a continuidade da mesma.</w:t>
      </w:r>
    </w:p>
    <w:p w:rsidR="0097703D" w:rsidRPr="00092755" w:rsidRDefault="0097703D" w:rsidP="00AD26C2">
      <w:pPr>
        <w:numPr>
          <w:ilvl w:val="1"/>
          <w:numId w:val="1"/>
        </w:numPr>
        <w:spacing w:after="360"/>
        <w:jc w:val="both"/>
      </w:pPr>
      <w:r w:rsidRPr="00092755">
        <w:t>No julgamento da habilitação, o Pregoeiro poderá sanar erros ou falhas que não alterem a substância dos documentos e sua validade jurídica, mediante despacho fundamentado, registrado em ata e acessível a todos, atribuindo-lhes validade e eficácia para fins de habilitação.</w:t>
      </w:r>
    </w:p>
    <w:p w:rsidR="0097703D" w:rsidRPr="00092755" w:rsidRDefault="0097703D" w:rsidP="00AD26C2">
      <w:pPr>
        <w:numPr>
          <w:ilvl w:val="1"/>
          <w:numId w:val="1"/>
        </w:numPr>
        <w:spacing w:after="360"/>
        <w:jc w:val="both"/>
      </w:pPr>
      <w:r w:rsidRPr="00092755">
        <w:lastRenderedPageBreak/>
        <w:t>Constatado o atendimento às exigências de habilitação fixadas no Edital, o licitante será declarado vencedor.</w:t>
      </w:r>
    </w:p>
    <w:p w:rsidR="0097703D" w:rsidRPr="00092755" w:rsidRDefault="0097703D" w:rsidP="00AD26C2">
      <w:pPr>
        <w:numPr>
          <w:ilvl w:val="2"/>
          <w:numId w:val="1"/>
        </w:numPr>
        <w:spacing w:after="360"/>
        <w:jc w:val="both"/>
      </w:pPr>
      <w:r w:rsidRPr="00092755">
        <w:t xml:space="preserve">Caso o licitante seja microempresa ou empresa de pequeno porte, ou cooperativa enquadrada no artigo 34 da Lei nº 11.488, de 2007, havendo alguma restrição na comprovação de sua regularidade fiscal, ser-lhe-á assegurado o prazo de 02 (dois) dias úteis, a contar do momento em que for declarado vencedor do certame, prorrogável por igual período, para a regularização da documentação, pagamento ou parcelamento do débito, e emissão de eventuais certidões negativas ou positivas com efeito de certidão negativa. </w:t>
      </w:r>
    </w:p>
    <w:p w:rsidR="00440E46" w:rsidRPr="00092755" w:rsidRDefault="00440E46" w:rsidP="00AD26C2">
      <w:pPr>
        <w:numPr>
          <w:ilvl w:val="3"/>
          <w:numId w:val="1"/>
        </w:numPr>
        <w:spacing w:after="360"/>
        <w:jc w:val="both"/>
      </w:pPr>
      <w:r w:rsidRPr="00092755">
        <w:t>Como condição para o deferimento do prazo de regularização, o Pregoeiro poderá consultar o Portal da Transparência do Governo Federal (</w:t>
      </w:r>
      <w:hyperlink r:id="rId12" w:history="1">
        <w:r w:rsidRPr="00092755">
          <w:rPr>
            <w:rStyle w:val="Hyperlink"/>
            <w:color w:val="auto"/>
          </w:rPr>
          <w:t>www.portaldatransparencia.gov.br</w:t>
        </w:r>
      </w:hyperlink>
      <w:r w:rsidRPr="00092755">
        <w:t xml:space="preserve">), para verificação do somatório dos valores das ordens bancárias recebidas pelo licitante no exercício anterior ou corrente, conforme procedimento previsto na fase de aceitação e julgamento da proposta, caso ainda não o tenha realizado. </w:t>
      </w:r>
    </w:p>
    <w:p w:rsidR="00440E46" w:rsidRPr="00092755" w:rsidRDefault="00440E46" w:rsidP="00AD26C2">
      <w:pPr>
        <w:numPr>
          <w:ilvl w:val="3"/>
          <w:numId w:val="1"/>
        </w:numPr>
        <w:spacing w:after="360"/>
        <w:jc w:val="both"/>
      </w:pPr>
      <w:r w:rsidRPr="00092755">
        <w:t xml:space="preserve">Constatada a ocorrência de qualquer das situações de </w:t>
      </w:r>
      <w:proofErr w:type="spellStart"/>
      <w:r w:rsidRPr="00092755">
        <w:t>extrapolamento</w:t>
      </w:r>
      <w:proofErr w:type="spellEnd"/>
      <w:r w:rsidRPr="00092755">
        <w:t xml:space="preserve"> do limite legal, o Pregoeiro indeferirá a aplicação do tratamento diferenciado em favor do licitante, conforme artigo 3°, §§ 9°, 9°-A, 10 e 12, da Lei Complementar n° 123, de 2006, com a negativa do prazo de regularização e consequente inabilitação, sem prejuízo das penalidades incidentes.</w:t>
      </w:r>
    </w:p>
    <w:p w:rsidR="0097703D" w:rsidRPr="00092755" w:rsidRDefault="0097703D" w:rsidP="00AD26C2">
      <w:pPr>
        <w:numPr>
          <w:ilvl w:val="2"/>
          <w:numId w:val="1"/>
        </w:numPr>
        <w:spacing w:after="360"/>
        <w:jc w:val="both"/>
      </w:pPr>
      <w:r w:rsidRPr="00092755">
        <w:t>A prorrogação do prazo a que se refere o subitem anterior deverá sempre ser concedida pela Administração quando requerida pelo licitante, a não ser que exista urgência na contratação ou prazo insuficiente para o empenho devidamente justificados.</w:t>
      </w:r>
    </w:p>
    <w:p w:rsidR="0097703D" w:rsidRPr="00092755" w:rsidRDefault="0097703D" w:rsidP="00AD26C2">
      <w:pPr>
        <w:numPr>
          <w:ilvl w:val="2"/>
          <w:numId w:val="1"/>
        </w:numPr>
        <w:spacing w:after="360"/>
        <w:jc w:val="both"/>
      </w:pPr>
      <w:r w:rsidRPr="00092755">
        <w:t>A declaração do vencedor de que trata este subitem acontecerá no momento imediatamente posterior à fase de habilitação, aguardando-se os prazos de regularização fiscal para a abertura da fase recursal.</w:t>
      </w:r>
    </w:p>
    <w:p w:rsidR="0097703D" w:rsidRPr="00092755" w:rsidRDefault="0097703D" w:rsidP="00AD26C2">
      <w:pPr>
        <w:numPr>
          <w:ilvl w:val="2"/>
          <w:numId w:val="1"/>
        </w:numPr>
        <w:spacing w:after="360"/>
        <w:jc w:val="both"/>
      </w:pPr>
      <w:r w:rsidRPr="00092755">
        <w:t>A não-regularização da documentação, no prazo previsto, implicará decadência do direito à contratação, sem prejuízo das sanções previstas no artigo 81 da Lei n° 8.666, de 1993, sendo facultado à Administração convocar os licitantes remanescentes, na ordem de classificação, ou revogar a licitação.</w:t>
      </w:r>
    </w:p>
    <w:p w:rsidR="0097703D" w:rsidRPr="00092755" w:rsidRDefault="0097703D" w:rsidP="00AD26C2">
      <w:pPr>
        <w:numPr>
          <w:ilvl w:val="1"/>
          <w:numId w:val="1"/>
        </w:numPr>
        <w:spacing w:after="360"/>
        <w:jc w:val="both"/>
      </w:pPr>
      <w:r w:rsidRPr="00092755">
        <w:t>Da sessão pública do Pregão divulgar-se-á Ata no sistema eletrônico.</w:t>
      </w:r>
    </w:p>
    <w:p w:rsidR="0097703D" w:rsidRPr="00BF08D9" w:rsidRDefault="0097703D" w:rsidP="00F23EAC">
      <w:pPr>
        <w:spacing w:after="360"/>
        <w:jc w:val="both"/>
        <w:rPr>
          <w:color w:val="FF0000"/>
        </w:rPr>
      </w:pPr>
    </w:p>
    <w:p w:rsidR="0097703D" w:rsidRPr="00092755" w:rsidRDefault="0097703D" w:rsidP="00AD26C2">
      <w:pPr>
        <w:numPr>
          <w:ilvl w:val="0"/>
          <w:numId w:val="1"/>
        </w:numPr>
        <w:spacing w:after="360"/>
        <w:jc w:val="both"/>
        <w:rPr>
          <w:highlight w:val="lightGray"/>
          <w:u w:val="single"/>
          <w:shd w:val="clear" w:color="auto" w:fill="B3B3B3"/>
        </w:rPr>
      </w:pPr>
      <w:r w:rsidRPr="00092755">
        <w:rPr>
          <w:highlight w:val="lightGray"/>
          <w:u w:val="single"/>
          <w:shd w:val="clear" w:color="auto" w:fill="B3B3B3"/>
        </w:rPr>
        <w:lastRenderedPageBreak/>
        <w:t>DO ENCAMINHAMENTO DA PROPOSTA VENCEDORA</w:t>
      </w:r>
    </w:p>
    <w:p w:rsidR="0097703D" w:rsidRPr="00092755" w:rsidRDefault="0097703D" w:rsidP="00AD26C2">
      <w:pPr>
        <w:numPr>
          <w:ilvl w:val="1"/>
          <w:numId w:val="1"/>
        </w:numPr>
        <w:spacing w:after="360"/>
        <w:jc w:val="both"/>
      </w:pPr>
      <w:r w:rsidRPr="00092755">
        <w:t xml:space="preserve">A proposta final, contendo a planilha atualizada de custos e formação de preços e eventuais justificativas apresentadas pelo proponente vencedor, deverá ser encaminhada no prazo de </w:t>
      </w:r>
      <w:proofErr w:type="gramStart"/>
      <w:r w:rsidR="00A73FC5" w:rsidRPr="00092755">
        <w:rPr>
          <w:b/>
          <w:bCs/>
        </w:rPr>
        <w:t>5</w:t>
      </w:r>
      <w:proofErr w:type="gramEnd"/>
      <w:r w:rsidRPr="00092755">
        <w:rPr>
          <w:b/>
          <w:bCs/>
        </w:rPr>
        <w:t xml:space="preserve"> (</w:t>
      </w:r>
      <w:r w:rsidR="00A73FC5" w:rsidRPr="00092755">
        <w:rPr>
          <w:b/>
          <w:bCs/>
        </w:rPr>
        <w:t>cinco</w:t>
      </w:r>
      <w:r w:rsidRPr="00092755">
        <w:rPr>
          <w:b/>
          <w:bCs/>
        </w:rPr>
        <w:t>) horas</w:t>
      </w:r>
      <w:r w:rsidRPr="00092755">
        <w:t>, a contar da solicitação do Pregoeiro no sistema eletrônico.</w:t>
      </w:r>
    </w:p>
    <w:p w:rsidR="0097703D" w:rsidRPr="00092755" w:rsidRDefault="0097703D" w:rsidP="00AD26C2">
      <w:pPr>
        <w:numPr>
          <w:ilvl w:val="2"/>
          <w:numId w:val="1"/>
        </w:numPr>
        <w:spacing w:after="360"/>
        <w:jc w:val="both"/>
      </w:pPr>
      <w:r w:rsidRPr="00092755">
        <w:t>A proposta final deverá ser redigida em língua portuguesa, datilografada ou digitada, em uma via, sem emendas, rasuras, entrelinhas ou ressalvas, devendo a última folha ser assinada e as demais rubricadas pelo licitante ou seu representante legal.</w:t>
      </w:r>
    </w:p>
    <w:p w:rsidR="00E31458" w:rsidRPr="00092755" w:rsidRDefault="00E31458" w:rsidP="00AD26C2">
      <w:pPr>
        <w:numPr>
          <w:ilvl w:val="2"/>
          <w:numId w:val="1"/>
        </w:numPr>
        <w:spacing w:after="360"/>
        <w:jc w:val="both"/>
      </w:pPr>
      <w:r w:rsidRPr="00092755">
        <w:t>A proposta final deverá conter a indicação do banco, número da conta e agência do licitante vencedor, para fins de pagamento.</w:t>
      </w:r>
    </w:p>
    <w:p w:rsidR="0097703D" w:rsidRPr="00092755" w:rsidRDefault="0097703D" w:rsidP="00AD26C2">
      <w:pPr>
        <w:numPr>
          <w:ilvl w:val="1"/>
          <w:numId w:val="1"/>
        </w:numPr>
        <w:spacing w:after="360"/>
        <w:jc w:val="both"/>
      </w:pPr>
      <w:r w:rsidRPr="00092755">
        <w:t>A proposta final deverá ser documentada nos autos e será levada em consideração no decorrer da execução do contrato</w:t>
      </w:r>
      <w:r w:rsidRPr="00092755">
        <w:rPr>
          <w:rFonts w:eastAsia="Arial Unicode MS"/>
        </w:rPr>
        <w:t>, no momento da repactuação ou de</w:t>
      </w:r>
      <w:r w:rsidRPr="00092755">
        <w:t xml:space="preserve"> aplicação de eventual sanção à Contratada, se for o caso.</w:t>
      </w:r>
    </w:p>
    <w:p w:rsidR="0097703D" w:rsidRPr="00BF08D9" w:rsidRDefault="0097703D" w:rsidP="00F23EAC">
      <w:pPr>
        <w:spacing w:after="360"/>
        <w:jc w:val="both"/>
        <w:rPr>
          <w:color w:val="FF0000"/>
        </w:rPr>
      </w:pPr>
    </w:p>
    <w:p w:rsidR="0097703D" w:rsidRPr="000800E2" w:rsidRDefault="0097703D" w:rsidP="00AD26C2">
      <w:pPr>
        <w:numPr>
          <w:ilvl w:val="0"/>
          <w:numId w:val="1"/>
        </w:numPr>
        <w:spacing w:after="360"/>
        <w:jc w:val="both"/>
        <w:rPr>
          <w:highlight w:val="lightGray"/>
          <w:u w:val="single"/>
          <w:shd w:val="clear" w:color="auto" w:fill="B3B3B3"/>
        </w:rPr>
      </w:pPr>
      <w:r w:rsidRPr="000800E2">
        <w:rPr>
          <w:highlight w:val="lightGray"/>
          <w:u w:val="single"/>
          <w:shd w:val="clear" w:color="auto" w:fill="B3B3B3"/>
        </w:rPr>
        <w:t>DOS RECURSOS</w:t>
      </w:r>
    </w:p>
    <w:p w:rsidR="0097703D" w:rsidRPr="000800E2" w:rsidRDefault="0097703D" w:rsidP="00AD26C2">
      <w:pPr>
        <w:numPr>
          <w:ilvl w:val="1"/>
          <w:numId w:val="1"/>
        </w:numPr>
        <w:spacing w:after="360"/>
        <w:jc w:val="both"/>
      </w:pPr>
      <w:r w:rsidRPr="000800E2">
        <w:t>Declarado o vencedor, e depois de decorrida a fase de regularização fiscal, caso o licitante vencedor seja microempresa ou empresa de pequeno porte ou cooperativa enquadrada no artigo 34 da Lei nº 11.488, de 2007, qualquer licitante poderá, durante a sessão pública, de forma imediata e motivada, em campo próprio do sistema, manifestar sua intenção de recorrer, quando lhe será concedido o prazo de três dias para apresentar as razões do recurso, ficando os demais licitantes, desde logo, intimados para, querendo, apresentarem contra razões em igual prazo, que começará a contar do término do prazo da recorrente, sendo-lhes assegurada vista imediata dos elementos indispensáveis à defesa dos seus interesses.</w:t>
      </w:r>
    </w:p>
    <w:p w:rsidR="00440E46" w:rsidRPr="000800E2" w:rsidRDefault="00440E46" w:rsidP="00AD26C2">
      <w:pPr>
        <w:numPr>
          <w:ilvl w:val="2"/>
          <w:numId w:val="1"/>
        </w:numPr>
        <w:spacing w:after="360"/>
        <w:jc w:val="both"/>
      </w:pPr>
      <w:r w:rsidRPr="000800E2">
        <w:t>O Pregoeiro assegurará tempo mínimo de 30 (trinta) minutos para que o licitante manifeste motivadamente sua intenção de recorrer.</w:t>
      </w:r>
    </w:p>
    <w:p w:rsidR="0097703D" w:rsidRPr="000800E2" w:rsidRDefault="0097703D" w:rsidP="00AD26C2">
      <w:pPr>
        <w:numPr>
          <w:ilvl w:val="1"/>
          <w:numId w:val="1"/>
        </w:numPr>
        <w:spacing w:after="360"/>
        <w:jc w:val="both"/>
      </w:pPr>
      <w:r w:rsidRPr="000800E2">
        <w:t>A falta de manifestação imediata e motivada do licitante quanto à intenção de recorrer importará a decadência desse direito.</w:t>
      </w:r>
    </w:p>
    <w:p w:rsidR="0097703D" w:rsidRPr="000800E2" w:rsidRDefault="0097703D" w:rsidP="00AD26C2">
      <w:pPr>
        <w:numPr>
          <w:ilvl w:val="1"/>
          <w:numId w:val="1"/>
        </w:numPr>
        <w:spacing w:after="360"/>
        <w:jc w:val="both"/>
      </w:pPr>
      <w:r w:rsidRPr="000800E2">
        <w:t>Cabe ao Pregoeiro receber, examinar e decidir os recursos, encaminhando-os à autoridade competente quando mantiver sua decisão.</w:t>
      </w:r>
    </w:p>
    <w:p w:rsidR="00E31458" w:rsidRPr="000800E2" w:rsidRDefault="00E31458" w:rsidP="00AD26C2">
      <w:pPr>
        <w:numPr>
          <w:ilvl w:val="2"/>
          <w:numId w:val="1"/>
        </w:numPr>
        <w:spacing w:after="360"/>
        <w:jc w:val="both"/>
      </w:pPr>
      <w:r w:rsidRPr="000800E2">
        <w:lastRenderedPageBreak/>
        <w:t>A análise quanto ao recebimento ou não do recurso, pelo Pregoeiro, ficará adstrita à verificação da tempestividade e da existência de motivação da intenção de recorrer.</w:t>
      </w:r>
    </w:p>
    <w:p w:rsidR="0097703D" w:rsidRPr="000800E2" w:rsidRDefault="0097703D" w:rsidP="00AD26C2">
      <w:pPr>
        <w:numPr>
          <w:ilvl w:val="1"/>
          <w:numId w:val="1"/>
        </w:numPr>
        <w:spacing w:after="360"/>
        <w:jc w:val="both"/>
      </w:pPr>
      <w:r w:rsidRPr="000800E2">
        <w:t>O acolhimento de recurso, pelo Pregoeiro, ou pela autoridade competente, conforme o caso</w:t>
      </w:r>
      <w:proofErr w:type="gramStart"/>
      <w:r w:rsidRPr="000800E2">
        <w:t>, importará</w:t>
      </w:r>
      <w:proofErr w:type="gramEnd"/>
      <w:r w:rsidRPr="000800E2">
        <w:t xml:space="preserve"> invalidação apenas dos atos insuscetíveis de aproveitamento.</w:t>
      </w:r>
    </w:p>
    <w:p w:rsidR="0097703D" w:rsidRPr="000800E2" w:rsidRDefault="0097703D" w:rsidP="00AD26C2">
      <w:pPr>
        <w:numPr>
          <w:ilvl w:val="1"/>
          <w:numId w:val="1"/>
        </w:numPr>
        <w:spacing w:after="360"/>
        <w:jc w:val="both"/>
      </w:pPr>
      <w:r w:rsidRPr="000800E2">
        <w:t>Não serão conhecidos os recursos cujas razões forem apresentadas fora dos prazos legais.</w:t>
      </w:r>
    </w:p>
    <w:p w:rsidR="0097703D" w:rsidRPr="00BF08D9" w:rsidRDefault="0097703D" w:rsidP="00F23EAC">
      <w:pPr>
        <w:spacing w:after="360"/>
        <w:ind w:left="284"/>
        <w:jc w:val="both"/>
        <w:rPr>
          <w:color w:val="FF0000"/>
        </w:rPr>
      </w:pPr>
    </w:p>
    <w:p w:rsidR="0097703D" w:rsidRPr="000800E2" w:rsidRDefault="0097703D" w:rsidP="00AD26C2">
      <w:pPr>
        <w:numPr>
          <w:ilvl w:val="0"/>
          <w:numId w:val="1"/>
        </w:numPr>
        <w:spacing w:after="360"/>
        <w:jc w:val="both"/>
        <w:rPr>
          <w:highlight w:val="lightGray"/>
        </w:rPr>
      </w:pPr>
      <w:r w:rsidRPr="000800E2">
        <w:rPr>
          <w:highlight w:val="lightGray"/>
          <w:u w:val="single"/>
        </w:rPr>
        <w:t>DA ADJUDICAÇÃO E HOMOLOGAÇÃO</w:t>
      </w:r>
    </w:p>
    <w:p w:rsidR="0097703D" w:rsidRPr="000800E2" w:rsidRDefault="0097703D" w:rsidP="00AD26C2">
      <w:pPr>
        <w:numPr>
          <w:ilvl w:val="1"/>
          <w:numId w:val="1"/>
        </w:numPr>
        <w:spacing w:after="360"/>
        <w:jc w:val="both"/>
      </w:pPr>
      <w:r w:rsidRPr="000800E2">
        <w:t>O objeto da licitação será adjudicado ao licitante declarado vencedor, por ato do Pregoeiro, caso não haja interposição de recurso, ou pela autoridade competente, após a regular decisão dos recursos apresentados.</w:t>
      </w:r>
    </w:p>
    <w:p w:rsidR="0097703D" w:rsidRPr="000800E2" w:rsidRDefault="0097703D" w:rsidP="00AD26C2">
      <w:pPr>
        <w:numPr>
          <w:ilvl w:val="1"/>
          <w:numId w:val="1"/>
        </w:numPr>
        <w:spacing w:after="360"/>
        <w:jc w:val="both"/>
      </w:pPr>
      <w:r w:rsidRPr="000800E2">
        <w:t xml:space="preserve">Após a fase recursal, constatada a regularidade dos atos praticados, a autoridade competente homologará o procedimento licitatório. </w:t>
      </w:r>
    </w:p>
    <w:p w:rsidR="0097703D" w:rsidRPr="00BF08D9" w:rsidRDefault="0097703D" w:rsidP="00F23EAC">
      <w:pPr>
        <w:spacing w:after="360"/>
        <w:ind w:left="284"/>
        <w:jc w:val="both"/>
        <w:rPr>
          <w:color w:val="FF0000"/>
        </w:rPr>
      </w:pPr>
    </w:p>
    <w:p w:rsidR="0097703D" w:rsidRPr="000800E2" w:rsidRDefault="0097703D" w:rsidP="00AD26C2">
      <w:pPr>
        <w:numPr>
          <w:ilvl w:val="0"/>
          <w:numId w:val="1"/>
        </w:numPr>
        <w:spacing w:after="360"/>
        <w:jc w:val="both"/>
        <w:rPr>
          <w:highlight w:val="lightGray"/>
        </w:rPr>
      </w:pPr>
      <w:r w:rsidRPr="000800E2">
        <w:rPr>
          <w:highlight w:val="lightGray"/>
          <w:u w:val="single"/>
          <w:shd w:val="clear" w:color="auto" w:fill="B3B3B3"/>
        </w:rPr>
        <w:t>DA FORMALIZAÇÃO DA ATA DE REGISTRO DE PREÇOS</w:t>
      </w:r>
    </w:p>
    <w:p w:rsidR="0097703D" w:rsidRPr="000800E2" w:rsidRDefault="0097703D" w:rsidP="00AD26C2">
      <w:pPr>
        <w:numPr>
          <w:ilvl w:val="1"/>
          <w:numId w:val="1"/>
        </w:numPr>
        <w:spacing w:after="360"/>
        <w:jc w:val="both"/>
      </w:pPr>
      <w:r w:rsidRPr="000800E2">
        <w:t xml:space="preserve">Homologado o resultado da licitação, o órgão gerenciador, respeitada a ordem de classificação e a quantidade de fornecedores a serem registrados, convocará os interessados para, no prazo de </w:t>
      </w:r>
      <w:proofErr w:type="gramStart"/>
      <w:r w:rsidR="00A73FC5" w:rsidRPr="000800E2">
        <w:rPr>
          <w:b/>
        </w:rPr>
        <w:t>5</w:t>
      </w:r>
      <w:proofErr w:type="gramEnd"/>
      <w:r w:rsidRPr="000800E2">
        <w:rPr>
          <w:b/>
        </w:rPr>
        <w:t xml:space="preserve"> (</w:t>
      </w:r>
      <w:r w:rsidR="00A73FC5" w:rsidRPr="000800E2">
        <w:rPr>
          <w:b/>
        </w:rPr>
        <w:t>cinco</w:t>
      </w:r>
      <w:r w:rsidRPr="000800E2">
        <w:rPr>
          <w:b/>
        </w:rPr>
        <w:t>) dias</w:t>
      </w:r>
      <w:r w:rsidRPr="000800E2">
        <w:t>, contados da data da convocação, proceder à assinatura da Ata de Registro de Preços, a qual, após cumpridos os requisitos de publicidade, terá efeito de compromisso de fornecimento, nas condições estabelecidas.</w:t>
      </w:r>
    </w:p>
    <w:p w:rsidR="0097703D" w:rsidRPr="000800E2" w:rsidRDefault="0097703D" w:rsidP="00AD26C2">
      <w:pPr>
        <w:numPr>
          <w:ilvl w:val="2"/>
          <w:numId w:val="1"/>
        </w:numPr>
        <w:spacing w:after="360"/>
        <w:jc w:val="both"/>
      </w:pPr>
      <w:r w:rsidRPr="000800E2">
        <w:t>O prazo previsto poderá ser prorrogado uma vez, por igual período, quando, durante o seu transcurso, for solicitado pelo licitante convocado, desde que ocorra motivo justificado e aceito pelo órgão gerenciador.</w:t>
      </w:r>
    </w:p>
    <w:p w:rsidR="002A17C9" w:rsidRPr="002A17C9" w:rsidRDefault="002A17C9" w:rsidP="002A17C9">
      <w:pPr>
        <w:numPr>
          <w:ilvl w:val="1"/>
          <w:numId w:val="1"/>
        </w:numPr>
        <w:spacing w:after="360"/>
        <w:jc w:val="both"/>
      </w:pPr>
      <w:r w:rsidRPr="002A17C9">
        <w:t>A ata de registro de preços, disponibilizada no Portal de Compras do Governo federal, poderá ser assinada por certificação digital.</w:t>
      </w:r>
    </w:p>
    <w:p w:rsidR="002A17C9" w:rsidRPr="002A17C9" w:rsidRDefault="002A17C9" w:rsidP="002A17C9">
      <w:pPr>
        <w:numPr>
          <w:ilvl w:val="2"/>
          <w:numId w:val="1"/>
        </w:numPr>
        <w:spacing w:after="360"/>
        <w:jc w:val="both"/>
      </w:pPr>
      <w:r w:rsidRPr="002A17C9">
        <w:lastRenderedPageBreak/>
        <w:t>Até a completa adequação do Portal de Compras do Governo federal para atendimento ao</w:t>
      </w:r>
      <w:proofErr w:type="gramStart"/>
      <w:r w:rsidRPr="002A17C9">
        <w:t xml:space="preserve">  </w:t>
      </w:r>
      <w:proofErr w:type="gramEnd"/>
      <w:r w:rsidRPr="002A17C9">
        <w:t>disposto no § 1º do art. 5º, o órgão gerenciador deverá providenciar:</w:t>
      </w:r>
    </w:p>
    <w:p w:rsidR="002A17C9" w:rsidRPr="002A17C9" w:rsidRDefault="002A17C9" w:rsidP="002A17C9">
      <w:pPr>
        <w:numPr>
          <w:ilvl w:val="3"/>
          <w:numId w:val="1"/>
        </w:numPr>
        <w:spacing w:after="360"/>
        <w:jc w:val="both"/>
      </w:pPr>
      <w:proofErr w:type="gramStart"/>
      <w:r w:rsidRPr="002A17C9">
        <w:t>a</w:t>
      </w:r>
      <w:proofErr w:type="gramEnd"/>
      <w:r w:rsidRPr="002A17C9">
        <w:t xml:space="preserve"> assinatura da ata de registro de preços e o encaminhamento de sua cópia aos  órgãos ou entidades participantes; e</w:t>
      </w:r>
    </w:p>
    <w:p w:rsidR="002A17C9" w:rsidRPr="002A17C9" w:rsidRDefault="002A17C9" w:rsidP="002A17C9">
      <w:pPr>
        <w:numPr>
          <w:ilvl w:val="3"/>
          <w:numId w:val="1"/>
        </w:numPr>
        <w:spacing w:after="360"/>
        <w:jc w:val="both"/>
      </w:pPr>
      <w:proofErr w:type="gramStart"/>
      <w:r w:rsidRPr="002A17C9">
        <w:t>a</w:t>
      </w:r>
      <w:proofErr w:type="gramEnd"/>
      <w:r w:rsidRPr="002A17C9">
        <w:t xml:space="preserve"> indicação dos fornecedores para atendimento às demandas, observada a ordem  de classificação e os quantitativos de contratação definidos pelos órgãos e entidades participantes. </w:t>
      </w:r>
    </w:p>
    <w:p w:rsidR="002A17C9" w:rsidRDefault="002A17C9" w:rsidP="002A17C9">
      <w:pPr>
        <w:spacing w:after="360"/>
        <w:ind w:left="567"/>
        <w:jc w:val="both"/>
        <w:rPr>
          <w:rFonts w:ascii="Ecofont_Spranq_eco_Sans" w:hAnsi="Ecofont_Spranq_eco_Sans"/>
          <w:sz w:val="20"/>
          <w:szCs w:val="20"/>
          <w:highlight w:val="red"/>
        </w:rPr>
      </w:pPr>
    </w:p>
    <w:p w:rsidR="002A17C9" w:rsidRPr="002A17C9" w:rsidRDefault="002A17C9" w:rsidP="002A17C9">
      <w:pPr>
        <w:numPr>
          <w:ilvl w:val="1"/>
          <w:numId w:val="1"/>
        </w:numPr>
        <w:spacing w:after="360"/>
        <w:jc w:val="both"/>
      </w:pPr>
      <w:r w:rsidRPr="002A17C9">
        <w:t xml:space="preserve">Será incluído na respectiva </w:t>
      </w:r>
      <w:proofErr w:type="gramStart"/>
      <w:r w:rsidRPr="002A17C9">
        <w:t>ata,</w:t>
      </w:r>
      <w:proofErr w:type="gramEnd"/>
      <w:r w:rsidRPr="002A17C9">
        <w:t xml:space="preserve"> o registro dos licitantes que aceitaram cotar os bens ou serviços com preços iguais ao do licitante vencedor, na sequência da classificação do certame.</w:t>
      </w:r>
    </w:p>
    <w:p w:rsidR="002A17C9" w:rsidRPr="002A17C9" w:rsidRDefault="002A17C9" w:rsidP="002A17C9">
      <w:pPr>
        <w:numPr>
          <w:ilvl w:val="1"/>
          <w:numId w:val="1"/>
        </w:numPr>
        <w:spacing w:after="360"/>
        <w:jc w:val="both"/>
      </w:pPr>
      <w:r w:rsidRPr="002A17C9">
        <w:t xml:space="preserve">O registro de preços seguirá a seguinte ordem: serão registrados os preços e quantitativos do licitante mais bem classificado durante a etapa competitiva e a seguir serão registrados os preços e quantitativos dos licitantes que </w:t>
      </w:r>
      <w:proofErr w:type="gramStart"/>
      <w:r w:rsidRPr="002A17C9">
        <w:t>tiverem aceito</w:t>
      </w:r>
      <w:proofErr w:type="gramEnd"/>
      <w:r w:rsidRPr="002A17C9">
        <w:t xml:space="preserve"> cotar seus bens ou serviços em valor igual ao do licitante mais bem classificado.</w:t>
      </w:r>
    </w:p>
    <w:p w:rsidR="0097703D" w:rsidRPr="002A17C9" w:rsidRDefault="002A17C9" w:rsidP="002A17C9">
      <w:pPr>
        <w:numPr>
          <w:ilvl w:val="1"/>
          <w:numId w:val="1"/>
        </w:numPr>
        <w:spacing w:after="360"/>
        <w:jc w:val="both"/>
      </w:pPr>
      <w:r w:rsidRPr="002A17C9">
        <w:t>No caso do licitante vencedor, após convocado, não comparecer para assinar a Ata ou se recusar a fazê-lo, sem prejuízo das cominações previstas neste Edital e seus anexos, poderão ser convocados os licitantes remanescentes, respeitada a ordem de classificação, para assinar a Ata em igual prazo e nas mesmas condições propostas pelo primeiro classificado.</w:t>
      </w:r>
    </w:p>
    <w:p w:rsidR="0097703D" w:rsidRPr="000800E2" w:rsidRDefault="0097703D" w:rsidP="00AD26C2">
      <w:pPr>
        <w:numPr>
          <w:ilvl w:val="0"/>
          <w:numId w:val="1"/>
        </w:numPr>
        <w:spacing w:after="360"/>
        <w:jc w:val="both"/>
        <w:rPr>
          <w:highlight w:val="lightGray"/>
        </w:rPr>
      </w:pPr>
      <w:r w:rsidRPr="000800E2">
        <w:rPr>
          <w:highlight w:val="lightGray"/>
          <w:u w:val="single"/>
          <w:shd w:val="clear" w:color="auto" w:fill="B3B3B3"/>
        </w:rPr>
        <w:t>DA VIGÊNCIA DA ATA DE REGISTRO DE PREÇOS</w:t>
      </w:r>
    </w:p>
    <w:p w:rsidR="0097703D" w:rsidRPr="000800E2" w:rsidRDefault="0097703D" w:rsidP="00AD26C2">
      <w:pPr>
        <w:numPr>
          <w:ilvl w:val="1"/>
          <w:numId w:val="1"/>
        </w:numPr>
        <w:spacing w:after="360"/>
        <w:jc w:val="both"/>
      </w:pPr>
      <w:r w:rsidRPr="000800E2">
        <w:t xml:space="preserve">A Ata de Registro de Preços terá vigência de </w:t>
      </w:r>
      <w:r w:rsidR="00A73FC5" w:rsidRPr="000800E2">
        <w:rPr>
          <w:b/>
        </w:rPr>
        <w:t>12</w:t>
      </w:r>
      <w:r w:rsidRPr="000800E2">
        <w:rPr>
          <w:b/>
        </w:rPr>
        <w:t xml:space="preserve"> (</w:t>
      </w:r>
      <w:r w:rsidR="00A73FC5" w:rsidRPr="000800E2">
        <w:rPr>
          <w:b/>
        </w:rPr>
        <w:t>doze</w:t>
      </w:r>
      <w:r w:rsidRPr="000800E2">
        <w:rPr>
          <w:b/>
        </w:rPr>
        <w:t>) meses</w:t>
      </w:r>
      <w:r w:rsidRPr="000800E2">
        <w:t>, a contar da data de sua assinatura</w:t>
      </w:r>
      <w:r w:rsidR="00A73FC5" w:rsidRPr="000800E2">
        <w:t>, não sendo admitida sua prorrogação</w:t>
      </w:r>
      <w:r w:rsidRPr="000800E2">
        <w:t>.</w:t>
      </w:r>
    </w:p>
    <w:p w:rsidR="0097703D" w:rsidRPr="000800E2" w:rsidRDefault="0097703D" w:rsidP="00F23EAC">
      <w:pPr>
        <w:spacing w:after="360"/>
        <w:ind w:left="1134"/>
        <w:jc w:val="both"/>
      </w:pPr>
    </w:p>
    <w:p w:rsidR="0097703D" w:rsidRPr="000800E2" w:rsidRDefault="0097703D" w:rsidP="00AD26C2">
      <w:pPr>
        <w:numPr>
          <w:ilvl w:val="0"/>
          <w:numId w:val="1"/>
        </w:numPr>
        <w:spacing w:after="360"/>
        <w:jc w:val="both"/>
        <w:rPr>
          <w:highlight w:val="lightGray"/>
        </w:rPr>
      </w:pPr>
      <w:r w:rsidRPr="000800E2">
        <w:rPr>
          <w:highlight w:val="lightGray"/>
          <w:u w:val="single"/>
          <w:shd w:val="clear" w:color="auto" w:fill="B3B3B3"/>
        </w:rPr>
        <w:t>DA ALTERAÇÃO E DO CANCELAMENTO</w:t>
      </w:r>
      <w:r w:rsidR="000800E2">
        <w:rPr>
          <w:highlight w:val="lightGray"/>
          <w:u w:val="single"/>
          <w:shd w:val="clear" w:color="auto" w:fill="B3B3B3"/>
        </w:rPr>
        <w:t xml:space="preserve"> DA ATA</w:t>
      </w:r>
    </w:p>
    <w:p w:rsidR="000800E2" w:rsidRPr="000800E2" w:rsidRDefault="000800E2" w:rsidP="000800E2">
      <w:pPr>
        <w:numPr>
          <w:ilvl w:val="1"/>
          <w:numId w:val="1"/>
        </w:numPr>
        <w:spacing w:before="100" w:beforeAutospacing="1" w:after="120"/>
        <w:jc w:val="both"/>
      </w:pPr>
      <w:r w:rsidRPr="000800E2">
        <w:t>A alteração da Ata de Registro de Preços e o cancelamento do registro do fornecedor obedecerão à disciplina do Decreto n° 7</w:t>
      </w:r>
      <w:r>
        <w:t>.</w:t>
      </w:r>
      <w:r w:rsidRPr="000800E2">
        <w:t>892/13, conforme previsto na Ata de Registro de Preços anexa ao Edital.</w:t>
      </w:r>
    </w:p>
    <w:p w:rsidR="0097703D" w:rsidRPr="004D1567" w:rsidRDefault="0097703D" w:rsidP="00F23EAC">
      <w:pPr>
        <w:spacing w:after="360"/>
        <w:jc w:val="both"/>
      </w:pPr>
    </w:p>
    <w:p w:rsidR="00440E46" w:rsidRPr="004D1567" w:rsidRDefault="00440E46" w:rsidP="00AD26C2">
      <w:pPr>
        <w:numPr>
          <w:ilvl w:val="0"/>
          <w:numId w:val="1"/>
        </w:numPr>
        <w:spacing w:after="360"/>
        <w:jc w:val="both"/>
        <w:rPr>
          <w:highlight w:val="lightGray"/>
        </w:rPr>
      </w:pPr>
      <w:r w:rsidRPr="004D1567">
        <w:rPr>
          <w:highlight w:val="lightGray"/>
          <w:u w:val="single"/>
          <w:shd w:val="clear" w:color="auto" w:fill="B3B3B3"/>
        </w:rPr>
        <w:lastRenderedPageBreak/>
        <w:t>DA CONTRATAÇÃO COM OS FORNECEDORES</w:t>
      </w:r>
    </w:p>
    <w:p w:rsidR="00440E46" w:rsidRDefault="00440E46" w:rsidP="00AD26C2">
      <w:pPr>
        <w:numPr>
          <w:ilvl w:val="1"/>
          <w:numId w:val="1"/>
        </w:numPr>
        <w:spacing w:after="360"/>
        <w:jc w:val="both"/>
        <w:rPr>
          <w:lang w:bidi="pt-BR"/>
        </w:rPr>
      </w:pPr>
      <w:r w:rsidRPr="004D1567">
        <w:t xml:space="preserve">A contratação com o fornecedor registrado, de acordo com a necessidade do órgão, será formalizada por intermédio de instrumento contratual, </w:t>
      </w:r>
      <w:r w:rsidR="00AE656F" w:rsidRPr="00A75CFF">
        <w:t xml:space="preserve">conforme disposto no artigo 62 da Lei nº 8.666/93, e obedecidos os requisitos pertinentes do Decreto </w:t>
      </w:r>
      <w:r w:rsidR="00AE656F" w:rsidRPr="00AE656F">
        <w:t>nº 7.892/13</w:t>
      </w:r>
      <w:r w:rsidRPr="004D1567">
        <w:t>.</w:t>
      </w:r>
    </w:p>
    <w:p w:rsidR="002A17C9" w:rsidRPr="004D1567" w:rsidRDefault="002A17C9" w:rsidP="002A17C9">
      <w:pPr>
        <w:numPr>
          <w:ilvl w:val="2"/>
          <w:numId w:val="1"/>
        </w:numPr>
        <w:spacing w:after="360"/>
        <w:jc w:val="both"/>
      </w:pPr>
      <w:r w:rsidRPr="002A17C9">
        <w:t>O órgão deverá assegurar-se de que o preço registrado na Ata permanece vantajoso, mediante realização de pesquisa de mercado prévia à contratação (artigo 9°,</w:t>
      </w:r>
      <w:proofErr w:type="gramStart"/>
      <w:r w:rsidRPr="002A17C9">
        <w:t xml:space="preserve">  </w:t>
      </w:r>
      <w:proofErr w:type="gramEnd"/>
      <w:r w:rsidRPr="002A17C9">
        <w:t>inciso XI, do Decreto n° 7.892, de 2013).</w:t>
      </w:r>
    </w:p>
    <w:p w:rsidR="00440E46" w:rsidRPr="004D1567" w:rsidRDefault="00440E46" w:rsidP="00AD26C2">
      <w:pPr>
        <w:numPr>
          <w:ilvl w:val="1"/>
          <w:numId w:val="1"/>
        </w:numPr>
        <w:spacing w:after="360"/>
        <w:jc w:val="both"/>
        <w:rPr>
          <w:lang w:bidi="pt-BR"/>
        </w:rPr>
      </w:pPr>
      <w:r w:rsidRPr="004D1567">
        <w:t xml:space="preserve">O órgão convocará a fornecedora com preço registrado em ata para, a cada contratação, no prazo de </w:t>
      </w:r>
      <w:proofErr w:type="gramStart"/>
      <w:r w:rsidR="00A73FC5" w:rsidRPr="004D1567">
        <w:rPr>
          <w:b/>
          <w:lang w:bidi="pt-BR"/>
        </w:rPr>
        <w:t>5</w:t>
      </w:r>
      <w:proofErr w:type="gramEnd"/>
      <w:r w:rsidRPr="004D1567">
        <w:rPr>
          <w:b/>
          <w:lang w:bidi="pt-BR"/>
        </w:rPr>
        <w:t xml:space="preserve"> (</w:t>
      </w:r>
      <w:r w:rsidR="00A73FC5" w:rsidRPr="004D1567">
        <w:rPr>
          <w:b/>
          <w:lang w:bidi="pt-BR"/>
        </w:rPr>
        <w:t>cinco</w:t>
      </w:r>
      <w:r w:rsidRPr="004D1567">
        <w:rPr>
          <w:b/>
          <w:lang w:bidi="pt-BR"/>
        </w:rPr>
        <w:t>) dias úteis</w:t>
      </w:r>
      <w:r w:rsidRPr="004D1567">
        <w:rPr>
          <w:lang w:bidi="pt-BR"/>
        </w:rPr>
        <w:t xml:space="preserve">, </w:t>
      </w:r>
      <w:r w:rsidRPr="004D1567">
        <w:t>assinar o Contrato,</w:t>
      </w:r>
      <w:r w:rsidRPr="004D1567">
        <w:rPr>
          <w:lang w:bidi="pt-BR"/>
        </w:rPr>
        <w:t xml:space="preserve"> sob pena de decair do direito à contratação, sem prejuízo das sanções previstas no Edital e na Ata de Registro de Preços.</w:t>
      </w:r>
    </w:p>
    <w:p w:rsidR="00440E46" w:rsidRPr="004D1567" w:rsidRDefault="00440E46" w:rsidP="00AD26C2">
      <w:pPr>
        <w:numPr>
          <w:ilvl w:val="2"/>
          <w:numId w:val="1"/>
        </w:numPr>
        <w:spacing w:after="360"/>
        <w:jc w:val="both"/>
        <w:rPr>
          <w:lang w:bidi="pt-BR"/>
        </w:rPr>
      </w:pPr>
      <w:r w:rsidRPr="004D1567">
        <w:rPr>
          <w:bCs/>
          <w:lang w:bidi="pt-BR"/>
        </w:rPr>
        <w:t xml:space="preserve">Esse </w:t>
      </w:r>
      <w:r w:rsidRPr="004D1567">
        <w:rPr>
          <w:lang w:bidi="pt-BR"/>
        </w:rPr>
        <w:t>prazo poderá ser prorrogado, por igual período, por solicitação justificada do fornecedor e aceita pela Administração.</w:t>
      </w:r>
    </w:p>
    <w:p w:rsidR="002A17C9" w:rsidRDefault="00440E46" w:rsidP="00AD26C2">
      <w:pPr>
        <w:numPr>
          <w:ilvl w:val="1"/>
          <w:numId w:val="1"/>
        </w:numPr>
        <w:spacing w:after="360"/>
        <w:jc w:val="both"/>
      </w:pPr>
      <w:r w:rsidRPr="004D1567">
        <w:t xml:space="preserve">Antes da assinatura do Contrato, a Contratante realizará consulta </w:t>
      </w:r>
      <w:proofErr w:type="spellStart"/>
      <w:r w:rsidRPr="004D1567">
        <w:t>on</w:t>
      </w:r>
      <w:proofErr w:type="spellEnd"/>
      <w:r w:rsidRPr="004D1567">
        <w:t xml:space="preserve"> </w:t>
      </w:r>
      <w:proofErr w:type="spellStart"/>
      <w:r w:rsidRPr="004D1567">
        <w:t>line</w:t>
      </w:r>
      <w:proofErr w:type="spellEnd"/>
      <w:r w:rsidRPr="004D1567">
        <w:t xml:space="preserve"> ao SICAF, para identificar possível proibição de contratar com o Poder Público e verificar a manutenção das condições de habilitação, nos termos do artigo 3°, § 1°, da IN SLTI/MPOG n° 02, de 11/10/2010, bem como ao Cadastro Informativo de Créditos não Quitados - CADIN, cujos resultados serão anexados aos autos do processo.</w:t>
      </w:r>
    </w:p>
    <w:p w:rsidR="00440E46" w:rsidRDefault="002A17C9" w:rsidP="002A17C9">
      <w:pPr>
        <w:numPr>
          <w:ilvl w:val="2"/>
          <w:numId w:val="1"/>
        </w:numPr>
        <w:spacing w:after="360"/>
        <w:jc w:val="both"/>
      </w:pPr>
      <w:r w:rsidRPr="002A17C9">
        <w:t xml:space="preserve">Os contratos decorrentes do Sistema de Registro de Preços devem ser assinados no prazo de validade da ata de registro de preços e poderão ser alterados, observado o disposto no </w:t>
      </w:r>
      <w:hyperlink r:id="rId13" w:anchor="art65" w:history="1">
        <w:r w:rsidRPr="002A17C9">
          <w:t>art. 65 da Lei nº 8.666, de 1993</w:t>
        </w:r>
      </w:hyperlink>
      <w:r>
        <w:t>;</w:t>
      </w:r>
      <w:r w:rsidR="00440E46" w:rsidRPr="004D1567">
        <w:t xml:space="preserve"> </w:t>
      </w:r>
    </w:p>
    <w:p w:rsidR="002A17C9" w:rsidRPr="002A17C9" w:rsidRDefault="002A17C9" w:rsidP="002A17C9">
      <w:pPr>
        <w:numPr>
          <w:ilvl w:val="1"/>
          <w:numId w:val="1"/>
        </w:numPr>
        <w:spacing w:after="360"/>
        <w:jc w:val="both"/>
      </w:pPr>
      <w:r w:rsidRPr="002A17C9">
        <w:t>É vedada a subcontratação total do objeto do contrato.</w:t>
      </w:r>
    </w:p>
    <w:p w:rsidR="002A17C9" w:rsidRPr="002A17C9" w:rsidRDefault="002A17C9" w:rsidP="002A17C9">
      <w:pPr>
        <w:numPr>
          <w:ilvl w:val="2"/>
          <w:numId w:val="1"/>
        </w:numPr>
        <w:spacing w:after="360"/>
        <w:jc w:val="both"/>
      </w:pPr>
      <w:r w:rsidRPr="002A17C9">
        <w:t>É vedada a subcontratação parcial, exceto nas condições autorizadas no Termo de Referência ou na minuta de contrato.</w:t>
      </w:r>
    </w:p>
    <w:p w:rsidR="002A17C9" w:rsidRPr="002A17C9" w:rsidRDefault="002A17C9" w:rsidP="002A17C9">
      <w:pPr>
        <w:numPr>
          <w:ilvl w:val="1"/>
          <w:numId w:val="1"/>
        </w:numPr>
        <w:spacing w:after="360"/>
        <w:jc w:val="both"/>
      </w:pPr>
      <w:r w:rsidRPr="002A17C9">
        <w:t>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2A17C9" w:rsidRPr="002A17C9" w:rsidRDefault="002A17C9" w:rsidP="002A17C9">
      <w:pPr>
        <w:numPr>
          <w:ilvl w:val="1"/>
          <w:numId w:val="1"/>
        </w:numPr>
        <w:spacing w:after="360"/>
        <w:jc w:val="both"/>
      </w:pPr>
      <w:r w:rsidRPr="002A17C9">
        <w:lastRenderedPageBreak/>
        <w:t>A Contratada deverá manter durante toda a execução do contrato, em compatibilidade com as obrigações assumidas, todas as condições de habilitação e qualificação exigidas na licitação.</w:t>
      </w:r>
    </w:p>
    <w:p w:rsidR="002A17C9" w:rsidRPr="002A17C9" w:rsidRDefault="002A17C9" w:rsidP="002A17C9">
      <w:pPr>
        <w:numPr>
          <w:ilvl w:val="1"/>
          <w:numId w:val="1"/>
        </w:numPr>
        <w:spacing w:after="360"/>
        <w:jc w:val="both"/>
      </w:pPr>
      <w:r w:rsidRPr="002A17C9">
        <w:t>Durante a vigência do contrato, a fiscalização será exercida por um representante da Contratante, ao qual competirá registrar em relatório todas as ocorrências e as deficiências verificadas e dirimir as dúvidas que surgirem no curso da prestação dos serviços, de tudo dando ciência à Administração.</w:t>
      </w:r>
    </w:p>
    <w:p w:rsidR="00440E46" w:rsidRPr="004D1567" w:rsidRDefault="00440E46" w:rsidP="002A17C9">
      <w:pPr>
        <w:numPr>
          <w:ilvl w:val="1"/>
          <w:numId w:val="1"/>
        </w:numPr>
        <w:spacing w:after="360"/>
        <w:jc w:val="both"/>
      </w:pPr>
      <w:r w:rsidRPr="004D1567">
        <w:t xml:space="preserve">A Contratada ficará </w:t>
      </w:r>
      <w:proofErr w:type="gramStart"/>
      <w:r w:rsidRPr="004D1567">
        <w:t>obrigada a aceitar, nas mesmas condições contratuais, os acréscimos ou supressões que se fizerem necessários, até o limite de 25% (vinte e cinco por cento) do valor inicial atualizado do contrato</w:t>
      </w:r>
      <w:proofErr w:type="gramEnd"/>
      <w:r w:rsidRPr="004D1567">
        <w:t>.</w:t>
      </w:r>
    </w:p>
    <w:p w:rsidR="00440E46" w:rsidRPr="004D1567" w:rsidRDefault="00440E46" w:rsidP="00AD26C2">
      <w:pPr>
        <w:pStyle w:val="PargrafodaLista"/>
        <w:numPr>
          <w:ilvl w:val="2"/>
          <w:numId w:val="1"/>
        </w:numPr>
        <w:spacing w:after="360"/>
        <w:contextualSpacing/>
        <w:jc w:val="both"/>
      </w:pPr>
      <w:r w:rsidRPr="004D1567">
        <w:t xml:space="preserve">As supressões </w:t>
      </w:r>
      <w:proofErr w:type="gramStart"/>
      <w:r w:rsidRPr="004D1567">
        <w:t>resultantes de acordo celebrado</w:t>
      </w:r>
      <w:proofErr w:type="gramEnd"/>
      <w:r w:rsidRPr="004D1567">
        <w:t xml:space="preserve"> entre os contratantes poderão exceder o limite de 25% (vinte e cinco por cento).</w:t>
      </w:r>
    </w:p>
    <w:p w:rsidR="00440E46" w:rsidRPr="004D1567" w:rsidRDefault="00440E46" w:rsidP="00AD26C2">
      <w:pPr>
        <w:numPr>
          <w:ilvl w:val="1"/>
          <w:numId w:val="1"/>
        </w:numPr>
        <w:spacing w:after="360"/>
        <w:jc w:val="both"/>
      </w:pPr>
      <w:r w:rsidRPr="004D1567">
        <w:t>É vedada a subcontratação total do objeto do contrato.</w:t>
      </w:r>
    </w:p>
    <w:p w:rsidR="00440E46" w:rsidRPr="004D1567" w:rsidRDefault="00440E46" w:rsidP="00AD26C2">
      <w:pPr>
        <w:numPr>
          <w:ilvl w:val="2"/>
          <w:numId w:val="1"/>
        </w:numPr>
        <w:spacing w:after="360"/>
        <w:jc w:val="both"/>
      </w:pPr>
      <w:r w:rsidRPr="004D1567">
        <w:t>É vedada a subcontratação parcial, exceto nas condições autorizadas no Termo de Referência ou na minuta de contrato.</w:t>
      </w:r>
    </w:p>
    <w:p w:rsidR="00440E46" w:rsidRPr="004D1567" w:rsidRDefault="00440E46" w:rsidP="00AD26C2">
      <w:pPr>
        <w:numPr>
          <w:ilvl w:val="1"/>
          <w:numId w:val="1"/>
        </w:numPr>
        <w:spacing w:after="360"/>
        <w:jc w:val="both"/>
        <w:rPr>
          <w:lang w:bidi="pt-BR"/>
        </w:rPr>
      </w:pPr>
      <w:r w:rsidRPr="004D1567">
        <w:t>A Contratada deverá manter durante toda a execução do contrato, em compatibilidade com as obrigações assumidas, todas as condições de habilitação e qualificação exigidas na licitação.</w:t>
      </w:r>
    </w:p>
    <w:p w:rsidR="00440E46" w:rsidRPr="004D1567" w:rsidRDefault="00440E46" w:rsidP="00AD26C2">
      <w:pPr>
        <w:numPr>
          <w:ilvl w:val="1"/>
          <w:numId w:val="1"/>
        </w:numPr>
        <w:spacing w:after="360"/>
        <w:jc w:val="both"/>
        <w:rPr>
          <w:lang w:bidi="pt-BR"/>
        </w:rPr>
      </w:pPr>
      <w:r w:rsidRPr="004D1567">
        <w:t>Durante a vigência do contrato, a fiscalização será exercida por um representante da Contratante, ao qual competirá registrar em relatório todas as ocorrências e as deficiências verificadas e dirimir as dúvidas que surgirem no curso da prestação dos serviços, de tudo dando ciência à Administração.</w:t>
      </w:r>
    </w:p>
    <w:p w:rsidR="00440E46" w:rsidRPr="00BF08D9" w:rsidRDefault="00440E46" w:rsidP="00440E46">
      <w:pPr>
        <w:spacing w:after="360"/>
        <w:ind w:left="284"/>
        <w:jc w:val="both"/>
        <w:rPr>
          <w:color w:val="FF0000"/>
          <w:lang w:bidi="pt-BR"/>
        </w:rPr>
      </w:pPr>
    </w:p>
    <w:p w:rsidR="00440E46" w:rsidRPr="004D1567" w:rsidRDefault="00440E46" w:rsidP="00AD26C2">
      <w:pPr>
        <w:numPr>
          <w:ilvl w:val="0"/>
          <w:numId w:val="1"/>
        </w:numPr>
        <w:spacing w:after="360"/>
        <w:jc w:val="both"/>
        <w:rPr>
          <w:highlight w:val="lightGray"/>
          <w:u w:val="single"/>
        </w:rPr>
      </w:pPr>
      <w:r w:rsidRPr="004D1567">
        <w:rPr>
          <w:highlight w:val="lightGray"/>
          <w:u w:val="single"/>
        </w:rPr>
        <w:t>DA GARANTIA</w:t>
      </w:r>
      <w:r w:rsidR="004D1567" w:rsidRPr="004D1567">
        <w:rPr>
          <w:highlight w:val="lightGray"/>
          <w:u w:val="single"/>
        </w:rPr>
        <w:t xml:space="preserve"> DO CONTRATO</w:t>
      </w:r>
    </w:p>
    <w:p w:rsidR="00440E46" w:rsidRPr="004D1567" w:rsidRDefault="00440E46" w:rsidP="00AD26C2">
      <w:pPr>
        <w:numPr>
          <w:ilvl w:val="1"/>
          <w:numId w:val="1"/>
        </w:numPr>
        <w:spacing w:after="360"/>
        <w:jc w:val="both"/>
      </w:pPr>
      <w:r w:rsidRPr="004D1567">
        <w:t xml:space="preserve">Será exigida a prestação de garantia pela Contratada, no percentual de </w:t>
      </w:r>
      <w:r w:rsidR="00B6404B" w:rsidRPr="004D1567">
        <w:rPr>
          <w:b/>
        </w:rPr>
        <w:t>3</w:t>
      </w:r>
      <w:r w:rsidRPr="004D1567">
        <w:rPr>
          <w:b/>
        </w:rPr>
        <w:t>% (</w:t>
      </w:r>
      <w:r w:rsidR="00B6404B" w:rsidRPr="004D1567">
        <w:rPr>
          <w:b/>
        </w:rPr>
        <w:t>três</w:t>
      </w:r>
      <w:r w:rsidRPr="004D1567">
        <w:rPr>
          <w:b/>
        </w:rPr>
        <w:t xml:space="preserve"> por cento)</w:t>
      </w:r>
      <w:r w:rsidRPr="004D1567">
        <w:t xml:space="preserve"> do valor total do contrato, a ser comprovada no prazo de </w:t>
      </w:r>
      <w:proofErr w:type="gramStart"/>
      <w:r w:rsidR="00B6404B" w:rsidRPr="004D1567">
        <w:rPr>
          <w:b/>
        </w:rPr>
        <w:t>5</w:t>
      </w:r>
      <w:proofErr w:type="gramEnd"/>
      <w:r w:rsidRPr="004D1567">
        <w:rPr>
          <w:b/>
        </w:rPr>
        <w:t xml:space="preserve"> (</w:t>
      </w:r>
      <w:r w:rsidR="00B6404B" w:rsidRPr="004D1567">
        <w:rPr>
          <w:b/>
        </w:rPr>
        <w:t>cinco</w:t>
      </w:r>
      <w:r w:rsidRPr="004D1567">
        <w:rPr>
          <w:b/>
        </w:rPr>
        <w:t>)</w:t>
      </w:r>
      <w:r w:rsidRPr="004D1567">
        <w:t xml:space="preserve"> dias a partir da data da celebração do contrato. </w:t>
      </w:r>
    </w:p>
    <w:p w:rsidR="00440E46" w:rsidRPr="004D1567" w:rsidRDefault="00440E46" w:rsidP="00AD26C2">
      <w:pPr>
        <w:numPr>
          <w:ilvl w:val="2"/>
          <w:numId w:val="1"/>
        </w:numPr>
        <w:spacing w:after="360"/>
        <w:jc w:val="both"/>
      </w:pPr>
      <w:r w:rsidRPr="004D1567">
        <w:lastRenderedPageBreak/>
        <w:t>Sem prejuízo da aplicação das sanções cabíveis, caso a Contratada não apresente a comprovação da prestação da garantia no prazo fixado, a Contratante fica autorizada a promover a retenção dos pagamentos, até o limite de 30% (trinta por cento) do valor mensal devido, para fins de atingir o valor total da garantia. As parcelas retidas serão depositadas junto à Caixa Econômica Federal, com correção monetária, em favor da Contratante.</w:t>
      </w:r>
    </w:p>
    <w:p w:rsidR="00440E46" w:rsidRPr="004D1567" w:rsidRDefault="00440E46" w:rsidP="00AD26C2">
      <w:pPr>
        <w:numPr>
          <w:ilvl w:val="1"/>
          <w:numId w:val="1"/>
        </w:numPr>
        <w:spacing w:after="360"/>
        <w:jc w:val="both"/>
        <w:rPr>
          <w:i/>
          <w:iCs/>
          <w:shd w:val="clear" w:color="auto" w:fill="B3B3B3"/>
        </w:rPr>
      </w:pPr>
      <w:r w:rsidRPr="004D1567">
        <w:t>A garantia poderá ser prestada nas seguintes modalidades:</w:t>
      </w:r>
    </w:p>
    <w:p w:rsidR="00B85F30" w:rsidRPr="004D1567" w:rsidRDefault="00B85F30" w:rsidP="00AD26C2">
      <w:pPr>
        <w:numPr>
          <w:ilvl w:val="0"/>
          <w:numId w:val="8"/>
        </w:numPr>
        <w:spacing w:after="360"/>
        <w:jc w:val="both"/>
      </w:pPr>
      <w:r w:rsidRPr="004D1567">
        <w:t>Caução em dinheiro ou títulos da dívida pública;</w:t>
      </w:r>
    </w:p>
    <w:p w:rsidR="00B85F30" w:rsidRPr="004D1567" w:rsidRDefault="00B85F30" w:rsidP="00AD26C2">
      <w:pPr>
        <w:numPr>
          <w:ilvl w:val="0"/>
          <w:numId w:val="8"/>
        </w:numPr>
        <w:spacing w:after="360"/>
        <w:jc w:val="both"/>
      </w:pPr>
      <w:r w:rsidRPr="004D1567">
        <w:t>Seguro-garantia; ou</w:t>
      </w:r>
    </w:p>
    <w:p w:rsidR="00B85F30" w:rsidRPr="004D1567" w:rsidRDefault="00B85F30" w:rsidP="00AD26C2">
      <w:pPr>
        <w:numPr>
          <w:ilvl w:val="0"/>
          <w:numId w:val="8"/>
        </w:numPr>
        <w:spacing w:after="360"/>
        <w:jc w:val="both"/>
      </w:pPr>
      <w:r w:rsidRPr="004D1567">
        <w:t>Fiança bancária.</w:t>
      </w:r>
    </w:p>
    <w:p w:rsidR="00B85F30" w:rsidRPr="004D1567" w:rsidRDefault="00B85F30" w:rsidP="00AD26C2">
      <w:pPr>
        <w:numPr>
          <w:ilvl w:val="2"/>
          <w:numId w:val="1"/>
        </w:numPr>
        <w:spacing w:after="360"/>
        <w:jc w:val="both"/>
        <w:rPr>
          <w:i/>
          <w:iCs/>
          <w:shd w:val="clear" w:color="auto" w:fill="B3B3B3"/>
        </w:rPr>
      </w:pPr>
      <w:r w:rsidRPr="004D1567">
        <w:t>Não será aceita a prestação de garantia que não cubra todos os riscos ou prejuízos eventualmente decorrentes da execução do contrato, tais como a responsabilidade por multas.</w:t>
      </w:r>
    </w:p>
    <w:p w:rsidR="00440E46" w:rsidRPr="004D1567" w:rsidRDefault="00440E46" w:rsidP="00AD26C2">
      <w:pPr>
        <w:numPr>
          <w:ilvl w:val="1"/>
          <w:numId w:val="1"/>
        </w:numPr>
        <w:spacing w:after="360"/>
        <w:jc w:val="both"/>
        <w:rPr>
          <w:i/>
          <w:iCs/>
          <w:shd w:val="clear" w:color="auto" w:fill="B3B3B3"/>
        </w:rPr>
      </w:pPr>
      <w:r w:rsidRPr="004D1567">
        <w:t>No caso de caução em dinheiro, o depósito deverá ser efetuado na Caixa Econômica Federal, mediante depósito identificado a crédito da Contratante.</w:t>
      </w:r>
    </w:p>
    <w:p w:rsidR="0097703D" w:rsidRPr="004D1567" w:rsidRDefault="0097703D" w:rsidP="00AD26C2">
      <w:pPr>
        <w:numPr>
          <w:ilvl w:val="1"/>
          <w:numId w:val="1"/>
        </w:numPr>
        <w:spacing w:after="360"/>
        <w:jc w:val="both"/>
      </w:pPr>
      <w:r w:rsidRPr="004D1567">
        <w:t>Caso a opção seja por utilizar títulos da dívida pública, estes devem ter sido emitidos sob a forma escritural, mediante registro em sistema centralizado de liquidação e de custódia autorizado pelo Banco Central do Brasil, e avaliados pelos seus valores econômicos, conforme definido pelo Ministério da Fazenda.</w:t>
      </w:r>
    </w:p>
    <w:p w:rsidR="0097703D" w:rsidRPr="004D1567" w:rsidRDefault="0097703D" w:rsidP="00AD26C2">
      <w:pPr>
        <w:numPr>
          <w:ilvl w:val="1"/>
          <w:numId w:val="1"/>
        </w:numPr>
        <w:spacing w:after="360"/>
        <w:jc w:val="both"/>
      </w:pPr>
      <w:r w:rsidRPr="004D1567">
        <w:t>A garantia, se prestada na forma de fiança bancária ou seguro-garantia, deverá ter validade durante a vigência do contrato.</w:t>
      </w:r>
    </w:p>
    <w:p w:rsidR="0097703D" w:rsidRPr="004D1567" w:rsidRDefault="0097703D" w:rsidP="00AD26C2">
      <w:pPr>
        <w:numPr>
          <w:ilvl w:val="1"/>
          <w:numId w:val="1"/>
        </w:numPr>
        <w:spacing w:after="360"/>
        <w:jc w:val="both"/>
      </w:pPr>
      <w:r w:rsidRPr="004D1567">
        <w:t>No caso de garantia na modalidade de fiança bancária, deverá constar expressa renúncia do fiador aos benefícios do artigo 827 do Código Civil.</w:t>
      </w:r>
    </w:p>
    <w:p w:rsidR="00F23EAC" w:rsidRPr="004D1567" w:rsidRDefault="00F23EAC" w:rsidP="00AD26C2">
      <w:pPr>
        <w:numPr>
          <w:ilvl w:val="1"/>
          <w:numId w:val="1"/>
        </w:numPr>
        <w:spacing w:after="360"/>
        <w:jc w:val="both"/>
      </w:pPr>
      <w:r w:rsidRPr="004D1567">
        <w:t>No caso de alteração do valor do contrato, ou prorrogação de sua vigência, a garantia deverá ser readequada ou renovada nas mesmas condições.</w:t>
      </w:r>
    </w:p>
    <w:p w:rsidR="0097703D" w:rsidRPr="004D1567" w:rsidRDefault="0097703D" w:rsidP="00AD26C2">
      <w:pPr>
        <w:numPr>
          <w:ilvl w:val="1"/>
          <w:numId w:val="1"/>
        </w:numPr>
        <w:spacing w:after="360"/>
        <w:jc w:val="both"/>
      </w:pPr>
      <w:r w:rsidRPr="004D1567">
        <w:t xml:space="preserve">Se o valor da garantia for utilizado, total ou parcialmente, pela Contratante, para compensação de prejuízo causado no decorrer da execução contratual por conduta da </w:t>
      </w:r>
      <w:r w:rsidRPr="004D1567">
        <w:lastRenderedPageBreak/>
        <w:t xml:space="preserve">Contratada, esta deverá proceder à respectiva reposição no prazo de </w:t>
      </w:r>
      <w:r w:rsidR="009C3982" w:rsidRPr="004D1567">
        <w:rPr>
          <w:b/>
          <w:bCs/>
        </w:rPr>
        <w:t>48</w:t>
      </w:r>
      <w:r w:rsidRPr="004D1567">
        <w:rPr>
          <w:b/>
          <w:bCs/>
        </w:rPr>
        <w:t xml:space="preserve"> (</w:t>
      </w:r>
      <w:r w:rsidR="009C3982" w:rsidRPr="004D1567">
        <w:rPr>
          <w:b/>
          <w:bCs/>
        </w:rPr>
        <w:t>quarenta e oito</w:t>
      </w:r>
      <w:r w:rsidRPr="004D1567">
        <w:rPr>
          <w:b/>
          <w:bCs/>
        </w:rPr>
        <w:t xml:space="preserve">) </w:t>
      </w:r>
      <w:r w:rsidR="009C3982" w:rsidRPr="004D1567">
        <w:rPr>
          <w:b/>
          <w:bCs/>
        </w:rPr>
        <w:t>horas</w:t>
      </w:r>
      <w:r w:rsidRPr="004D1567">
        <w:t>, contados da data em que tiver sido notificada.</w:t>
      </w:r>
    </w:p>
    <w:p w:rsidR="0097703D" w:rsidRPr="004D1567" w:rsidRDefault="0097703D" w:rsidP="00AD26C2">
      <w:pPr>
        <w:numPr>
          <w:ilvl w:val="1"/>
          <w:numId w:val="1"/>
        </w:numPr>
        <w:spacing w:after="360"/>
        <w:jc w:val="both"/>
      </w:pPr>
      <w:r w:rsidRPr="004D1567">
        <w:t>Após a execução do contrato, constatado o regular cumprimento de todas as obrigações a cargo da Contratada, a garantia por ela prestada será liberada ou restituída e, quando em dinheiro, atualizada monetariamente, deduzidos eventuais valores devidos à Contratante.</w:t>
      </w:r>
    </w:p>
    <w:p w:rsidR="0097703D" w:rsidRPr="004D1567" w:rsidRDefault="0097703D" w:rsidP="00F23EAC">
      <w:pPr>
        <w:spacing w:after="360"/>
        <w:jc w:val="both"/>
      </w:pPr>
    </w:p>
    <w:p w:rsidR="00F23EAC" w:rsidRPr="004D1567" w:rsidRDefault="00F23EAC" w:rsidP="00AD26C2">
      <w:pPr>
        <w:numPr>
          <w:ilvl w:val="0"/>
          <w:numId w:val="1"/>
        </w:numPr>
        <w:spacing w:after="360"/>
        <w:jc w:val="both"/>
        <w:rPr>
          <w:highlight w:val="lightGray"/>
          <w:u w:val="single"/>
        </w:rPr>
      </w:pPr>
      <w:r w:rsidRPr="004D1567">
        <w:rPr>
          <w:highlight w:val="lightGray"/>
          <w:u w:val="single"/>
        </w:rPr>
        <w:t>DA VIGÊNCIA DO CONTRATO E DA PRORROGAÇÃO</w:t>
      </w:r>
    </w:p>
    <w:p w:rsidR="00440E46" w:rsidRPr="004D1567" w:rsidRDefault="00440E46" w:rsidP="00AD26C2">
      <w:pPr>
        <w:numPr>
          <w:ilvl w:val="1"/>
          <w:numId w:val="1"/>
        </w:numPr>
        <w:spacing w:after="360"/>
        <w:jc w:val="both"/>
      </w:pPr>
      <w:r w:rsidRPr="004D1567">
        <w:rPr>
          <w:rFonts w:eastAsia="Arial Unicode MS"/>
        </w:rPr>
        <w:t xml:space="preserve">O prazo de vigência do Contrato será de 12 (doze) meses, a partir da data da sua assinatura, podendo, por interesse da Administração, ser prorrogado por períodos sucessivos, limitado a sua duração a </w:t>
      </w:r>
      <w:proofErr w:type="gramStart"/>
      <w:r w:rsidRPr="004D1567">
        <w:rPr>
          <w:rFonts w:eastAsia="Arial Unicode MS"/>
        </w:rPr>
        <w:t>60 (sessenta) meses, nos termos do inciso II do artigo 57, da Lei nº</w:t>
      </w:r>
      <w:proofErr w:type="gramEnd"/>
      <w:r w:rsidRPr="004D1567">
        <w:rPr>
          <w:rFonts w:eastAsia="Arial Unicode MS"/>
        </w:rPr>
        <w:t xml:space="preserve"> 8.666, de 1993.</w:t>
      </w:r>
    </w:p>
    <w:p w:rsidR="00F23EAC" w:rsidRPr="004D1567" w:rsidRDefault="00F23EAC" w:rsidP="00AD26C2">
      <w:pPr>
        <w:numPr>
          <w:ilvl w:val="2"/>
          <w:numId w:val="1"/>
        </w:numPr>
        <w:spacing w:after="360"/>
        <w:jc w:val="both"/>
      </w:pPr>
      <w:r w:rsidRPr="004D1567">
        <w:t>A Contratada não tem direito subjetivo à prorrogação contratual.</w:t>
      </w:r>
    </w:p>
    <w:p w:rsidR="00F23EAC" w:rsidRPr="004D1567" w:rsidRDefault="00F23EAC" w:rsidP="00AD26C2">
      <w:pPr>
        <w:numPr>
          <w:ilvl w:val="1"/>
          <w:numId w:val="1"/>
        </w:numPr>
        <w:spacing w:after="360"/>
        <w:jc w:val="both"/>
      </w:pPr>
      <w:r w:rsidRPr="004D1567">
        <w:t>Toda prorrogação de contratos será precedida da realização de pesquisas de preços de mercado ou de preços contratados por outros órgãos e entidades da Administração Pública, visando a assegurar a manutenção da contratação mais vantajosa para a Administração, em relação à realização de uma nova licitação.</w:t>
      </w:r>
    </w:p>
    <w:p w:rsidR="00F23EAC" w:rsidRPr="004D1567" w:rsidRDefault="00F23EAC" w:rsidP="00AD26C2">
      <w:pPr>
        <w:numPr>
          <w:ilvl w:val="1"/>
          <w:numId w:val="1"/>
        </w:numPr>
        <w:spacing w:after="360"/>
        <w:jc w:val="both"/>
      </w:pPr>
      <w:r w:rsidRPr="004D1567">
        <w:t>O contrato não poderá ser prorrogado quando:</w:t>
      </w:r>
    </w:p>
    <w:p w:rsidR="00440E46" w:rsidRPr="004D1567" w:rsidRDefault="00440E46" w:rsidP="00AD26C2">
      <w:pPr>
        <w:numPr>
          <w:ilvl w:val="2"/>
          <w:numId w:val="1"/>
        </w:numPr>
        <w:spacing w:after="360"/>
        <w:jc w:val="both"/>
      </w:pPr>
      <w:r w:rsidRPr="004D1567">
        <w:rPr>
          <w:rFonts w:eastAsia="Arial Unicode MS"/>
        </w:rPr>
        <w:t xml:space="preserve">A </w:t>
      </w:r>
      <w:r w:rsidRPr="004D1567">
        <w:t>Contratada tiver sido declarada inidônea ou suspensa ou impedida de licitar ou contratar no âmbito de qualquer órgão ou entidade da Administração Pública, seja na esfera federal, estadual, do Distrito Federal ou municipal, enquanto perdurarem os efeitos;</w:t>
      </w:r>
    </w:p>
    <w:p w:rsidR="00440E46" w:rsidRPr="004D1567" w:rsidRDefault="00440E46" w:rsidP="00AD26C2">
      <w:pPr>
        <w:numPr>
          <w:ilvl w:val="3"/>
          <w:numId w:val="1"/>
        </w:numPr>
        <w:spacing w:after="360"/>
        <w:jc w:val="both"/>
      </w:pPr>
      <w:r w:rsidRPr="004D1567">
        <w:t>Para tanto, a Contratante consultará o SICAF, o Cadastro Nacional de Empresas Inidôneas e Suspensas – CEIS, mantido pela Controladoria-Geral da União (</w:t>
      </w:r>
      <w:hyperlink r:id="rId14" w:history="1">
        <w:r w:rsidRPr="004D1567">
          <w:rPr>
            <w:u w:val="single"/>
          </w:rPr>
          <w:t>www.portaldatransparencia.gov.br/ceis</w:t>
        </w:r>
      </w:hyperlink>
      <w:r w:rsidRPr="004D1567">
        <w:t xml:space="preserve">), e o </w:t>
      </w:r>
      <w:r w:rsidRPr="004D1567">
        <w:rPr>
          <w:bCs/>
        </w:rPr>
        <w:t>Cadastro Nacional de Condenações Cíveis por Atos de Improbidade Administrativa, mantido pelo Conselho Nacional de Justiça</w:t>
      </w:r>
      <w:r w:rsidRPr="004D1567">
        <w:t xml:space="preserve"> (</w:t>
      </w:r>
      <w:hyperlink r:id="rId15" w:history="1">
        <w:r w:rsidRPr="004D1567">
          <w:rPr>
            <w:rStyle w:val="Hyperlink"/>
            <w:color w:val="auto"/>
          </w:rPr>
          <w:t>www.</w:t>
        </w:r>
        <w:r w:rsidRPr="004D1567">
          <w:rPr>
            <w:rStyle w:val="Hyperlink"/>
            <w:bCs/>
            <w:color w:val="auto"/>
          </w:rPr>
          <w:t>cnj</w:t>
        </w:r>
        <w:r w:rsidRPr="004D1567">
          <w:rPr>
            <w:rStyle w:val="Hyperlink"/>
            <w:color w:val="auto"/>
          </w:rPr>
          <w:t>.jus.br/</w:t>
        </w:r>
        <w:r w:rsidRPr="004D1567">
          <w:rPr>
            <w:rStyle w:val="Hyperlink"/>
            <w:bCs/>
            <w:color w:val="auto"/>
          </w:rPr>
          <w:t>improbidade</w:t>
        </w:r>
        <w:r w:rsidRPr="004D1567">
          <w:rPr>
            <w:rStyle w:val="Hyperlink"/>
            <w:color w:val="auto"/>
          </w:rPr>
          <w:t>_adm/consultar_requerido.php</w:t>
        </w:r>
      </w:hyperlink>
      <w:r w:rsidRPr="004D1567">
        <w:t>), em nome da empresa contratada e de seu sócio majoritário, por força do artigo 12 da Lei n° 8.429, de 1992.</w:t>
      </w:r>
    </w:p>
    <w:p w:rsidR="00F23EAC" w:rsidRPr="004D1567" w:rsidRDefault="00F23EAC" w:rsidP="00AD26C2">
      <w:pPr>
        <w:numPr>
          <w:ilvl w:val="2"/>
          <w:numId w:val="1"/>
        </w:numPr>
        <w:spacing w:after="360"/>
        <w:jc w:val="both"/>
      </w:pPr>
      <w:r w:rsidRPr="004D1567">
        <w:rPr>
          <w:rFonts w:eastAsia="Arial Unicode MS"/>
        </w:rPr>
        <w:t>A Contratada</w:t>
      </w:r>
      <w:r w:rsidRPr="004D1567">
        <w:t xml:space="preserve"> não mantiver, em compatibilidade com as obrigações assumidas, todas as condições de habilitação e qualificação exigidas na licitação;</w:t>
      </w:r>
    </w:p>
    <w:p w:rsidR="00F23EAC" w:rsidRPr="004D1567" w:rsidRDefault="00F23EAC" w:rsidP="00AD26C2">
      <w:pPr>
        <w:numPr>
          <w:ilvl w:val="2"/>
          <w:numId w:val="1"/>
        </w:numPr>
        <w:spacing w:after="360"/>
        <w:jc w:val="both"/>
      </w:pPr>
      <w:r w:rsidRPr="004D1567">
        <w:rPr>
          <w:rFonts w:eastAsia="Arial Unicode MS"/>
        </w:rPr>
        <w:lastRenderedPageBreak/>
        <w:t>A Contratada não concordar com a eliminação, do valor do contrato, dos custos fixos ou variáveis não renováveis que já tenham sido pagos ou amortizados no primeiro ano de vigência da contratação.</w:t>
      </w:r>
    </w:p>
    <w:p w:rsidR="00F23EAC" w:rsidRPr="004D1567" w:rsidRDefault="00F23EAC" w:rsidP="00AD26C2">
      <w:pPr>
        <w:numPr>
          <w:ilvl w:val="1"/>
          <w:numId w:val="1"/>
        </w:numPr>
        <w:spacing w:after="360"/>
        <w:jc w:val="both"/>
      </w:pPr>
      <w:r w:rsidRPr="004D1567">
        <w:t xml:space="preserve">A prorrogação de contrato deverá ser promovida mediante celebração de termo aditivo. </w:t>
      </w:r>
    </w:p>
    <w:p w:rsidR="0097703D" w:rsidRPr="00BF08D9" w:rsidRDefault="0097703D" w:rsidP="00F23EAC">
      <w:pPr>
        <w:spacing w:after="360"/>
        <w:jc w:val="both"/>
        <w:rPr>
          <w:color w:val="FF0000"/>
        </w:rPr>
      </w:pPr>
    </w:p>
    <w:p w:rsidR="0097703D" w:rsidRPr="004D1567" w:rsidRDefault="0097703D" w:rsidP="00AD26C2">
      <w:pPr>
        <w:numPr>
          <w:ilvl w:val="0"/>
          <w:numId w:val="1"/>
        </w:numPr>
        <w:spacing w:after="360"/>
        <w:jc w:val="both"/>
        <w:rPr>
          <w:b/>
          <w:bCs/>
          <w:highlight w:val="lightGray"/>
        </w:rPr>
      </w:pPr>
      <w:r w:rsidRPr="004D1567">
        <w:rPr>
          <w:highlight w:val="lightGray"/>
          <w:u w:val="single"/>
          <w:shd w:val="clear" w:color="auto" w:fill="B3B3B3"/>
        </w:rPr>
        <w:t>DAS OBRIGAÇÕES DA CONTRATANTE E DA CONTRATADA</w:t>
      </w:r>
    </w:p>
    <w:p w:rsidR="0097703D" w:rsidRPr="004D1567" w:rsidRDefault="0097703D" w:rsidP="00AD26C2">
      <w:pPr>
        <w:numPr>
          <w:ilvl w:val="1"/>
          <w:numId w:val="1"/>
        </w:numPr>
        <w:spacing w:after="360"/>
        <w:jc w:val="both"/>
      </w:pPr>
      <w:r w:rsidRPr="004D1567">
        <w:t>As obrigações da Contratante e da Contratada são as estabelecidas no Termo de Referência, no Edital, na Ata de Registro de Preços e na minuta do instrumento de Contrato.</w:t>
      </w:r>
    </w:p>
    <w:p w:rsidR="00574AFA" w:rsidRPr="00BF08D9" w:rsidRDefault="00574AFA" w:rsidP="00F23EAC">
      <w:pPr>
        <w:spacing w:after="360"/>
        <w:jc w:val="both"/>
        <w:rPr>
          <w:color w:val="FF0000"/>
        </w:rPr>
      </w:pPr>
    </w:p>
    <w:p w:rsidR="0097703D" w:rsidRPr="004D1567" w:rsidRDefault="0097703D" w:rsidP="00AD26C2">
      <w:pPr>
        <w:numPr>
          <w:ilvl w:val="0"/>
          <w:numId w:val="1"/>
        </w:numPr>
        <w:spacing w:after="360"/>
        <w:jc w:val="both"/>
        <w:rPr>
          <w:highlight w:val="lightGray"/>
          <w:u w:val="single"/>
          <w:shd w:val="clear" w:color="auto" w:fill="B3B3B3"/>
        </w:rPr>
      </w:pPr>
      <w:r w:rsidRPr="004D1567">
        <w:rPr>
          <w:highlight w:val="lightGray"/>
          <w:u w:val="single"/>
          <w:shd w:val="clear" w:color="auto" w:fill="B3B3B3"/>
        </w:rPr>
        <w:t>DO PAGAMENTO</w:t>
      </w:r>
    </w:p>
    <w:p w:rsidR="00C27E99" w:rsidRPr="004D1567" w:rsidRDefault="00C27E99" w:rsidP="00AD26C2">
      <w:pPr>
        <w:numPr>
          <w:ilvl w:val="1"/>
          <w:numId w:val="1"/>
        </w:numPr>
        <w:spacing w:after="360"/>
        <w:jc w:val="both"/>
        <w:rPr>
          <w:u w:val="single"/>
          <w:shd w:val="clear" w:color="auto" w:fill="B3B3B3"/>
        </w:rPr>
      </w:pPr>
      <w:r w:rsidRPr="004D1567">
        <w:t>O pagamento ser</w:t>
      </w:r>
      <w:r w:rsidR="004D1567" w:rsidRPr="004D1567">
        <w:t>á realizado no pr</w:t>
      </w:r>
      <w:r w:rsidR="00701F77">
        <w:t>a</w:t>
      </w:r>
      <w:r w:rsidR="004D1567" w:rsidRPr="004D1567">
        <w:t xml:space="preserve">zo máximo </w:t>
      </w:r>
      <w:r w:rsidRPr="004D1567">
        <w:t xml:space="preserve">de </w:t>
      </w:r>
      <w:r w:rsidR="004D1567" w:rsidRPr="004D1567">
        <w:rPr>
          <w:b/>
        </w:rPr>
        <w:t>30</w:t>
      </w:r>
      <w:r w:rsidRPr="004D1567">
        <w:rPr>
          <w:b/>
        </w:rPr>
        <w:t xml:space="preserve"> (</w:t>
      </w:r>
      <w:r w:rsidR="004D1567" w:rsidRPr="004D1567">
        <w:rPr>
          <w:b/>
        </w:rPr>
        <w:t>trinta</w:t>
      </w:r>
      <w:r w:rsidRPr="004D1567">
        <w:rPr>
          <w:b/>
        </w:rPr>
        <w:t>) dias</w:t>
      </w:r>
      <w:r w:rsidRPr="004D1567">
        <w:t xml:space="preserve">, contados a partir da data da apresentação da Nota Fiscal/Fatura pela Contratada. </w:t>
      </w:r>
    </w:p>
    <w:p w:rsidR="00C27E99" w:rsidRPr="004D1567" w:rsidRDefault="00C27E99" w:rsidP="00AD26C2">
      <w:pPr>
        <w:numPr>
          <w:ilvl w:val="2"/>
          <w:numId w:val="1"/>
        </w:numPr>
        <w:spacing w:after="360"/>
        <w:jc w:val="both"/>
      </w:pPr>
      <w:r w:rsidRPr="004D1567">
        <w:t xml:space="preserve">Os pagamentos decorrentes de despesas cujos valores não ultrapassem o montante de R$ 8.000,00 (oito mil reais) deverão ser efetuados no prazo de até </w:t>
      </w:r>
      <w:proofErr w:type="gramStart"/>
      <w:r w:rsidRPr="004D1567">
        <w:t>5</w:t>
      </w:r>
      <w:proofErr w:type="gramEnd"/>
      <w:r w:rsidRPr="004D1567">
        <w:t xml:space="preserve"> (cinco) dias úteis, contados da data da apresentação da Nota Fiscal/Fatura, nos termos do art. 5º, § 3º, da Lei nº 8.666, de 1993.</w:t>
      </w:r>
    </w:p>
    <w:p w:rsidR="007F3DF2" w:rsidRPr="004D1567" w:rsidRDefault="007F3DF2" w:rsidP="00AD26C2">
      <w:pPr>
        <w:numPr>
          <w:ilvl w:val="1"/>
          <w:numId w:val="1"/>
        </w:numPr>
        <w:spacing w:after="360"/>
        <w:jc w:val="both"/>
      </w:pPr>
      <w:r w:rsidRPr="004D1567">
        <w:t>O pagamento somente será efetuado após o “atesto”, pelo servidor competente, da Nota Fiscal/Fatura apresentada pela Contratada, que conterá o detalhamento dos serviços executados.</w:t>
      </w:r>
    </w:p>
    <w:p w:rsidR="00C27E99" w:rsidRPr="004D1567" w:rsidRDefault="00C27E99" w:rsidP="00AD26C2">
      <w:pPr>
        <w:numPr>
          <w:ilvl w:val="2"/>
          <w:numId w:val="1"/>
        </w:numPr>
        <w:spacing w:after="360"/>
        <w:jc w:val="both"/>
      </w:pPr>
      <w:r w:rsidRPr="004D1567">
        <w:t>O “atesto” fica condicionado à verificação da conformidade da Nota Fiscal/Fatura apresentada pela Contratada com os serviços efetivamente prestados.</w:t>
      </w:r>
    </w:p>
    <w:p w:rsidR="00C27E99" w:rsidRPr="004D1567" w:rsidRDefault="00C27E99" w:rsidP="00AD26C2">
      <w:pPr>
        <w:numPr>
          <w:ilvl w:val="1"/>
          <w:numId w:val="1"/>
        </w:numPr>
        <w:spacing w:after="360"/>
        <w:jc w:val="both"/>
      </w:pPr>
      <w:r w:rsidRPr="004D1567">
        <w:t>Havendo erro na apresentação da Nota Fiscal/Fatura ou dos documentos pertinentes à contratação, ou, ainda, circunstância que impeça a liquidação da despesa, o pagamento ficará pendente até que a Contratada providencie as medidas saneadoras. Nesta hipótese, o prazo para pagamento iniciar-se-á após a comprovação da regularização da situação, não acarretando qualquer ônus para a Contratante.</w:t>
      </w:r>
    </w:p>
    <w:p w:rsidR="001650E9" w:rsidRPr="004D1567" w:rsidRDefault="001650E9" w:rsidP="00AD26C2">
      <w:pPr>
        <w:numPr>
          <w:ilvl w:val="1"/>
          <w:numId w:val="1"/>
        </w:numPr>
        <w:spacing w:after="360"/>
        <w:jc w:val="both"/>
      </w:pPr>
      <w:r w:rsidRPr="004D1567">
        <w:lastRenderedPageBreak/>
        <w:t>Nos termos do artigo 36, § 6°, da Instrução Normativa SLTI/MPOG n° 02, de 30/04/2008, será efetuada a retenção ou glosa no pagamento, proporcional à irregularidade verificada, sem prejuízo das sanções cabíveis, caso se constate que a Contratada:</w:t>
      </w:r>
    </w:p>
    <w:p w:rsidR="007F3DF2" w:rsidRPr="004D1567" w:rsidRDefault="007F3DF2" w:rsidP="00AD26C2">
      <w:pPr>
        <w:numPr>
          <w:ilvl w:val="2"/>
          <w:numId w:val="1"/>
        </w:numPr>
        <w:spacing w:after="360"/>
        <w:jc w:val="both"/>
      </w:pPr>
      <w:proofErr w:type="gramStart"/>
      <w:r w:rsidRPr="004D1567">
        <w:t>não</w:t>
      </w:r>
      <w:proofErr w:type="gramEnd"/>
      <w:r w:rsidRPr="004D1567">
        <w:t xml:space="preserve"> produziu os resultados acordados;</w:t>
      </w:r>
    </w:p>
    <w:p w:rsidR="007F3DF2" w:rsidRPr="004D1567" w:rsidRDefault="007F3DF2" w:rsidP="00AD26C2">
      <w:pPr>
        <w:numPr>
          <w:ilvl w:val="2"/>
          <w:numId w:val="1"/>
        </w:numPr>
        <w:spacing w:after="360"/>
        <w:jc w:val="both"/>
      </w:pPr>
      <w:proofErr w:type="gramStart"/>
      <w:r w:rsidRPr="004D1567">
        <w:t>deixou</w:t>
      </w:r>
      <w:proofErr w:type="gramEnd"/>
      <w:r w:rsidRPr="004D1567">
        <w:t xml:space="preserve"> de executar as atividades contratadas, ou não as executou com a qualidade mínima exigida;</w:t>
      </w:r>
    </w:p>
    <w:p w:rsidR="007F3DF2" w:rsidRPr="004D1567" w:rsidRDefault="007F3DF2" w:rsidP="00AD26C2">
      <w:pPr>
        <w:numPr>
          <w:ilvl w:val="2"/>
          <w:numId w:val="1"/>
        </w:numPr>
        <w:spacing w:after="360"/>
        <w:jc w:val="both"/>
      </w:pPr>
      <w:proofErr w:type="gramStart"/>
      <w:r w:rsidRPr="004D1567">
        <w:t>deixou</w:t>
      </w:r>
      <w:proofErr w:type="gramEnd"/>
      <w:r w:rsidRPr="004D1567">
        <w:t xml:space="preserve"> de utilizar os materiais e recursos humanos exigidos para a execução do serviço, ou utilizou-os com qualidade ou quantidade inferior à demandada, </w:t>
      </w:r>
    </w:p>
    <w:p w:rsidR="00440E46" w:rsidRDefault="00440E46" w:rsidP="00AD26C2">
      <w:pPr>
        <w:numPr>
          <w:ilvl w:val="1"/>
          <w:numId w:val="1"/>
        </w:numPr>
        <w:spacing w:after="360"/>
        <w:jc w:val="both"/>
      </w:pPr>
      <w:r w:rsidRPr="004D1567">
        <w:t xml:space="preserve">Antes do pagamento, a Contratante realizará consulta </w:t>
      </w:r>
      <w:proofErr w:type="spellStart"/>
      <w:r w:rsidRPr="004D1567">
        <w:t>on</w:t>
      </w:r>
      <w:proofErr w:type="spellEnd"/>
      <w:r w:rsidRPr="004D1567">
        <w:t xml:space="preserve"> </w:t>
      </w:r>
      <w:proofErr w:type="spellStart"/>
      <w:r w:rsidRPr="004D1567">
        <w:t>line</w:t>
      </w:r>
      <w:proofErr w:type="spellEnd"/>
      <w:r w:rsidRPr="004D1567">
        <w:t xml:space="preserve"> ao SICAF e, se necessário, aos sítios oficiais, para verificar a manutenção das condições de habilitação da Contratada, devendo o resultado ser impresso, autenticado e juntado ao processo de pagamento.</w:t>
      </w:r>
    </w:p>
    <w:p w:rsidR="002A17C9" w:rsidRPr="004D1567" w:rsidRDefault="002A17C9" w:rsidP="002A17C9">
      <w:pPr>
        <w:numPr>
          <w:ilvl w:val="2"/>
          <w:numId w:val="1"/>
        </w:numPr>
        <w:spacing w:after="360"/>
        <w:jc w:val="both"/>
      </w:pPr>
      <w:r w:rsidRPr="002A17C9">
        <w:t xml:space="preserve">Eventual situação de irregularidade fiscal da contratada não impede o pagamento, se o fornecimento tiver sido prestado e atestado. Tal hipótese ensejará, entretanto, a adoção das providências tendentes ao </w:t>
      </w:r>
      <w:proofErr w:type="spellStart"/>
      <w:r w:rsidRPr="002A17C9">
        <w:t>sancionamento</w:t>
      </w:r>
      <w:proofErr w:type="spellEnd"/>
      <w:r w:rsidRPr="002A17C9">
        <w:t xml:space="preserve"> da empresa e rescisão contratual.</w:t>
      </w:r>
    </w:p>
    <w:p w:rsidR="00440E46" w:rsidRPr="004D1567" w:rsidRDefault="00440E46" w:rsidP="00AD26C2">
      <w:pPr>
        <w:numPr>
          <w:ilvl w:val="1"/>
          <w:numId w:val="1"/>
        </w:numPr>
        <w:spacing w:after="360"/>
        <w:jc w:val="both"/>
      </w:pPr>
      <w:r w:rsidRPr="004D1567">
        <w:t xml:space="preserve"> Quando do pagamento, será efetuada a retenção tributária prevista na legislação aplicável, nos termos da Instrução Normativa n° 1.234, de 11 de janeiro de 2012, da Secretaria da Receita Federal do Brasil.</w:t>
      </w:r>
    </w:p>
    <w:p w:rsidR="00440E46" w:rsidRPr="004D1567" w:rsidRDefault="00440E46" w:rsidP="00AD26C2">
      <w:pPr>
        <w:numPr>
          <w:ilvl w:val="2"/>
          <w:numId w:val="1"/>
        </w:numPr>
        <w:spacing w:after="360"/>
        <w:jc w:val="both"/>
      </w:pPr>
      <w:r w:rsidRPr="004D1567">
        <w:t>Quanto ao Imposto sobre Serviços de Qualquer Natureza (ISSQN), será observado o disposto na Lei Complementar nº 116, de 2003, e legislação municipal aplicável.</w:t>
      </w:r>
    </w:p>
    <w:p w:rsidR="00440E46" w:rsidRPr="004D1567" w:rsidRDefault="00440E46" w:rsidP="00AD26C2">
      <w:pPr>
        <w:numPr>
          <w:ilvl w:val="2"/>
          <w:numId w:val="1"/>
        </w:numPr>
        <w:autoSpaceDE w:val="0"/>
        <w:autoSpaceDN w:val="0"/>
        <w:adjustRightInd w:val="0"/>
        <w:spacing w:after="360"/>
        <w:jc w:val="both"/>
      </w:pPr>
      <w:r w:rsidRPr="004D1567">
        <w:t>A Contratada regularmente optante pelo Simples Nacional, instituído pelo artigo 12 da Lei Complementar nº 123, de 2006, não sofrerá a retenção quanto aos impostos e contribuições abrangidos pelo referido regime, em relação às suas receitas próprias, desde que, a cada pagamento, apresente a declaração de que trata o artigo 6° da Instrução Normativa RFB n° 1.234, de 11 de janeiro de 2012.</w:t>
      </w:r>
    </w:p>
    <w:p w:rsidR="0097703D" w:rsidRPr="004D1567" w:rsidRDefault="0097703D" w:rsidP="00AD26C2">
      <w:pPr>
        <w:numPr>
          <w:ilvl w:val="1"/>
          <w:numId w:val="1"/>
        </w:numPr>
        <w:spacing w:after="360"/>
        <w:jc w:val="both"/>
      </w:pPr>
      <w:r w:rsidRPr="004D1567">
        <w:t>O pagamento será efetuado por meio de Ordem Bancária de Crédito, mediante depósito em conta-corrente, na agência e estabelecimento bancário indicado pela Contratada, ou por outro meio previsto na legislação vigente.</w:t>
      </w:r>
    </w:p>
    <w:p w:rsidR="0097703D" w:rsidRPr="004D1567" w:rsidRDefault="0097703D" w:rsidP="00AD26C2">
      <w:pPr>
        <w:numPr>
          <w:ilvl w:val="1"/>
          <w:numId w:val="1"/>
        </w:numPr>
        <w:spacing w:after="360"/>
        <w:jc w:val="both"/>
      </w:pPr>
      <w:r w:rsidRPr="004D1567">
        <w:lastRenderedPageBreak/>
        <w:t xml:space="preserve">Será </w:t>
      </w:r>
      <w:proofErr w:type="gramStart"/>
      <w:r w:rsidRPr="004D1567">
        <w:t>considerada</w:t>
      </w:r>
      <w:proofErr w:type="gramEnd"/>
      <w:r w:rsidRPr="004D1567">
        <w:t xml:space="preserve"> como data do pagamento o dia em que constar como emitida a ordem bancária para pagamento.</w:t>
      </w:r>
    </w:p>
    <w:p w:rsidR="0097703D" w:rsidRPr="004D1567" w:rsidRDefault="0097703D" w:rsidP="00AD26C2">
      <w:pPr>
        <w:numPr>
          <w:ilvl w:val="1"/>
          <w:numId w:val="1"/>
        </w:numPr>
        <w:spacing w:after="360"/>
        <w:jc w:val="both"/>
      </w:pPr>
      <w:r w:rsidRPr="004D1567">
        <w:t>A Contratante não se responsabilizará por qualquer despesa que venha a ser efetuada pela Contratada, que porventura não tenha sido acordada no contrato.</w:t>
      </w:r>
    </w:p>
    <w:p w:rsidR="007F3DF2" w:rsidRPr="004D1567" w:rsidRDefault="007F3DF2" w:rsidP="00AD26C2">
      <w:pPr>
        <w:numPr>
          <w:ilvl w:val="1"/>
          <w:numId w:val="1"/>
        </w:numPr>
        <w:spacing w:after="360"/>
        <w:jc w:val="both"/>
      </w:pPr>
      <w:r w:rsidRPr="004D1567">
        <w:t>Nos casos de eventuais atrasos de pagamento, desde que a Contratada não tenha concorrido de alguma forma para tanto, o valor devido deverá ser acrescido de encargos moratórios proporcionais aos dias de atraso, apurados desde a data limite prevista para o pagamento até a data do efetivo pagamento, à taxa de 6% (seis por cento) ao ano, aplicando-se a seguinte fórmula:</w:t>
      </w:r>
    </w:p>
    <w:tbl>
      <w:tblPr>
        <w:tblW w:w="0" w:type="auto"/>
        <w:tblInd w:w="1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26"/>
      </w:tblGrid>
      <w:tr w:rsidR="007F3DF2" w:rsidRPr="004D1567" w:rsidTr="000302FE">
        <w:tc>
          <w:tcPr>
            <w:tcW w:w="0" w:type="auto"/>
          </w:tcPr>
          <w:p w:rsidR="007F3DF2" w:rsidRPr="004D1567" w:rsidRDefault="007F3DF2" w:rsidP="000302FE">
            <w:pPr>
              <w:spacing w:before="120" w:after="120"/>
              <w:jc w:val="both"/>
              <w:rPr>
                <w:b/>
              </w:rPr>
            </w:pPr>
            <w:r w:rsidRPr="004D1567">
              <w:rPr>
                <w:b/>
              </w:rPr>
              <w:t>EM = I x N x VP</w:t>
            </w:r>
          </w:p>
        </w:tc>
      </w:tr>
    </w:tbl>
    <w:p w:rsidR="007F3DF2" w:rsidRPr="004D1567" w:rsidRDefault="007F3DF2" w:rsidP="007F3DF2">
      <w:pPr>
        <w:spacing w:before="240" w:after="240"/>
        <w:ind w:left="1985"/>
        <w:jc w:val="both"/>
      </w:pPr>
      <w:r w:rsidRPr="004D1567">
        <w:t>EM = Encargos Moratórios a serem acrescidos ao valor originariamente devido</w:t>
      </w:r>
    </w:p>
    <w:p w:rsidR="007F3DF2" w:rsidRPr="004D1567" w:rsidRDefault="007F3DF2" w:rsidP="007F3DF2">
      <w:pPr>
        <w:spacing w:before="240" w:after="240"/>
        <w:ind w:left="1985"/>
        <w:jc w:val="both"/>
      </w:pPr>
      <w:r w:rsidRPr="004D1567">
        <w:t>I = Índice de atualização financeira, calculado segundo a fórmula:</w:t>
      </w:r>
    </w:p>
    <w:tbl>
      <w:tblPr>
        <w:tblW w:w="0" w:type="auto"/>
        <w:tblInd w:w="28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07"/>
        <w:gridCol w:w="1043"/>
      </w:tblGrid>
      <w:tr w:rsidR="007F3DF2" w:rsidRPr="004D1567" w:rsidTr="000302FE">
        <w:tc>
          <w:tcPr>
            <w:tcW w:w="0" w:type="auto"/>
            <w:vMerge w:val="restart"/>
            <w:tcBorders>
              <w:bottom w:val="single" w:sz="4" w:space="0" w:color="000000"/>
              <w:right w:val="nil"/>
            </w:tcBorders>
            <w:vAlign w:val="center"/>
          </w:tcPr>
          <w:p w:rsidR="007F3DF2" w:rsidRPr="004D1567" w:rsidRDefault="007F3DF2" w:rsidP="000302FE">
            <w:pPr>
              <w:jc w:val="center"/>
              <w:rPr>
                <w:b/>
              </w:rPr>
            </w:pPr>
            <w:r w:rsidRPr="004D1567">
              <w:rPr>
                <w:b/>
              </w:rPr>
              <w:t>I =</w:t>
            </w:r>
          </w:p>
        </w:tc>
        <w:tc>
          <w:tcPr>
            <w:tcW w:w="0" w:type="auto"/>
            <w:tcBorders>
              <w:left w:val="nil"/>
            </w:tcBorders>
            <w:vAlign w:val="center"/>
          </w:tcPr>
          <w:p w:rsidR="007F3DF2" w:rsidRPr="004D1567" w:rsidRDefault="007F3DF2" w:rsidP="000302FE">
            <w:pPr>
              <w:jc w:val="center"/>
              <w:rPr>
                <w:b/>
              </w:rPr>
            </w:pPr>
            <w:r w:rsidRPr="004D1567">
              <w:rPr>
                <w:b/>
              </w:rPr>
              <w:t>(6 / 100)</w:t>
            </w:r>
          </w:p>
        </w:tc>
      </w:tr>
      <w:tr w:rsidR="007F3DF2" w:rsidRPr="004D1567" w:rsidTr="000302FE">
        <w:tc>
          <w:tcPr>
            <w:tcW w:w="0" w:type="auto"/>
            <w:vMerge/>
            <w:tcBorders>
              <w:top w:val="single" w:sz="4" w:space="0" w:color="000000"/>
              <w:bottom w:val="single" w:sz="4" w:space="0" w:color="000000"/>
              <w:right w:val="nil"/>
            </w:tcBorders>
          </w:tcPr>
          <w:p w:rsidR="007F3DF2" w:rsidRPr="004D1567" w:rsidRDefault="007F3DF2" w:rsidP="000302FE">
            <w:pPr>
              <w:jc w:val="both"/>
              <w:rPr>
                <w:b/>
              </w:rPr>
            </w:pPr>
          </w:p>
        </w:tc>
        <w:tc>
          <w:tcPr>
            <w:tcW w:w="0" w:type="auto"/>
            <w:tcBorders>
              <w:left w:val="nil"/>
            </w:tcBorders>
            <w:vAlign w:val="center"/>
          </w:tcPr>
          <w:p w:rsidR="007F3DF2" w:rsidRPr="004D1567" w:rsidRDefault="007F3DF2" w:rsidP="000302FE">
            <w:pPr>
              <w:jc w:val="center"/>
              <w:rPr>
                <w:b/>
              </w:rPr>
            </w:pPr>
            <w:r w:rsidRPr="004D1567">
              <w:rPr>
                <w:b/>
              </w:rPr>
              <w:t>365</w:t>
            </w:r>
          </w:p>
        </w:tc>
      </w:tr>
    </w:tbl>
    <w:p w:rsidR="007F3DF2" w:rsidRPr="004D1567" w:rsidRDefault="007F3DF2" w:rsidP="007F3DF2">
      <w:pPr>
        <w:spacing w:before="240" w:after="240"/>
        <w:ind w:left="1985"/>
        <w:jc w:val="both"/>
      </w:pPr>
      <w:r w:rsidRPr="004D1567">
        <w:t xml:space="preserve">N = Número de </w:t>
      </w:r>
      <w:proofErr w:type="gramStart"/>
      <w:r w:rsidRPr="004D1567">
        <w:t>dias entre a data limite prevista para o pagamento e a data do efetivo pagamento</w:t>
      </w:r>
      <w:proofErr w:type="gramEnd"/>
    </w:p>
    <w:p w:rsidR="0097703D" w:rsidRPr="004D1567" w:rsidRDefault="00C53119" w:rsidP="00C53119">
      <w:pPr>
        <w:spacing w:after="360"/>
        <w:ind w:left="1985"/>
        <w:jc w:val="both"/>
      </w:pPr>
      <w:r w:rsidRPr="004D1567">
        <w:t>VP = Valor da Parcela em atraso</w:t>
      </w:r>
      <w:r w:rsidR="0097703D" w:rsidRPr="004D1567">
        <w:rPr>
          <w:i/>
          <w:iCs/>
          <w:highlight w:val="yellow"/>
        </w:rPr>
        <w:t xml:space="preserve">   </w:t>
      </w:r>
    </w:p>
    <w:p w:rsidR="00574AFA" w:rsidRPr="00BF08D9" w:rsidRDefault="00574AFA" w:rsidP="00F23EAC">
      <w:pPr>
        <w:spacing w:after="360"/>
        <w:jc w:val="both"/>
        <w:rPr>
          <w:color w:val="FF0000"/>
          <w:highlight w:val="yellow"/>
        </w:rPr>
      </w:pPr>
    </w:p>
    <w:p w:rsidR="00440E46" w:rsidRPr="004D1567" w:rsidRDefault="00440E46" w:rsidP="00AD26C2">
      <w:pPr>
        <w:numPr>
          <w:ilvl w:val="0"/>
          <w:numId w:val="1"/>
        </w:numPr>
        <w:spacing w:after="360"/>
        <w:jc w:val="both"/>
      </w:pPr>
      <w:r w:rsidRPr="004D1567">
        <w:rPr>
          <w:u w:val="single"/>
        </w:rPr>
        <w:t>DO REAJUSTE</w:t>
      </w:r>
    </w:p>
    <w:p w:rsidR="00440E46" w:rsidRPr="004D1567" w:rsidRDefault="00440E46" w:rsidP="00AD26C2">
      <w:pPr>
        <w:numPr>
          <w:ilvl w:val="1"/>
          <w:numId w:val="1"/>
        </w:numPr>
        <w:suppressAutoHyphens/>
        <w:spacing w:after="360"/>
        <w:jc w:val="both"/>
        <w:rPr>
          <w:rFonts w:eastAsia="Arial Unicode MS"/>
        </w:rPr>
      </w:pPr>
      <w:r w:rsidRPr="004D1567">
        <w:rPr>
          <w:rFonts w:eastAsia="Arial Unicode MS"/>
        </w:rPr>
        <w:t xml:space="preserve">Será admitido o reajuste dos </w:t>
      </w:r>
      <w:r w:rsidRPr="004D1567">
        <w:t>preços dos serviços continuados contratados com prazo de vigência igual ou superior a doze meses, nos termos do artigo 19, XXII, da Instrução Normativa SLTI/MPOG n° 2/2008,</w:t>
      </w:r>
      <w:r w:rsidRPr="004D1567">
        <w:rPr>
          <w:rFonts w:eastAsia="Arial Unicode MS"/>
          <w:i/>
        </w:rPr>
        <w:t xml:space="preserve"> </w:t>
      </w:r>
      <w:r w:rsidRPr="004D1567">
        <w:rPr>
          <w:rFonts w:eastAsia="Arial Unicode MS"/>
        </w:rPr>
        <w:t xml:space="preserve">desde que observado o interregno mínimo de </w:t>
      </w:r>
      <w:proofErr w:type="gramStart"/>
      <w:r w:rsidRPr="004D1567">
        <w:rPr>
          <w:rFonts w:eastAsia="Arial Unicode MS"/>
        </w:rPr>
        <w:t>1</w:t>
      </w:r>
      <w:proofErr w:type="gramEnd"/>
      <w:r w:rsidRPr="004D1567">
        <w:rPr>
          <w:rFonts w:eastAsia="Arial Unicode MS"/>
        </w:rPr>
        <w:t xml:space="preserve"> (um) ano,</w:t>
      </w:r>
      <w:r w:rsidRPr="004D1567">
        <w:t xml:space="preserve"> mediante a aplicação do </w:t>
      </w:r>
      <w:r w:rsidR="00876D10" w:rsidRPr="004D1567">
        <w:rPr>
          <w:b/>
        </w:rPr>
        <w:t>Ín</w:t>
      </w:r>
      <w:r w:rsidRPr="004D1567">
        <w:rPr>
          <w:b/>
        </w:rPr>
        <w:t xml:space="preserve">dice </w:t>
      </w:r>
      <w:r w:rsidR="00876D10" w:rsidRPr="004D1567">
        <w:rPr>
          <w:b/>
        </w:rPr>
        <w:t>Geral de P</w:t>
      </w:r>
      <w:r w:rsidRPr="004D1567">
        <w:rPr>
          <w:b/>
        </w:rPr>
        <w:t xml:space="preserve">reços </w:t>
      </w:r>
      <w:r w:rsidR="00876D10" w:rsidRPr="004D1567">
        <w:rPr>
          <w:b/>
        </w:rPr>
        <w:t>- Disponibilidade Interna (IGP-DI)</w:t>
      </w:r>
      <w:r w:rsidRPr="004D1567">
        <w:t xml:space="preserve">, ou outro que venha substituí-lo, divulgado pela </w:t>
      </w:r>
      <w:r w:rsidRPr="004D1567">
        <w:rPr>
          <w:b/>
        </w:rPr>
        <w:t xml:space="preserve">instituição </w:t>
      </w:r>
      <w:r w:rsidR="00876D10" w:rsidRPr="004D1567">
        <w:rPr>
          <w:b/>
        </w:rPr>
        <w:t>FGV</w:t>
      </w:r>
      <w:r w:rsidRPr="004D1567">
        <w:t>.</w:t>
      </w:r>
    </w:p>
    <w:p w:rsidR="00440E46" w:rsidRPr="004D1567" w:rsidRDefault="00440E46" w:rsidP="00AD26C2">
      <w:pPr>
        <w:numPr>
          <w:ilvl w:val="1"/>
          <w:numId w:val="1"/>
        </w:numPr>
        <w:suppressAutoHyphens/>
        <w:spacing w:after="360"/>
        <w:jc w:val="both"/>
        <w:rPr>
          <w:rFonts w:eastAsia="Arial Unicode MS"/>
        </w:rPr>
      </w:pPr>
      <w:r w:rsidRPr="004D1567">
        <w:rPr>
          <w:rFonts w:eastAsia="Arial Unicode MS"/>
        </w:rPr>
        <w:t xml:space="preserve">O interregno mínimo de </w:t>
      </w:r>
      <w:proofErr w:type="gramStart"/>
      <w:r w:rsidRPr="004D1567">
        <w:rPr>
          <w:rFonts w:eastAsia="Arial Unicode MS"/>
        </w:rPr>
        <w:t>1</w:t>
      </w:r>
      <w:proofErr w:type="gramEnd"/>
      <w:r w:rsidRPr="004D1567">
        <w:rPr>
          <w:rFonts w:eastAsia="Arial Unicode MS"/>
        </w:rPr>
        <w:t xml:space="preserve"> (um) ano será contado:</w:t>
      </w:r>
    </w:p>
    <w:p w:rsidR="00440E46" w:rsidRPr="004D1567" w:rsidRDefault="00440E46" w:rsidP="00AD26C2">
      <w:pPr>
        <w:numPr>
          <w:ilvl w:val="0"/>
          <w:numId w:val="11"/>
        </w:numPr>
        <w:suppressAutoHyphens/>
        <w:spacing w:after="360"/>
        <w:ind w:left="567"/>
        <w:jc w:val="both"/>
        <w:rPr>
          <w:rFonts w:eastAsia="Arial Unicode MS"/>
        </w:rPr>
      </w:pPr>
      <w:r w:rsidRPr="004D1567">
        <w:rPr>
          <w:rFonts w:eastAsia="Arial Unicode MS"/>
        </w:rPr>
        <w:lastRenderedPageBreak/>
        <w:t>Para o primeiro reajuste: a partir da data limite para apresentação das propostas constante do Edital;</w:t>
      </w:r>
    </w:p>
    <w:p w:rsidR="00440E46" w:rsidRPr="004D1567" w:rsidRDefault="00440E46" w:rsidP="00AD26C2">
      <w:pPr>
        <w:numPr>
          <w:ilvl w:val="0"/>
          <w:numId w:val="11"/>
        </w:numPr>
        <w:suppressAutoHyphens/>
        <w:spacing w:after="360"/>
        <w:ind w:left="567"/>
        <w:jc w:val="both"/>
        <w:rPr>
          <w:rFonts w:eastAsia="Arial Unicode MS"/>
        </w:rPr>
      </w:pPr>
      <w:r w:rsidRPr="004D1567">
        <w:rPr>
          <w:rFonts w:eastAsia="Arial Unicode MS"/>
        </w:rPr>
        <w:t>Para os reajustes subseqüentes ao primeiro: a partir da data do fato gerador que deu ensejo ao último reajuste ocorrido ou precluso.</w:t>
      </w:r>
    </w:p>
    <w:p w:rsidR="00440E46" w:rsidRPr="004D1567" w:rsidRDefault="00440E46" w:rsidP="00AD26C2">
      <w:pPr>
        <w:numPr>
          <w:ilvl w:val="1"/>
          <w:numId w:val="1"/>
        </w:numPr>
        <w:suppressAutoHyphens/>
        <w:spacing w:after="360"/>
        <w:jc w:val="both"/>
      </w:pPr>
      <w:r w:rsidRPr="004D1567">
        <w:t xml:space="preserve">O prazo para a Contratada solicitar o reajuste encerra-se na data da prorrogação contratual subseqüente à data em que se completou o cômputo do interregno mínimo de </w:t>
      </w:r>
      <w:proofErr w:type="gramStart"/>
      <w:r w:rsidRPr="004D1567">
        <w:t>1</w:t>
      </w:r>
      <w:proofErr w:type="gramEnd"/>
      <w:r w:rsidRPr="004D1567">
        <w:t xml:space="preserve"> (um) ano, ou na data do encerramento da vigência do contrato, caso não haja prorrogação.</w:t>
      </w:r>
    </w:p>
    <w:p w:rsidR="00440E46" w:rsidRPr="004D1567" w:rsidRDefault="00440E46" w:rsidP="00AD26C2">
      <w:pPr>
        <w:numPr>
          <w:ilvl w:val="2"/>
          <w:numId w:val="1"/>
        </w:numPr>
        <w:suppressAutoHyphens/>
        <w:spacing w:after="360"/>
        <w:jc w:val="both"/>
      </w:pPr>
      <w:r w:rsidRPr="004D1567">
        <w:t>Caso a Contratada não solicite o reajuste tempestivamente, dentro do prazo acima fixado, ocorrerá a preclusão do direito ao reajuste.</w:t>
      </w:r>
    </w:p>
    <w:p w:rsidR="00440E46" w:rsidRPr="004D1567" w:rsidRDefault="00440E46" w:rsidP="00AD26C2">
      <w:pPr>
        <w:numPr>
          <w:ilvl w:val="3"/>
          <w:numId w:val="1"/>
        </w:numPr>
        <w:suppressAutoHyphens/>
        <w:spacing w:after="360"/>
        <w:jc w:val="both"/>
      </w:pPr>
      <w:r w:rsidRPr="004D1567">
        <w:t xml:space="preserve">Se a vigência do contrato tiver sido prorrogada, novo reajuste só poderá ser pleiteado após o decurso de novo interregno mínimo de </w:t>
      </w:r>
      <w:proofErr w:type="gramStart"/>
      <w:r w:rsidRPr="004D1567">
        <w:t>1</w:t>
      </w:r>
      <w:proofErr w:type="gramEnd"/>
      <w:r w:rsidRPr="004D1567">
        <w:t xml:space="preserve"> (um) ano, contado na forma prevista neste Edital.</w:t>
      </w:r>
    </w:p>
    <w:p w:rsidR="00440E46" w:rsidRPr="004D1567" w:rsidRDefault="00440E46" w:rsidP="00AD26C2">
      <w:pPr>
        <w:numPr>
          <w:ilvl w:val="3"/>
          <w:numId w:val="1"/>
        </w:numPr>
        <w:suppressAutoHyphens/>
        <w:spacing w:after="360"/>
        <w:jc w:val="both"/>
      </w:pPr>
      <w:r w:rsidRPr="004D1567">
        <w:t xml:space="preserve">Caso, na data da prorrogação contratual, ainda não tenha sido divulgado o novo índice de reajuste adotado, a Contratada deverá solicitar a inserção de cláusula no termo aditivo de prorrogação que resguarde o direito futuro ao reajuste, a ser exercido tão logo seja divulgado o novo índice, sob pena de preclusão.    </w:t>
      </w:r>
    </w:p>
    <w:p w:rsidR="00440E46" w:rsidRPr="004D1567" w:rsidRDefault="00440E46" w:rsidP="00AD26C2">
      <w:pPr>
        <w:numPr>
          <w:ilvl w:val="1"/>
          <w:numId w:val="1"/>
        </w:numPr>
        <w:suppressAutoHyphens/>
        <w:spacing w:after="360"/>
        <w:jc w:val="both"/>
        <w:rPr>
          <w:rFonts w:eastAsia="Arial Unicode MS"/>
        </w:rPr>
      </w:pPr>
      <w:r w:rsidRPr="004D1567">
        <w:rPr>
          <w:rFonts w:eastAsia="Arial Unicode MS"/>
        </w:rPr>
        <w:t>Os novos valores contratuais decorrentes do reajuste terão suas vigências iniciadas observando-se o seguinte:</w:t>
      </w:r>
    </w:p>
    <w:p w:rsidR="00440E46" w:rsidRPr="004D1567" w:rsidRDefault="00440E46" w:rsidP="00AD26C2">
      <w:pPr>
        <w:numPr>
          <w:ilvl w:val="0"/>
          <w:numId w:val="12"/>
        </w:numPr>
        <w:suppressAutoHyphens/>
        <w:spacing w:after="360"/>
        <w:ind w:left="567"/>
        <w:jc w:val="both"/>
        <w:rPr>
          <w:rFonts w:eastAsia="Arial Unicode MS"/>
        </w:rPr>
      </w:pPr>
      <w:r w:rsidRPr="004D1567">
        <w:rPr>
          <w:rFonts w:eastAsia="Arial Unicode MS"/>
        </w:rPr>
        <w:t xml:space="preserve">A partir da data em que se completou o cômputo do interregno mínimo de </w:t>
      </w:r>
      <w:proofErr w:type="gramStart"/>
      <w:r w:rsidRPr="004D1567">
        <w:rPr>
          <w:rFonts w:eastAsia="Arial Unicode MS"/>
        </w:rPr>
        <w:t>1</w:t>
      </w:r>
      <w:proofErr w:type="gramEnd"/>
      <w:r w:rsidRPr="004D1567">
        <w:rPr>
          <w:rFonts w:eastAsia="Arial Unicode MS"/>
        </w:rPr>
        <w:t xml:space="preserve"> (um) ano;</w:t>
      </w:r>
    </w:p>
    <w:p w:rsidR="00440E46" w:rsidRPr="004D1567" w:rsidRDefault="00440E46" w:rsidP="00AD26C2">
      <w:pPr>
        <w:numPr>
          <w:ilvl w:val="0"/>
          <w:numId w:val="12"/>
        </w:numPr>
        <w:suppressAutoHyphens/>
        <w:spacing w:after="360"/>
        <w:ind w:left="567"/>
        <w:jc w:val="both"/>
        <w:rPr>
          <w:rFonts w:eastAsia="Arial Unicode MS"/>
        </w:rPr>
      </w:pPr>
      <w:r w:rsidRPr="004D1567">
        <w:rPr>
          <w:rFonts w:eastAsia="Arial Unicode MS"/>
        </w:rPr>
        <w:t>Em data futura, desde que acordada entre as partes, sem prejuízo da contagem de periodicidade para concessão dos próximos reajustes fut</w:t>
      </w:r>
      <w:r w:rsidR="000E6056" w:rsidRPr="004D1567">
        <w:rPr>
          <w:rFonts w:eastAsia="Arial Unicode MS"/>
        </w:rPr>
        <w:t>uros;</w:t>
      </w:r>
    </w:p>
    <w:p w:rsidR="00440E46" w:rsidRPr="004D1567" w:rsidRDefault="00440E46" w:rsidP="00AD26C2">
      <w:pPr>
        <w:numPr>
          <w:ilvl w:val="1"/>
          <w:numId w:val="1"/>
        </w:numPr>
        <w:suppressAutoHyphens/>
        <w:spacing w:after="360"/>
        <w:jc w:val="both"/>
      </w:pPr>
      <w:r w:rsidRPr="004D1567">
        <w:t xml:space="preserve">A decisão sobre o pedido de reajuste deve ser feita no prazo máximo de </w:t>
      </w:r>
      <w:r w:rsidR="00876D10" w:rsidRPr="004D1567">
        <w:rPr>
          <w:b/>
        </w:rPr>
        <w:t>30</w:t>
      </w:r>
      <w:r w:rsidRPr="004D1567">
        <w:rPr>
          <w:b/>
        </w:rPr>
        <w:t xml:space="preserve"> (</w:t>
      </w:r>
      <w:r w:rsidR="00876D10" w:rsidRPr="004D1567">
        <w:rPr>
          <w:b/>
        </w:rPr>
        <w:t>trinta</w:t>
      </w:r>
      <w:r w:rsidRPr="004D1567">
        <w:rPr>
          <w:b/>
        </w:rPr>
        <w:t>) dias</w:t>
      </w:r>
      <w:r w:rsidRPr="004D1567">
        <w:t>, contados a partir da data da solicitação da Contratada.</w:t>
      </w:r>
    </w:p>
    <w:p w:rsidR="00440E46" w:rsidRPr="004D1567" w:rsidRDefault="00440E46" w:rsidP="00AD26C2">
      <w:pPr>
        <w:numPr>
          <w:ilvl w:val="1"/>
          <w:numId w:val="1"/>
        </w:numPr>
        <w:suppressAutoHyphens/>
        <w:spacing w:after="360"/>
        <w:jc w:val="both"/>
      </w:pPr>
      <w:r w:rsidRPr="004D1567">
        <w:t xml:space="preserve">Os reajustes serão formalizados por meio de </w:t>
      </w:r>
      <w:proofErr w:type="spellStart"/>
      <w:r w:rsidRPr="004D1567">
        <w:t>apostilamento</w:t>
      </w:r>
      <w:proofErr w:type="spellEnd"/>
      <w:r w:rsidRPr="004D1567">
        <w:t>, exceto quando coincidirem com a prorrogação contratual, caso em que deverão ser formalizados por aditamento ao contrato.</w:t>
      </w:r>
    </w:p>
    <w:p w:rsidR="0097703D" w:rsidRPr="00BF08D9" w:rsidRDefault="0097703D" w:rsidP="00F23EAC">
      <w:pPr>
        <w:spacing w:after="360"/>
        <w:jc w:val="both"/>
        <w:rPr>
          <w:color w:val="FF0000"/>
        </w:rPr>
      </w:pPr>
    </w:p>
    <w:p w:rsidR="0097703D" w:rsidRPr="00AF1CF6" w:rsidRDefault="0097703D" w:rsidP="00AD26C2">
      <w:pPr>
        <w:numPr>
          <w:ilvl w:val="0"/>
          <w:numId w:val="1"/>
        </w:numPr>
        <w:spacing w:after="360"/>
        <w:jc w:val="both"/>
        <w:rPr>
          <w:highlight w:val="lightGray"/>
        </w:rPr>
      </w:pPr>
      <w:r w:rsidRPr="00AF1CF6">
        <w:rPr>
          <w:highlight w:val="lightGray"/>
          <w:u w:val="single"/>
          <w:shd w:val="clear" w:color="auto" w:fill="B3B3B3"/>
        </w:rPr>
        <w:lastRenderedPageBreak/>
        <w:t>DA DOTAÇÃO ORÇAMENTÁRIA</w:t>
      </w:r>
    </w:p>
    <w:p w:rsidR="00312936" w:rsidRDefault="0097703D" w:rsidP="00B65DE4">
      <w:pPr>
        <w:numPr>
          <w:ilvl w:val="1"/>
          <w:numId w:val="1"/>
        </w:numPr>
        <w:spacing w:after="360"/>
        <w:jc w:val="both"/>
      </w:pPr>
      <w:r w:rsidRPr="00AF1CF6">
        <w:t>Os recursos para a contratação do serviço objeto do presente registro de preços, de acordo com os quantitativos efetivamente contratados, possuem dotação orçamentária própria e serão certificados por ocasião de cada contratação.</w:t>
      </w:r>
    </w:p>
    <w:p w:rsidR="00D6683C" w:rsidRPr="00AF1CF6" w:rsidRDefault="00D6683C" w:rsidP="00B65DE4">
      <w:pPr>
        <w:numPr>
          <w:ilvl w:val="1"/>
          <w:numId w:val="1"/>
        </w:numPr>
        <w:spacing w:after="360"/>
        <w:jc w:val="both"/>
      </w:pPr>
      <w:r w:rsidRPr="00107609">
        <w:t xml:space="preserve">A despesa com a contratação do serviço </w:t>
      </w:r>
      <w:r>
        <w:t xml:space="preserve">está </w:t>
      </w:r>
      <w:r w:rsidRPr="00107609">
        <w:t xml:space="preserve">estimada em </w:t>
      </w:r>
      <w:r w:rsidR="006E4A3A">
        <w:t xml:space="preserve">até </w:t>
      </w:r>
      <w:r w:rsidRPr="003A5E0E">
        <w:rPr>
          <w:b/>
          <w:highlight w:val="yellow"/>
        </w:rPr>
        <w:t xml:space="preserve">R$ 511.860,28 (quinhentos e onze mil e oitocentos e sessenta reais e vinte e oito centavos), </w:t>
      </w:r>
      <w:r w:rsidR="003A5E0E" w:rsidRPr="003A5E0E">
        <w:rPr>
          <w:b/>
          <w:highlight w:val="yellow"/>
        </w:rPr>
        <w:t>para o Grupo 01</w:t>
      </w:r>
      <w:r w:rsidR="003A5E0E">
        <w:t xml:space="preserve"> e </w:t>
      </w:r>
      <w:r w:rsidR="003A5E0E" w:rsidRPr="003A5E0E">
        <w:rPr>
          <w:b/>
          <w:highlight w:val="yellow"/>
        </w:rPr>
        <w:t xml:space="preserve">R$ 1.191.160,00 (Hum milhão e cento e noventa e um mil e cento e sessenta reais) para o grupo </w:t>
      </w:r>
      <w:proofErr w:type="gramStart"/>
      <w:r w:rsidR="003A5E0E" w:rsidRPr="003A5E0E">
        <w:rPr>
          <w:b/>
          <w:highlight w:val="yellow"/>
        </w:rPr>
        <w:t>2</w:t>
      </w:r>
      <w:proofErr w:type="gramEnd"/>
      <w:r w:rsidR="003A5E0E">
        <w:t xml:space="preserve"> </w:t>
      </w:r>
      <w:r w:rsidRPr="00107609">
        <w:t xml:space="preserve">conforme o orçamento estimativo disposto no Termo de Referência – </w:t>
      </w:r>
      <w:r w:rsidRPr="00D6683C">
        <w:t>Anexo I</w:t>
      </w:r>
      <w:r w:rsidR="00312936">
        <w:t xml:space="preserve"> do Edital.</w:t>
      </w:r>
      <w:r w:rsidR="00B65DE4">
        <w:t xml:space="preserve"> </w:t>
      </w:r>
    </w:p>
    <w:p w:rsidR="0097703D" w:rsidRPr="00BF08D9" w:rsidRDefault="0097703D" w:rsidP="00F23EAC">
      <w:pPr>
        <w:spacing w:after="360"/>
        <w:jc w:val="both"/>
        <w:rPr>
          <w:color w:val="FF0000"/>
        </w:rPr>
      </w:pPr>
    </w:p>
    <w:p w:rsidR="00EA6381" w:rsidRPr="00AF1CF6" w:rsidRDefault="00EA6381" w:rsidP="00AD26C2">
      <w:pPr>
        <w:numPr>
          <w:ilvl w:val="0"/>
          <w:numId w:val="1"/>
        </w:numPr>
        <w:spacing w:after="360"/>
        <w:jc w:val="both"/>
        <w:rPr>
          <w:highlight w:val="lightGray"/>
          <w:u w:val="single"/>
          <w:shd w:val="clear" w:color="auto" w:fill="B3B3B3"/>
        </w:rPr>
      </w:pPr>
      <w:r w:rsidRPr="00AF1CF6">
        <w:rPr>
          <w:highlight w:val="lightGray"/>
          <w:u w:val="single"/>
          <w:shd w:val="clear" w:color="auto" w:fill="B3B3B3"/>
        </w:rPr>
        <w:t>DAS INFRAÇÕES E DAS SANÇÕES ADMINISTRATIVAS</w:t>
      </w:r>
    </w:p>
    <w:p w:rsidR="002A17C9" w:rsidRPr="002A17C9" w:rsidRDefault="002A17C9" w:rsidP="002A17C9">
      <w:pPr>
        <w:pStyle w:val="PargrafodaLista"/>
        <w:numPr>
          <w:ilvl w:val="1"/>
          <w:numId w:val="1"/>
        </w:numPr>
        <w:tabs>
          <w:tab w:val="left" w:pos="2552"/>
        </w:tabs>
        <w:suppressAutoHyphens/>
        <w:spacing w:after="240"/>
        <w:jc w:val="both"/>
      </w:pPr>
      <w:r w:rsidRPr="002A17C9">
        <w:t>Comete infração administrativa, nos termos da Lei nº 10.520, de 2002, do Decreto nº 3.555, de 2000 e do Decreto nº 5.450, de 2005, a licitante/Adjudicatária que, no decorrer da licitação:</w:t>
      </w:r>
    </w:p>
    <w:p w:rsidR="002A17C9" w:rsidRPr="002A17C9" w:rsidRDefault="002A17C9" w:rsidP="002A17C9">
      <w:pPr>
        <w:pStyle w:val="PargrafodaLista"/>
        <w:numPr>
          <w:ilvl w:val="2"/>
          <w:numId w:val="1"/>
        </w:numPr>
        <w:tabs>
          <w:tab w:val="left" w:pos="2552"/>
        </w:tabs>
        <w:suppressAutoHyphens/>
        <w:spacing w:after="240"/>
        <w:jc w:val="both"/>
      </w:pPr>
      <w:r w:rsidRPr="002A17C9">
        <w:t>Não assinar a Ata de Registro de Preços, ou não assinar o contrato, quando convocada dentro do prazo de validade da proposta ou da Ata de Registro de Preços;</w:t>
      </w:r>
    </w:p>
    <w:p w:rsidR="002A17C9" w:rsidRPr="002A17C9" w:rsidRDefault="002A17C9" w:rsidP="002A17C9">
      <w:pPr>
        <w:pStyle w:val="PargrafodaLista"/>
        <w:numPr>
          <w:ilvl w:val="2"/>
          <w:numId w:val="1"/>
        </w:numPr>
        <w:tabs>
          <w:tab w:val="left" w:pos="2552"/>
        </w:tabs>
        <w:suppressAutoHyphens/>
        <w:spacing w:after="240"/>
        <w:jc w:val="both"/>
      </w:pPr>
      <w:r w:rsidRPr="002A17C9">
        <w:t>Apresentar documentação falsa;</w:t>
      </w:r>
    </w:p>
    <w:p w:rsidR="002A17C9" w:rsidRPr="002A17C9" w:rsidRDefault="002A17C9" w:rsidP="002A17C9">
      <w:pPr>
        <w:pStyle w:val="PargrafodaLista"/>
        <w:numPr>
          <w:ilvl w:val="2"/>
          <w:numId w:val="1"/>
        </w:numPr>
        <w:tabs>
          <w:tab w:val="left" w:pos="2552"/>
        </w:tabs>
        <w:suppressAutoHyphens/>
        <w:spacing w:after="240"/>
        <w:jc w:val="both"/>
      </w:pPr>
      <w:r w:rsidRPr="002A17C9">
        <w:t>Deixar de entregar os documentos exigidos no certame;</w:t>
      </w:r>
    </w:p>
    <w:p w:rsidR="002A17C9" w:rsidRPr="002A17C9" w:rsidRDefault="002A17C9" w:rsidP="002A17C9">
      <w:pPr>
        <w:pStyle w:val="PargrafodaLista"/>
        <w:numPr>
          <w:ilvl w:val="2"/>
          <w:numId w:val="1"/>
        </w:numPr>
        <w:tabs>
          <w:tab w:val="left" w:pos="2552"/>
        </w:tabs>
        <w:suppressAutoHyphens/>
        <w:spacing w:after="240"/>
        <w:jc w:val="both"/>
      </w:pPr>
      <w:r w:rsidRPr="002A17C9">
        <w:t>Não mantiver a sua proposta dentro de prazo de validade;</w:t>
      </w:r>
    </w:p>
    <w:p w:rsidR="002A17C9" w:rsidRPr="002A17C9" w:rsidRDefault="002A17C9" w:rsidP="002A17C9">
      <w:pPr>
        <w:pStyle w:val="PargrafodaLista"/>
        <w:numPr>
          <w:ilvl w:val="2"/>
          <w:numId w:val="1"/>
        </w:numPr>
        <w:tabs>
          <w:tab w:val="left" w:pos="2552"/>
        </w:tabs>
        <w:suppressAutoHyphens/>
        <w:spacing w:after="240"/>
        <w:jc w:val="both"/>
      </w:pPr>
      <w:r w:rsidRPr="002A17C9">
        <w:t>Comportar-se de modo inidôneo;</w:t>
      </w:r>
    </w:p>
    <w:p w:rsidR="002A17C9" w:rsidRPr="002A17C9" w:rsidRDefault="002A17C9" w:rsidP="002A17C9">
      <w:pPr>
        <w:pStyle w:val="PargrafodaLista"/>
        <w:numPr>
          <w:ilvl w:val="2"/>
          <w:numId w:val="1"/>
        </w:numPr>
        <w:tabs>
          <w:tab w:val="left" w:pos="2552"/>
        </w:tabs>
        <w:suppressAutoHyphens/>
        <w:spacing w:after="240"/>
        <w:jc w:val="both"/>
      </w:pPr>
      <w:r w:rsidRPr="002A17C9">
        <w:t>Cometer fraude fiscal;</w:t>
      </w:r>
    </w:p>
    <w:p w:rsidR="002A17C9" w:rsidRPr="002A17C9" w:rsidRDefault="002A17C9" w:rsidP="002A17C9">
      <w:pPr>
        <w:pStyle w:val="PargrafodaLista"/>
        <w:numPr>
          <w:ilvl w:val="2"/>
          <w:numId w:val="1"/>
        </w:numPr>
        <w:tabs>
          <w:tab w:val="left" w:pos="2552"/>
        </w:tabs>
        <w:suppressAutoHyphens/>
        <w:spacing w:after="240"/>
        <w:jc w:val="both"/>
      </w:pPr>
      <w:r w:rsidRPr="002A17C9">
        <w:t>Fizer declaração falsa;</w:t>
      </w:r>
    </w:p>
    <w:p w:rsidR="002A17C9" w:rsidRPr="002A17C9" w:rsidRDefault="002A17C9" w:rsidP="002A17C9">
      <w:pPr>
        <w:pStyle w:val="PargrafodaLista"/>
        <w:numPr>
          <w:ilvl w:val="2"/>
          <w:numId w:val="1"/>
        </w:numPr>
        <w:tabs>
          <w:tab w:val="left" w:pos="2552"/>
        </w:tabs>
        <w:suppressAutoHyphens/>
        <w:spacing w:after="240"/>
        <w:jc w:val="both"/>
      </w:pPr>
      <w:r w:rsidRPr="002A17C9">
        <w:t>Ensejar o retardamento da execução do certame.</w:t>
      </w:r>
    </w:p>
    <w:p w:rsidR="00190A1B" w:rsidRPr="00190A1B" w:rsidRDefault="00190A1B" w:rsidP="00190A1B">
      <w:pPr>
        <w:pStyle w:val="PargrafodaLista"/>
        <w:numPr>
          <w:ilvl w:val="1"/>
          <w:numId w:val="1"/>
        </w:numPr>
        <w:tabs>
          <w:tab w:val="left" w:pos="2552"/>
        </w:tabs>
        <w:suppressAutoHyphens/>
        <w:spacing w:after="240"/>
        <w:jc w:val="both"/>
      </w:pPr>
      <w:r w:rsidRPr="00190A1B">
        <w:t>Considera-se comportamento inidôneo, entre outros, a declaração falsa quanto às condições de participação, quanto ao enquadramento como ME/EPP ou o conluio entre os licitantes, em qualquer momento da licitação, mesmo após o encerramento da fase de lances.</w:t>
      </w:r>
    </w:p>
    <w:p w:rsidR="00574AFA" w:rsidRPr="00AF1CF6" w:rsidRDefault="00574AFA" w:rsidP="00190A1B">
      <w:pPr>
        <w:pStyle w:val="PargrafodaLista"/>
        <w:numPr>
          <w:ilvl w:val="2"/>
          <w:numId w:val="1"/>
        </w:numPr>
        <w:tabs>
          <w:tab w:val="left" w:pos="2552"/>
        </w:tabs>
        <w:suppressAutoHyphens/>
        <w:spacing w:after="240"/>
        <w:jc w:val="both"/>
      </w:pPr>
      <w:r w:rsidRPr="00AF1CF6">
        <w:lastRenderedPageBreak/>
        <w:t xml:space="preserve">A </w:t>
      </w:r>
      <w:r w:rsidR="00190A1B">
        <w:t xml:space="preserve">licitante/adjudicatária </w:t>
      </w:r>
      <w:r w:rsidRPr="00AF1CF6">
        <w:t>que cometer qualquer das infrações discriminadas no</w:t>
      </w:r>
      <w:r w:rsidR="00190A1B">
        <w:t>s</w:t>
      </w:r>
      <w:r w:rsidRPr="00AF1CF6">
        <w:t xml:space="preserve"> subite</w:t>
      </w:r>
      <w:r w:rsidR="00190A1B">
        <w:t>ns 25.1</w:t>
      </w:r>
      <w:r w:rsidRPr="00AF1CF6">
        <w:t xml:space="preserve"> acima ficará sujeita, sem prejuízo da responsabilidade civil e criminal, às seguintes sanções:</w:t>
      </w:r>
    </w:p>
    <w:p w:rsidR="00574AFA" w:rsidRPr="00AF1CF6" w:rsidRDefault="00574AFA" w:rsidP="00AD26C2">
      <w:pPr>
        <w:pStyle w:val="PargrafodaLista"/>
        <w:numPr>
          <w:ilvl w:val="0"/>
          <w:numId w:val="16"/>
        </w:numPr>
        <w:tabs>
          <w:tab w:val="left" w:pos="1985"/>
        </w:tabs>
        <w:suppressAutoHyphens/>
        <w:spacing w:after="240"/>
        <w:ind w:left="1985" w:hanging="284"/>
        <w:jc w:val="both"/>
      </w:pPr>
      <w:proofErr w:type="gramStart"/>
      <w:r w:rsidRPr="00AF1CF6">
        <w:rPr>
          <w:b/>
        </w:rPr>
        <w:t>advertência</w:t>
      </w:r>
      <w:proofErr w:type="gramEnd"/>
      <w:r w:rsidRPr="00AF1CF6">
        <w:t xml:space="preserve"> por faltas leves, assim entendidas como aquelas que não acarretarem prejuízos significativos ao objeto da contratação; e</w:t>
      </w:r>
    </w:p>
    <w:p w:rsidR="00574AFA" w:rsidRPr="00AF1CF6" w:rsidRDefault="00574AFA" w:rsidP="00AD26C2">
      <w:pPr>
        <w:pStyle w:val="PargrafodaLista"/>
        <w:numPr>
          <w:ilvl w:val="0"/>
          <w:numId w:val="16"/>
        </w:numPr>
        <w:tabs>
          <w:tab w:val="left" w:pos="1985"/>
        </w:tabs>
        <w:suppressAutoHyphens/>
        <w:spacing w:after="240"/>
        <w:ind w:left="2835" w:hanging="1134"/>
        <w:jc w:val="both"/>
      </w:pPr>
      <w:proofErr w:type="gramStart"/>
      <w:r w:rsidRPr="00AF1CF6">
        <w:rPr>
          <w:b/>
        </w:rPr>
        <w:t>multa</w:t>
      </w:r>
      <w:proofErr w:type="gramEnd"/>
      <w:r w:rsidRPr="00AF1CF6">
        <w:t>:</w:t>
      </w:r>
    </w:p>
    <w:p w:rsidR="00574AFA" w:rsidRPr="00AF1CF6" w:rsidRDefault="00574AFA" w:rsidP="00574AFA">
      <w:pPr>
        <w:suppressAutoHyphens/>
        <w:spacing w:after="240"/>
        <w:ind w:firstLine="2694"/>
        <w:jc w:val="both"/>
      </w:pPr>
      <w:proofErr w:type="gramStart"/>
      <w:r w:rsidRPr="00AF1CF6">
        <w:rPr>
          <w:b/>
        </w:rPr>
        <w:t>b.</w:t>
      </w:r>
      <w:proofErr w:type="gramEnd"/>
      <w:r w:rsidRPr="00AF1CF6">
        <w:rPr>
          <w:b/>
        </w:rPr>
        <w:t>1)</w:t>
      </w:r>
      <w:r w:rsidRPr="00AF1CF6">
        <w:t xml:space="preserve"> moratória de até 0,33 % (trinta e três décimos percentuais) sobre o valor estimado previsto no contrato por dia de atraso na entrega operativa da Central de Serviços. Decorridos 30 (trinta) dias de atraso o DPF poderá decidir pela continuidade da multa ou pela rescisão, em razão da inexecução total;</w:t>
      </w:r>
    </w:p>
    <w:p w:rsidR="00574AFA" w:rsidRPr="00AF1CF6" w:rsidRDefault="00574AFA" w:rsidP="00574AFA">
      <w:pPr>
        <w:suppressAutoHyphens/>
        <w:spacing w:after="240"/>
        <w:ind w:firstLine="2694"/>
        <w:jc w:val="both"/>
      </w:pPr>
      <w:proofErr w:type="gramStart"/>
      <w:r w:rsidRPr="00AF1CF6">
        <w:rPr>
          <w:b/>
        </w:rPr>
        <w:t>b.</w:t>
      </w:r>
      <w:proofErr w:type="gramEnd"/>
      <w:r w:rsidRPr="00AF1CF6">
        <w:rPr>
          <w:b/>
        </w:rPr>
        <w:t>2)</w:t>
      </w:r>
      <w:r w:rsidRPr="00AF1CF6">
        <w:t xml:space="preserve"> moratória de até 0,06% (seis centésimos percentuais) por dia sobre o valor estimado previsto no contrato, para ocorrências de atrasos em qualquer outro prazo previsto neste instrumento, não abrangido pelas demais alíneas e pelo Caderno de Métrica;</w:t>
      </w:r>
    </w:p>
    <w:p w:rsidR="00574AFA" w:rsidRPr="00AF1CF6" w:rsidRDefault="00574AFA" w:rsidP="00574AFA">
      <w:pPr>
        <w:suppressAutoHyphens/>
        <w:spacing w:after="240"/>
        <w:ind w:firstLine="2694"/>
        <w:jc w:val="both"/>
      </w:pPr>
      <w:proofErr w:type="gramStart"/>
      <w:r w:rsidRPr="00AF1CF6">
        <w:rPr>
          <w:b/>
        </w:rPr>
        <w:t>b.</w:t>
      </w:r>
      <w:proofErr w:type="gramEnd"/>
      <w:r w:rsidRPr="00AF1CF6">
        <w:rPr>
          <w:b/>
        </w:rPr>
        <w:t>3)</w:t>
      </w:r>
      <w:r w:rsidRPr="00AF1CF6">
        <w:t xml:space="preserve"> moratória de até 1% (um por cento) por dia sobre o valor da garantia contratual, pela não apresentação/atualização, no prazo estabelecido neste instrumento, da garantia de execução contratual;</w:t>
      </w:r>
    </w:p>
    <w:p w:rsidR="00574AFA" w:rsidRPr="00AF1CF6" w:rsidRDefault="00574AFA" w:rsidP="00574AFA">
      <w:pPr>
        <w:suppressAutoHyphens/>
        <w:spacing w:after="240"/>
        <w:ind w:firstLine="2694"/>
        <w:jc w:val="both"/>
      </w:pPr>
      <w:proofErr w:type="gramStart"/>
      <w:r w:rsidRPr="00AF1CF6">
        <w:rPr>
          <w:b/>
        </w:rPr>
        <w:t>b.</w:t>
      </w:r>
      <w:proofErr w:type="gramEnd"/>
      <w:r w:rsidRPr="00AF1CF6">
        <w:rPr>
          <w:b/>
        </w:rPr>
        <w:t>4)</w:t>
      </w:r>
      <w:r w:rsidRPr="00AF1CF6">
        <w:t xml:space="preserve"> de até 5% (cinco por cento) sobre o valor estimado previsto no contrato, pela não manutenção das condições de habilitação e qualificação exigidas no instrumento convocatório;</w:t>
      </w:r>
    </w:p>
    <w:p w:rsidR="00574AFA" w:rsidRPr="00AF1CF6" w:rsidRDefault="00574AFA" w:rsidP="00574AFA">
      <w:pPr>
        <w:suppressAutoHyphens/>
        <w:spacing w:after="240"/>
        <w:ind w:firstLine="2694"/>
        <w:jc w:val="both"/>
      </w:pPr>
      <w:proofErr w:type="gramStart"/>
      <w:r w:rsidRPr="00AF1CF6">
        <w:rPr>
          <w:b/>
        </w:rPr>
        <w:t>b.</w:t>
      </w:r>
      <w:proofErr w:type="gramEnd"/>
      <w:r w:rsidRPr="00AF1CF6">
        <w:rPr>
          <w:b/>
        </w:rPr>
        <w:t>5)</w:t>
      </w:r>
      <w:r w:rsidRPr="00AF1CF6">
        <w:t xml:space="preserve"> moratória de até 5% (cinco por cento) do valor estimado previsto do contrato, quando houver reiterado descumprimento de obrigações contratuais ou atraso na Entrega das gerências previstas no subitem 18.3 e 18.4;</w:t>
      </w:r>
    </w:p>
    <w:p w:rsidR="00574AFA" w:rsidRPr="00AF1CF6" w:rsidRDefault="00574AFA" w:rsidP="00574AFA">
      <w:pPr>
        <w:suppressAutoHyphens/>
        <w:spacing w:after="240"/>
        <w:ind w:firstLine="2694"/>
        <w:jc w:val="both"/>
      </w:pPr>
      <w:proofErr w:type="gramStart"/>
      <w:r w:rsidRPr="00AF1CF6">
        <w:rPr>
          <w:b/>
        </w:rPr>
        <w:t>b.</w:t>
      </w:r>
      <w:proofErr w:type="gramEnd"/>
      <w:r w:rsidRPr="00AF1CF6">
        <w:rPr>
          <w:b/>
        </w:rPr>
        <w:t xml:space="preserve">6)  </w:t>
      </w:r>
      <w:r w:rsidRPr="00AF1CF6">
        <w:t>compensatória de até 15% (quinze por cento) sobre o valor global do contrato, no caso de inexecução total do contrato, caracterizado também pela recusa em assiná-lo.</w:t>
      </w:r>
    </w:p>
    <w:p w:rsidR="00574AFA" w:rsidRPr="00AF1CF6" w:rsidRDefault="00574AFA" w:rsidP="00574AFA">
      <w:pPr>
        <w:suppressAutoHyphens/>
        <w:spacing w:after="240"/>
        <w:ind w:firstLine="2694"/>
        <w:jc w:val="both"/>
      </w:pPr>
      <w:proofErr w:type="gramStart"/>
      <w:r w:rsidRPr="00AF1CF6">
        <w:rPr>
          <w:b/>
        </w:rPr>
        <w:t>b.</w:t>
      </w:r>
      <w:proofErr w:type="gramEnd"/>
      <w:r w:rsidRPr="00AF1CF6">
        <w:rPr>
          <w:b/>
        </w:rPr>
        <w:t xml:space="preserve">7) </w:t>
      </w:r>
      <w:r w:rsidRPr="00AF1CF6">
        <w:t xml:space="preserve"> na ocorrência dos eventos relacionados na tabela abaixo, está prevista a aplicação de multas de acordo com a gravidade e a recorrência das falhas:</w:t>
      </w:r>
    </w:p>
    <w:p w:rsidR="00574AFA" w:rsidRPr="00AF1CF6" w:rsidRDefault="00574AFA" w:rsidP="00574AFA">
      <w:pPr>
        <w:suppressAutoHyphens/>
        <w:spacing w:after="120"/>
        <w:jc w:val="center"/>
        <w:rPr>
          <w:b/>
        </w:rPr>
      </w:pPr>
      <w:r w:rsidRPr="00AF1CF6">
        <w:rPr>
          <w:b/>
        </w:rPr>
        <w:t>TABELA 15 – MULTA POR DESCUMPRIMENTO DE OBRIGAÇÔES</w:t>
      </w:r>
    </w:p>
    <w:tbl>
      <w:tblPr>
        <w:tblW w:w="8996" w:type="dxa"/>
        <w:jc w:val="center"/>
        <w:tblInd w:w="256"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CellMar>
          <w:left w:w="10" w:type="dxa"/>
          <w:right w:w="10" w:type="dxa"/>
        </w:tblCellMar>
        <w:tblLook w:val="04A0"/>
      </w:tblPr>
      <w:tblGrid>
        <w:gridCol w:w="554"/>
        <w:gridCol w:w="2668"/>
        <w:gridCol w:w="1442"/>
        <w:gridCol w:w="1560"/>
        <w:gridCol w:w="1638"/>
        <w:gridCol w:w="1134"/>
      </w:tblGrid>
      <w:tr w:rsidR="00574AFA" w:rsidRPr="00AF1CF6" w:rsidTr="00F406EC">
        <w:trPr>
          <w:trHeight w:val="284"/>
          <w:jc w:val="center"/>
        </w:trPr>
        <w:tc>
          <w:tcPr>
            <w:tcW w:w="554" w:type="dxa"/>
            <w:vMerge w:val="restart"/>
            <w:shd w:val="clear" w:color="auto" w:fill="A6A6A6"/>
            <w:tcMar>
              <w:top w:w="0" w:type="dxa"/>
              <w:left w:w="70" w:type="dxa"/>
              <w:bottom w:w="0" w:type="dxa"/>
              <w:right w:w="70" w:type="dxa"/>
            </w:tcMar>
            <w:vAlign w:val="center"/>
          </w:tcPr>
          <w:p w:rsidR="00574AFA" w:rsidRPr="00AF1CF6" w:rsidRDefault="00574AFA" w:rsidP="00F406EC">
            <w:pPr>
              <w:pStyle w:val="Standard"/>
              <w:snapToGrid w:val="0"/>
              <w:jc w:val="center"/>
              <w:rPr>
                <w:b/>
                <w:bCs/>
                <w:spacing w:val="30"/>
              </w:rPr>
            </w:pPr>
            <w:r w:rsidRPr="00AF1CF6">
              <w:rPr>
                <w:b/>
                <w:bCs/>
                <w:spacing w:val="30"/>
              </w:rPr>
              <w:t>Id</w:t>
            </w:r>
          </w:p>
        </w:tc>
        <w:tc>
          <w:tcPr>
            <w:tcW w:w="2668" w:type="dxa"/>
            <w:vMerge w:val="restart"/>
            <w:shd w:val="clear" w:color="auto" w:fill="A6A6A6"/>
            <w:tcMar>
              <w:top w:w="0" w:type="dxa"/>
              <w:left w:w="70" w:type="dxa"/>
              <w:bottom w:w="0" w:type="dxa"/>
              <w:right w:w="70" w:type="dxa"/>
            </w:tcMar>
            <w:vAlign w:val="center"/>
          </w:tcPr>
          <w:p w:rsidR="00574AFA" w:rsidRPr="00AF1CF6" w:rsidRDefault="00574AFA" w:rsidP="00F406EC">
            <w:pPr>
              <w:pStyle w:val="Standard"/>
              <w:snapToGrid w:val="0"/>
              <w:jc w:val="center"/>
              <w:rPr>
                <w:b/>
                <w:bCs/>
                <w:spacing w:val="30"/>
              </w:rPr>
            </w:pPr>
            <w:r w:rsidRPr="00AF1CF6">
              <w:rPr>
                <w:b/>
                <w:bCs/>
                <w:spacing w:val="30"/>
              </w:rPr>
              <w:t>Evento</w:t>
            </w:r>
          </w:p>
        </w:tc>
        <w:tc>
          <w:tcPr>
            <w:tcW w:w="4640" w:type="dxa"/>
            <w:gridSpan w:val="3"/>
            <w:tcBorders>
              <w:bottom w:val="single" w:sz="8" w:space="0" w:color="auto"/>
            </w:tcBorders>
            <w:shd w:val="clear" w:color="auto" w:fill="A6A6A6"/>
            <w:tcMar>
              <w:top w:w="0" w:type="dxa"/>
              <w:left w:w="70" w:type="dxa"/>
              <w:bottom w:w="0" w:type="dxa"/>
              <w:right w:w="70" w:type="dxa"/>
            </w:tcMar>
            <w:vAlign w:val="center"/>
          </w:tcPr>
          <w:p w:rsidR="00574AFA" w:rsidRPr="00AF1CF6" w:rsidRDefault="00574AFA" w:rsidP="00F406EC">
            <w:pPr>
              <w:pStyle w:val="Standard"/>
              <w:snapToGrid w:val="0"/>
              <w:jc w:val="center"/>
              <w:rPr>
                <w:b/>
                <w:bCs/>
                <w:spacing w:val="30"/>
              </w:rPr>
            </w:pPr>
            <w:r w:rsidRPr="00AF1CF6">
              <w:rPr>
                <w:b/>
                <w:bCs/>
                <w:spacing w:val="30"/>
              </w:rPr>
              <w:t>Ocorrência</w:t>
            </w:r>
          </w:p>
        </w:tc>
        <w:tc>
          <w:tcPr>
            <w:tcW w:w="1134" w:type="dxa"/>
            <w:vMerge w:val="restart"/>
            <w:shd w:val="clear" w:color="auto" w:fill="A6A6A6"/>
            <w:tcMar>
              <w:top w:w="0" w:type="dxa"/>
              <w:left w:w="70" w:type="dxa"/>
              <w:bottom w:w="0" w:type="dxa"/>
              <w:right w:w="70" w:type="dxa"/>
            </w:tcMar>
            <w:vAlign w:val="center"/>
          </w:tcPr>
          <w:p w:rsidR="00574AFA" w:rsidRPr="00AF1CF6" w:rsidRDefault="00574AFA" w:rsidP="00F406EC">
            <w:pPr>
              <w:pStyle w:val="Standard"/>
              <w:snapToGrid w:val="0"/>
              <w:jc w:val="center"/>
              <w:rPr>
                <w:b/>
                <w:bCs/>
                <w:spacing w:val="30"/>
              </w:rPr>
            </w:pPr>
            <w:r w:rsidRPr="00AF1CF6">
              <w:rPr>
                <w:b/>
                <w:bCs/>
                <w:spacing w:val="30"/>
              </w:rPr>
              <w:t>Sanção</w:t>
            </w:r>
          </w:p>
          <w:p w:rsidR="00574AFA" w:rsidRPr="00AF1CF6" w:rsidRDefault="00574AFA" w:rsidP="00F406EC">
            <w:pPr>
              <w:pStyle w:val="Standard"/>
              <w:snapToGrid w:val="0"/>
              <w:jc w:val="center"/>
              <w:rPr>
                <w:b/>
                <w:bCs/>
                <w:spacing w:val="30"/>
              </w:rPr>
            </w:pPr>
            <w:r w:rsidRPr="00AF1CF6">
              <w:rPr>
                <w:b/>
                <w:bCs/>
                <w:spacing w:val="30"/>
              </w:rPr>
              <w:t>/Multa</w:t>
            </w:r>
          </w:p>
        </w:tc>
      </w:tr>
      <w:tr w:rsidR="00574AFA" w:rsidRPr="00AF1CF6" w:rsidTr="00F406EC">
        <w:trPr>
          <w:trHeight w:val="284"/>
          <w:jc w:val="center"/>
        </w:trPr>
        <w:tc>
          <w:tcPr>
            <w:tcW w:w="554" w:type="dxa"/>
            <w:vMerge/>
            <w:shd w:val="clear" w:color="auto" w:fill="CCC0D9"/>
            <w:tcMar>
              <w:top w:w="0" w:type="dxa"/>
              <w:left w:w="70" w:type="dxa"/>
              <w:bottom w:w="0" w:type="dxa"/>
              <w:right w:w="70" w:type="dxa"/>
            </w:tcMar>
            <w:vAlign w:val="center"/>
          </w:tcPr>
          <w:p w:rsidR="00574AFA" w:rsidRPr="00AF1CF6" w:rsidRDefault="00574AFA" w:rsidP="00F406EC">
            <w:pPr>
              <w:suppressAutoHyphens/>
            </w:pPr>
          </w:p>
        </w:tc>
        <w:tc>
          <w:tcPr>
            <w:tcW w:w="2668" w:type="dxa"/>
            <w:vMerge/>
            <w:shd w:val="clear" w:color="auto" w:fill="CCC0D9"/>
            <w:tcMar>
              <w:top w:w="0" w:type="dxa"/>
              <w:left w:w="70" w:type="dxa"/>
              <w:bottom w:w="0" w:type="dxa"/>
              <w:right w:w="70" w:type="dxa"/>
            </w:tcMar>
            <w:vAlign w:val="center"/>
          </w:tcPr>
          <w:p w:rsidR="00574AFA" w:rsidRPr="00AF1CF6" w:rsidRDefault="00574AFA" w:rsidP="00F406EC">
            <w:pPr>
              <w:suppressAutoHyphens/>
            </w:pPr>
          </w:p>
        </w:tc>
        <w:tc>
          <w:tcPr>
            <w:tcW w:w="1442" w:type="dxa"/>
            <w:tcBorders>
              <w:top w:val="single" w:sz="8" w:space="0" w:color="auto"/>
              <w:bottom w:val="single" w:sz="8" w:space="0" w:color="auto"/>
            </w:tcBorders>
            <w:shd w:val="clear" w:color="auto" w:fill="BFBFBF"/>
            <w:tcMar>
              <w:top w:w="0" w:type="dxa"/>
              <w:left w:w="70" w:type="dxa"/>
              <w:bottom w:w="0" w:type="dxa"/>
              <w:right w:w="70" w:type="dxa"/>
            </w:tcMar>
            <w:vAlign w:val="center"/>
          </w:tcPr>
          <w:p w:rsidR="00574AFA" w:rsidRPr="00AF1CF6" w:rsidRDefault="00574AFA" w:rsidP="00F406EC">
            <w:pPr>
              <w:pStyle w:val="Standard"/>
              <w:snapToGrid w:val="0"/>
              <w:jc w:val="center"/>
              <w:rPr>
                <w:sz w:val="22"/>
                <w:szCs w:val="22"/>
              </w:rPr>
            </w:pPr>
            <w:r w:rsidRPr="00AF1CF6">
              <w:rPr>
                <w:b/>
                <w:bCs/>
                <w:spacing w:val="30"/>
                <w:sz w:val="22"/>
                <w:szCs w:val="22"/>
              </w:rPr>
              <w:t>1</w:t>
            </w:r>
            <w:r w:rsidRPr="00AF1CF6">
              <w:rPr>
                <w:b/>
                <w:bCs/>
                <w:spacing w:val="30"/>
                <w:sz w:val="22"/>
                <w:szCs w:val="22"/>
                <w:vertAlign w:val="superscript"/>
              </w:rPr>
              <w:t>a</w:t>
            </w:r>
          </w:p>
        </w:tc>
        <w:tc>
          <w:tcPr>
            <w:tcW w:w="1560" w:type="dxa"/>
            <w:tcBorders>
              <w:top w:val="single" w:sz="8" w:space="0" w:color="auto"/>
              <w:bottom w:val="single" w:sz="8" w:space="0" w:color="auto"/>
            </w:tcBorders>
            <w:shd w:val="clear" w:color="auto" w:fill="BFBFBF"/>
            <w:tcMar>
              <w:top w:w="0" w:type="dxa"/>
              <w:left w:w="70" w:type="dxa"/>
              <w:bottom w:w="0" w:type="dxa"/>
              <w:right w:w="70" w:type="dxa"/>
            </w:tcMar>
            <w:vAlign w:val="center"/>
          </w:tcPr>
          <w:p w:rsidR="00574AFA" w:rsidRPr="00AF1CF6" w:rsidRDefault="00574AFA" w:rsidP="00F406EC">
            <w:pPr>
              <w:pStyle w:val="Standard"/>
              <w:snapToGrid w:val="0"/>
              <w:jc w:val="center"/>
              <w:rPr>
                <w:sz w:val="22"/>
                <w:szCs w:val="22"/>
              </w:rPr>
            </w:pPr>
            <w:r w:rsidRPr="00AF1CF6">
              <w:rPr>
                <w:b/>
                <w:bCs/>
                <w:spacing w:val="30"/>
                <w:sz w:val="22"/>
                <w:szCs w:val="22"/>
              </w:rPr>
              <w:t>2</w:t>
            </w:r>
            <w:r w:rsidRPr="00AF1CF6">
              <w:rPr>
                <w:b/>
                <w:bCs/>
                <w:spacing w:val="30"/>
                <w:sz w:val="22"/>
                <w:szCs w:val="22"/>
                <w:vertAlign w:val="superscript"/>
              </w:rPr>
              <w:t>a</w:t>
            </w:r>
          </w:p>
        </w:tc>
        <w:tc>
          <w:tcPr>
            <w:tcW w:w="1638" w:type="dxa"/>
            <w:tcBorders>
              <w:top w:val="single" w:sz="8" w:space="0" w:color="auto"/>
              <w:bottom w:val="single" w:sz="8" w:space="0" w:color="auto"/>
            </w:tcBorders>
            <w:shd w:val="clear" w:color="auto" w:fill="BFBFBF"/>
            <w:tcMar>
              <w:top w:w="0" w:type="dxa"/>
              <w:left w:w="70" w:type="dxa"/>
              <w:bottom w:w="0" w:type="dxa"/>
              <w:right w:w="70" w:type="dxa"/>
            </w:tcMar>
            <w:vAlign w:val="center"/>
          </w:tcPr>
          <w:p w:rsidR="00574AFA" w:rsidRPr="00AF1CF6" w:rsidRDefault="00574AFA" w:rsidP="00F406EC">
            <w:pPr>
              <w:pStyle w:val="Standard"/>
              <w:snapToGrid w:val="0"/>
              <w:jc w:val="center"/>
              <w:rPr>
                <w:sz w:val="22"/>
                <w:szCs w:val="22"/>
              </w:rPr>
            </w:pPr>
            <w:r w:rsidRPr="00AF1CF6">
              <w:rPr>
                <w:b/>
                <w:bCs/>
                <w:spacing w:val="30"/>
                <w:sz w:val="22"/>
                <w:szCs w:val="22"/>
              </w:rPr>
              <w:t>3</w:t>
            </w:r>
            <w:r w:rsidRPr="00AF1CF6">
              <w:rPr>
                <w:b/>
                <w:bCs/>
                <w:spacing w:val="30"/>
                <w:sz w:val="22"/>
                <w:szCs w:val="22"/>
                <w:vertAlign w:val="superscript"/>
              </w:rPr>
              <w:t>a</w:t>
            </w:r>
          </w:p>
          <w:p w:rsidR="00574AFA" w:rsidRPr="00AF1CF6" w:rsidRDefault="00574AFA" w:rsidP="00F406EC">
            <w:pPr>
              <w:pStyle w:val="Standard"/>
              <w:snapToGrid w:val="0"/>
              <w:jc w:val="center"/>
              <w:rPr>
                <w:b/>
                <w:bCs/>
                <w:spacing w:val="30"/>
                <w:sz w:val="22"/>
                <w:szCs w:val="22"/>
              </w:rPr>
            </w:pPr>
            <w:proofErr w:type="gramStart"/>
            <w:r w:rsidRPr="00AF1CF6">
              <w:rPr>
                <w:b/>
                <w:bCs/>
                <w:spacing w:val="30"/>
                <w:sz w:val="22"/>
                <w:szCs w:val="22"/>
              </w:rPr>
              <w:t>e</w:t>
            </w:r>
            <w:proofErr w:type="gramEnd"/>
            <w:r w:rsidRPr="00AF1CF6">
              <w:rPr>
                <w:b/>
                <w:bCs/>
                <w:spacing w:val="30"/>
                <w:sz w:val="22"/>
                <w:szCs w:val="22"/>
              </w:rPr>
              <w:t xml:space="preserve"> seguintes</w:t>
            </w:r>
          </w:p>
        </w:tc>
        <w:tc>
          <w:tcPr>
            <w:tcW w:w="1134" w:type="dxa"/>
            <w:vMerge/>
            <w:shd w:val="clear" w:color="auto" w:fill="CCC0D9"/>
            <w:tcMar>
              <w:top w:w="0" w:type="dxa"/>
              <w:left w:w="70" w:type="dxa"/>
              <w:bottom w:w="0" w:type="dxa"/>
              <w:right w:w="70" w:type="dxa"/>
            </w:tcMar>
            <w:vAlign w:val="center"/>
          </w:tcPr>
          <w:p w:rsidR="00574AFA" w:rsidRPr="00AF1CF6" w:rsidRDefault="00574AFA" w:rsidP="00F406EC">
            <w:pPr>
              <w:suppressAutoHyphens/>
            </w:pPr>
          </w:p>
        </w:tc>
      </w:tr>
      <w:tr w:rsidR="00574AFA" w:rsidRPr="00AF1CF6" w:rsidTr="00F406EC">
        <w:trPr>
          <w:trHeight w:val="1061"/>
          <w:jc w:val="center"/>
        </w:trPr>
        <w:tc>
          <w:tcPr>
            <w:tcW w:w="554" w:type="dxa"/>
            <w:shd w:val="clear" w:color="auto" w:fill="auto"/>
            <w:tcMar>
              <w:top w:w="0" w:type="dxa"/>
              <w:left w:w="70" w:type="dxa"/>
              <w:bottom w:w="0" w:type="dxa"/>
              <w:right w:w="70" w:type="dxa"/>
            </w:tcMar>
            <w:vAlign w:val="center"/>
          </w:tcPr>
          <w:p w:rsidR="00574AFA" w:rsidRPr="00AF1CF6" w:rsidRDefault="00574AFA" w:rsidP="00F406EC">
            <w:pPr>
              <w:pStyle w:val="Standard"/>
              <w:snapToGrid w:val="0"/>
              <w:jc w:val="center"/>
              <w:rPr>
                <w:b/>
                <w:bCs/>
                <w:spacing w:val="30"/>
                <w:sz w:val="22"/>
                <w:szCs w:val="22"/>
              </w:rPr>
            </w:pPr>
            <w:proofErr w:type="gramStart"/>
            <w:r w:rsidRPr="00AF1CF6">
              <w:rPr>
                <w:b/>
                <w:bCs/>
                <w:spacing w:val="30"/>
                <w:sz w:val="22"/>
                <w:szCs w:val="22"/>
              </w:rPr>
              <w:lastRenderedPageBreak/>
              <w:t>1</w:t>
            </w:r>
            <w:proofErr w:type="gramEnd"/>
          </w:p>
        </w:tc>
        <w:tc>
          <w:tcPr>
            <w:tcW w:w="2668" w:type="dxa"/>
            <w:shd w:val="clear" w:color="auto" w:fill="auto"/>
            <w:tcMar>
              <w:top w:w="0" w:type="dxa"/>
              <w:left w:w="70" w:type="dxa"/>
              <w:bottom w:w="0" w:type="dxa"/>
              <w:right w:w="70" w:type="dxa"/>
            </w:tcMar>
            <w:vAlign w:val="center"/>
          </w:tcPr>
          <w:p w:rsidR="00574AFA" w:rsidRPr="00AF1CF6" w:rsidRDefault="00574AFA" w:rsidP="00F406EC">
            <w:pPr>
              <w:suppressAutoHyphens/>
              <w:rPr>
                <w:sz w:val="22"/>
                <w:szCs w:val="22"/>
              </w:rPr>
            </w:pPr>
            <w:r w:rsidRPr="00AF1CF6">
              <w:rPr>
                <w:sz w:val="22"/>
                <w:szCs w:val="22"/>
              </w:rPr>
              <w:t>Permitir a presença de empregado sem uniforme ou crachá nos locais de prestação de serviço</w:t>
            </w:r>
          </w:p>
        </w:tc>
        <w:tc>
          <w:tcPr>
            <w:tcW w:w="1442" w:type="dxa"/>
            <w:tcBorders>
              <w:top w:val="single" w:sz="8" w:space="0" w:color="auto"/>
            </w:tcBorders>
            <w:shd w:val="clear" w:color="auto" w:fill="auto"/>
            <w:tcMar>
              <w:top w:w="0" w:type="dxa"/>
              <w:left w:w="70" w:type="dxa"/>
              <w:bottom w:w="0" w:type="dxa"/>
              <w:right w:w="70" w:type="dxa"/>
            </w:tcMar>
            <w:vAlign w:val="center"/>
          </w:tcPr>
          <w:p w:rsidR="00574AFA" w:rsidRPr="00AF1CF6" w:rsidRDefault="00574AFA" w:rsidP="00F406EC">
            <w:pPr>
              <w:suppressAutoHyphens/>
              <w:jc w:val="center"/>
              <w:rPr>
                <w:sz w:val="22"/>
                <w:szCs w:val="22"/>
              </w:rPr>
            </w:pPr>
            <w:proofErr w:type="gramStart"/>
            <w:r w:rsidRPr="00AF1CF6">
              <w:rPr>
                <w:sz w:val="22"/>
                <w:szCs w:val="22"/>
              </w:rPr>
              <w:t>0</w:t>
            </w:r>
            <w:proofErr w:type="gramEnd"/>
          </w:p>
        </w:tc>
        <w:tc>
          <w:tcPr>
            <w:tcW w:w="1560" w:type="dxa"/>
            <w:tcBorders>
              <w:top w:val="single" w:sz="8" w:space="0" w:color="auto"/>
            </w:tcBorders>
            <w:shd w:val="clear" w:color="auto" w:fill="auto"/>
            <w:tcMar>
              <w:top w:w="0" w:type="dxa"/>
              <w:left w:w="70" w:type="dxa"/>
              <w:bottom w:w="0" w:type="dxa"/>
              <w:right w:w="70" w:type="dxa"/>
            </w:tcMar>
            <w:vAlign w:val="center"/>
          </w:tcPr>
          <w:p w:rsidR="00574AFA" w:rsidRPr="00AF1CF6" w:rsidRDefault="00574AFA" w:rsidP="00F406EC">
            <w:pPr>
              <w:suppressAutoHyphens/>
              <w:jc w:val="center"/>
              <w:rPr>
                <w:sz w:val="22"/>
                <w:szCs w:val="22"/>
              </w:rPr>
            </w:pPr>
            <w:proofErr w:type="gramStart"/>
            <w:r w:rsidRPr="00AF1CF6">
              <w:rPr>
                <w:sz w:val="22"/>
                <w:szCs w:val="22"/>
              </w:rPr>
              <w:t>0</w:t>
            </w:r>
            <w:proofErr w:type="gramEnd"/>
          </w:p>
        </w:tc>
        <w:tc>
          <w:tcPr>
            <w:tcW w:w="1638" w:type="dxa"/>
            <w:tcBorders>
              <w:top w:val="single" w:sz="8" w:space="0" w:color="auto"/>
            </w:tcBorders>
            <w:shd w:val="clear" w:color="auto" w:fill="auto"/>
            <w:tcMar>
              <w:top w:w="0" w:type="dxa"/>
              <w:left w:w="70" w:type="dxa"/>
              <w:bottom w:w="0" w:type="dxa"/>
              <w:right w:w="70" w:type="dxa"/>
            </w:tcMar>
            <w:vAlign w:val="center"/>
          </w:tcPr>
          <w:p w:rsidR="00574AFA" w:rsidRPr="00AF1CF6" w:rsidRDefault="00574AFA" w:rsidP="00F406EC">
            <w:pPr>
              <w:suppressAutoHyphens/>
              <w:jc w:val="center"/>
              <w:rPr>
                <w:sz w:val="22"/>
                <w:szCs w:val="22"/>
              </w:rPr>
            </w:pPr>
            <w:r w:rsidRPr="00AF1CF6">
              <w:rPr>
                <w:sz w:val="22"/>
                <w:szCs w:val="22"/>
              </w:rPr>
              <w:t>Até 1% sobre o valor estimado do contrato</w:t>
            </w:r>
          </w:p>
        </w:tc>
        <w:tc>
          <w:tcPr>
            <w:tcW w:w="1134" w:type="dxa"/>
            <w:shd w:val="clear" w:color="auto" w:fill="auto"/>
            <w:tcMar>
              <w:top w:w="0" w:type="dxa"/>
              <w:left w:w="70" w:type="dxa"/>
              <w:bottom w:w="0" w:type="dxa"/>
              <w:right w:w="70" w:type="dxa"/>
            </w:tcMar>
            <w:vAlign w:val="center"/>
          </w:tcPr>
          <w:p w:rsidR="00574AFA" w:rsidRPr="00AF1CF6" w:rsidRDefault="00574AFA" w:rsidP="00F406EC">
            <w:pPr>
              <w:suppressAutoHyphens/>
              <w:jc w:val="center"/>
              <w:rPr>
                <w:sz w:val="22"/>
                <w:szCs w:val="22"/>
              </w:rPr>
            </w:pPr>
            <w:r w:rsidRPr="00AF1CF6">
              <w:rPr>
                <w:sz w:val="22"/>
                <w:szCs w:val="22"/>
              </w:rPr>
              <w:t>Multa</w:t>
            </w:r>
          </w:p>
        </w:tc>
      </w:tr>
      <w:tr w:rsidR="00574AFA" w:rsidRPr="00AF1CF6" w:rsidTr="00F406EC">
        <w:trPr>
          <w:trHeight w:val="284"/>
          <w:jc w:val="center"/>
        </w:trPr>
        <w:tc>
          <w:tcPr>
            <w:tcW w:w="554" w:type="dxa"/>
            <w:shd w:val="clear" w:color="auto" w:fill="auto"/>
            <w:tcMar>
              <w:top w:w="0" w:type="dxa"/>
              <w:left w:w="70" w:type="dxa"/>
              <w:bottom w:w="0" w:type="dxa"/>
              <w:right w:w="70" w:type="dxa"/>
            </w:tcMar>
            <w:vAlign w:val="center"/>
          </w:tcPr>
          <w:p w:rsidR="00574AFA" w:rsidRPr="00AF1CF6" w:rsidRDefault="00574AFA" w:rsidP="00F406EC">
            <w:pPr>
              <w:pStyle w:val="Standard"/>
              <w:snapToGrid w:val="0"/>
              <w:jc w:val="center"/>
              <w:rPr>
                <w:b/>
                <w:bCs/>
                <w:spacing w:val="30"/>
                <w:sz w:val="22"/>
                <w:szCs w:val="22"/>
              </w:rPr>
            </w:pPr>
            <w:proofErr w:type="gramStart"/>
            <w:r w:rsidRPr="00AF1CF6">
              <w:rPr>
                <w:b/>
                <w:bCs/>
                <w:spacing w:val="30"/>
                <w:sz w:val="22"/>
                <w:szCs w:val="22"/>
              </w:rPr>
              <w:t>2</w:t>
            </w:r>
            <w:proofErr w:type="gramEnd"/>
          </w:p>
        </w:tc>
        <w:tc>
          <w:tcPr>
            <w:tcW w:w="2668" w:type="dxa"/>
            <w:shd w:val="clear" w:color="auto" w:fill="auto"/>
            <w:tcMar>
              <w:top w:w="0" w:type="dxa"/>
              <w:left w:w="70" w:type="dxa"/>
              <w:bottom w:w="0" w:type="dxa"/>
              <w:right w:w="70" w:type="dxa"/>
            </w:tcMar>
            <w:vAlign w:val="center"/>
          </w:tcPr>
          <w:p w:rsidR="00574AFA" w:rsidRPr="00AF1CF6" w:rsidRDefault="00574AFA" w:rsidP="00F406EC">
            <w:pPr>
              <w:suppressAutoHyphens/>
              <w:rPr>
                <w:sz w:val="22"/>
                <w:szCs w:val="22"/>
              </w:rPr>
            </w:pPr>
            <w:r w:rsidRPr="00AF1CF6">
              <w:rPr>
                <w:sz w:val="22"/>
                <w:szCs w:val="22"/>
              </w:rPr>
              <w:t>Deixar de prestar ou abandonar o serviço solicitado sem motivo de força maior</w:t>
            </w:r>
          </w:p>
        </w:tc>
        <w:tc>
          <w:tcPr>
            <w:tcW w:w="1442" w:type="dxa"/>
            <w:shd w:val="clear" w:color="auto" w:fill="auto"/>
            <w:tcMar>
              <w:top w:w="0" w:type="dxa"/>
              <w:left w:w="70" w:type="dxa"/>
              <w:bottom w:w="0" w:type="dxa"/>
              <w:right w:w="70" w:type="dxa"/>
            </w:tcMar>
            <w:vAlign w:val="center"/>
          </w:tcPr>
          <w:p w:rsidR="00574AFA" w:rsidRPr="00AF1CF6" w:rsidRDefault="00574AFA" w:rsidP="00F406EC">
            <w:pPr>
              <w:suppressAutoHyphens/>
              <w:jc w:val="center"/>
              <w:rPr>
                <w:sz w:val="22"/>
                <w:szCs w:val="22"/>
              </w:rPr>
            </w:pPr>
            <w:r w:rsidRPr="00AF1CF6">
              <w:rPr>
                <w:sz w:val="22"/>
                <w:szCs w:val="22"/>
              </w:rPr>
              <w:t>Até 1% sobre o valor estimado do contrato</w:t>
            </w:r>
          </w:p>
        </w:tc>
        <w:tc>
          <w:tcPr>
            <w:tcW w:w="1560" w:type="dxa"/>
            <w:shd w:val="clear" w:color="auto" w:fill="auto"/>
            <w:tcMar>
              <w:top w:w="0" w:type="dxa"/>
              <w:left w:w="70" w:type="dxa"/>
              <w:bottom w:w="0" w:type="dxa"/>
              <w:right w:w="70" w:type="dxa"/>
            </w:tcMar>
            <w:vAlign w:val="center"/>
          </w:tcPr>
          <w:p w:rsidR="00574AFA" w:rsidRPr="00AF1CF6" w:rsidRDefault="00574AFA" w:rsidP="00F406EC">
            <w:pPr>
              <w:suppressAutoHyphens/>
              <w:jc w:val="center"/>
              <w:rPr>
                <w:sz w:val="22"/>
                <w:szCs w:val="22"/>
              </w:rPr>
            </w:pPr>
            <w:r w:rsidRPr="00AF1CF6">
              <w:rPr>
                <w:sz w:val="22"/>
                <w:szCs w:val="22"/>
              </w:rPr>
              <w:t>Até 1% sobre o valor estimado do contrato</w:t>
            </w:r>
          </w:p>
        </w:tc>
        <w:tc>
          <w:tcPr>
            <w:tcW w:w="1638" w:type="dxa"/>
            <w:shd w:val="clear" w:color="auto" w:fill="auto"/>
            <w:tcMar>
              <w:top w:w="0" w:type="dxa"/>
              <w:left w:w="70" w:type="dxa"/>
              <w:bottom w:w="0" w:type="dxa"/>
              <w:right w:w="70" w:type="dxa"/>
            </w:tcMar>
            <w:vAlign w:val="center"/>
          </w:tcPr>
          <w:p w:rsidR="00574AFA" w:rsidRPr="00AF1CF6" w:rsidRDefault="00574AFA" w:rsidP="00F406EC">
            <w:pPr>
              <w:suppressAutoHyphens/>
              <w:jc w:val="center"/>
              <w:rPr>
                <w:sz w:val="22"/>
                <w:szCs w:val="22"/>
              </w:rPr>
            </w:pPr>
            <w:r w:rsidRPr="00AF1CF6">
              <w:rPr>
                <w:sz w:val="22"/>
                <w:szCs w:val="22"/>
              </w:rPr>
              <w:t>Até 1% sobre o valor estimado do contrato</w:t>
            </w:r>
          </w:p>
        </w:tc>
        <w:tc>
          <w:tcPr>
            <w:tcW w:w="1134" w:type="dxa"/>
            <w:shd w:val="clear" w:color="auto" w:fill="auto"/>
            <w:tcMar>
              <w:top w:w="0" w:type="dxa"/>
              <w:left w:w="70" w:type="dxa"/>
              <w:bottom w:w="0" w:type="dxa"/>
              <w:right w:w="70" w:type="dxa"/>
            </w:tcMar>
            <w:vAlign w:val="center"/>
          </w:tcPr>
          <w:p w:rsidR="00574AFA" w:rsidRPr="00AF1CF6" w:rsidRDefault="00574AFA" w:rsidP="00F406EC">
            <w:pPr>
              <w:suppressAutoHyphens/>
              <w:jc w:val="center"/>
              <w:rPr>
                <w:sz w:val="22"/>
                <w:szCs w:val="22"/>
              </w:rPr>
            </w:pPr>
            <w:r w:rsidRPr="00AF1CF6">
              <w:rPr>
                <w:sz w:val="22"/>
                <w:szCs w:val="22"/>
              </w:rPr>
              <w:t>Multa</w:t>
            </w:r>
          </w:p>
        </w:tc>
      </w:tr>
      <w:tr w:rsidR="00574AFA" w:rsidRPr="00AF1CF6" w:rsidTr="00F406EC">
        <w:trPr>
          <w:trHeight w:val="284"/>
          <w:jc w:val="center"/>
        </w:trPr>
        <w:tc>
          <w:tcPr>
            <w:tcW w:w="554" w:type="dxa"/>
            <w:shd w:val="clear" w:color="auto" w:fill="auto"/>
            <w:tcMar>
              <w:top w:w="0" w:type="dxa"/>
              <w:left w:w="70" w:type="dxa"/>
              <w:bottom w:w="0" w:type="dxa"/>
              <w:right w:w="70" w:type="dxa"/>
            </w:tcMar>
            <w:vAlign w:val="center"/>
          </w:tcPr>
          <w:p w:rsidR="00574AFA" w:rsidRPr="00AF1CF6" w:rsidRDefault="00574AFA" w:rsidP="00F406EC">
            <w:pPr>
              <w:pStyle w:val="Standard"/>
              <w:snapToGrid w:val="0"/>
              <w:jc w:val="center"/>
              <w:rPr>
                <w:b/>
                <w:bCs/>
                <w:spacing w:val="30"/>
                <w:sz w:val="22"/>
                <w:szCs w:val="22"/>
              </w:rPr>
            </w:pPr>
            <w:proofErr w:type="gramStart"/>
            <w:r w:rsidRPr="00AF1CF6">
              <w:rPr>
                <w:b/>
                <w:bCs/>
                <w:spacing w:val="30"/>
                <w:sz w:val="22"/>
                <w:szCs w:val="22"/>
              </w:rPr>
              <w:t>3</w:t>
            </w:r>
            <w:proofErr w:type="gramEnd"/>
          </w:p>
        </w:tc>
        <w:tc>
          <w:tcPr>
            <w:tcW w:w="2668" w:type="dxa"/>
            <w:shd w:val="clear" w:color="auto" w:fill="auto"/>
            <w:tcMar>
              <w:top w:w="0" w:type="dxa"/>
              <w:left w:w="70" w:type="dxa"/>
              <w:bottom w:w="0" w:type="dxa"/>
              <w:right w:w="70" w:type="dxa"/>
            </w:tcMar>
            <w:vAlign w:val="center"/>
          </w:tcPr>
          <w:p w:rsidR="00574AFA" w:rsidRPr="00AF1CF6" w:rsidRDefault="00574AFA" w:rsidP="00F406EC">
            <w:pPr>
              <w:suppressAutoHyphens/>
              <w:rPr>
                <w:sz w:val="22"/>
                <w:szCs w:val="22"/>
              </w:rPr>
            </w:pPr>
            <w:r w:rsidRPr="00AF1CF6">
              <w:rPr>
                <w:sz w:val="22"/>
                <w:szCs w:val="22"/>
              </w:rPr>
              <w:t>Permitir a execução de serviço por colaboradores sem qualificação ou sem credenciamento</w:t>
            </w:r>
          </w:p>
        </w:tc>
        <w:tc>
          <w:tcPr>
            <w:tcW w:w="1442" w:type="dxa"/>
            <w:shd w:val="clear" w:color="auto" w:fill="auto"/>
            <w:tcMar>
              <w:top w:w="0" w:type="dxa"/>
              <w:left w:w="70" w:type="dxa"/>
              <w:bottom w:w="0" w:type="dxa"/>
              <w:right w:w="70" w:type="dxa"/>
            </w:tcMar>
            <w:vAlign w:val="center"/>
          </w:tcPr>
          <w:p w:rsidR="00574AFA" w:rsidRPr="00AF1CF6" w:rsidRDefault="00574AFA" w:rsidP="00F406EC">
            <w:pPr>
              <w:suppressAutoHyphens/>
              <w:jc w:val="center"/>
              <w:rPr>
                <w:sz w:val="22"/>
                <w:szCs w:val="22"/>
              </w:rPr>
            </w:pPr>
            <w:r w:rsidRPr="00AF1CF6">
              <w:rPr>
                <w:sz w:val="22"/>
                <w:szCs w:val="22"/>
              </w:rPr>
              <w:t>Até 1% sobre o valor estimado do contrato</w:t>
            </w:r>
          </w:p>
        </w:tc>
        <w:tc>
          <w:tcPr>
            <w:tcW w:w="1560" w:type="dxa"/>
            <w:shd w:val="clear" w:color="auto" w:fill="auto"/>
            <w:tcMar>
              <w:top w:w="0" w:type="dxa"/>
              <w:left w:w="70" w:type="dxa"/>
              <w:bottom w:w="0" w:type="dxa"/>
              <w:right w:w="70" w:type="dxa"/>
            </w:tcMar>
            <w:vAlign w:val="center"/>
          </w:tcPr>
          <w:p w:rsidR="00574AFA" w:rsidRPr="00AF1CF6" w:rsidRDefault="00574AFA" w:rsidP="00F406EC">
            <w:pPr>
              <w:suppressAutoHyphens/>
              <w:jc w:val="center"/>
              <w:rPr>
                <w:sz w:val="22"/>
                <w:szCs w:val="22"/>
              </w:rPr>
            </w:pPr>
            <w:r w:rsidRPr="00AF1CF6">
              <w:rPr>
                <w:sz w:val="22"/>
                <w:szCs w:val="22"/>
              </w:rPr>
              <w:t>Até 1% sobre o valor estimado do contrato</w:t>
            </w:r>
          </w:p>
        </w:tc>
        <w:tc>
          <w:tcPr>
            <w:tcW w:w="1638" w:type="dxa"/>
            <w:shd w:val="clear" w:color="auto" w:fill="auto"/>
            <w:tcMar>
              <w:top w:w="0" w:type="dxa"/>
              <w:left w:w="70" w:type="dxa"/>
              <w:bottom w:w="0" w:type="dxa"/>
              <w:right w:w="70" w:type="dxa"/>
            </w:tcMar>
            <w:vAlign w:val="center"/>
          </w:tcPr>
          <w:p w:rsidR="00574AFA" w:rsidRPr="00AF1CF6" w:rsidRDefault="00574AFA" w:rsidP="00F406EC">
            <w:pPr>
              <w:suppressAutoHyphens/>
              <w:jc w:val="center"/>
              <w:rPr>
                <w:sz w:val="22"/>
                <w:szCs w:val="22"/>
              </w:rPr>
            </w:pPr>
            <w:r w:rsidRPr="00AF1CF6">
              <w:rPr>
                <w:sz w:val="22"/>
                <w:szCs w:val="22"/>
              </w:rPr>
              <w:t>Até 1% sobre o valor estimado do contrato</w:t>
            </w:r>
          </w:p>
        </w:tc>
        <w:tc>
          <w:tcPr>
            <w:tcW w:w="1134" w:type="dxa"/>
            <w:shd w:val="clear" w:color="auto" w:fill="auto"/>
            <w:tcMar>
              <w:top w:w="0" w:type="dxa"/>
              <w:left w:w="70" w:type="dxa"/>
              <w:bottom w:w="0" w:type="dxa"/>
              <w:right w:w="70" w:type="dxa"/>
            </w:tcMar>
            <w:vAlign w:val="center"/>
          </w:tcPr>
          <w:p w:rsidR="00574AFA" w:rsidRPr="00AF1CF6" w:rsidRDefault="00574AFA" w:rsidP="00F406EC">
            <w:pPr>
              <w:suppressAutoHyphens/>
              <w:jc w:val="center"/>
              <w:rPr>
                <w:sz w:val="22"/>
                <w:szCs w:val="22"/>
              </w:rPr>
            </w:pPr>
            <w:r w:rsidRPr="00AF1CF6">
              <w:rPr>
                <w:sz w:val="22"/>
                <w:szCs w:val="22"/>
              </w:rPr>
              <w:t>Multa</w:t>
            </w:r>
          </w:p>
        </w:tc>
      </w:tr>
      <w:tr w:rsidR="00574AFA" w:rsidRPr="00AF1CF6" w:rsidTr="00F406EC">
        <w:trPr>
          <w:trHeight w:val="284"/>
          <w:jc w:val="center"/>
        </w:trPr>
        <w:tc>
          <w:tcPr>
            <w:tcW w:w="554" w:type="dxa"/>
            <w:shd w:val="clear" w:color="auto" w:fill="auto"/>
            <w:tcMar>
              <w:top w:w="0" w:type="dxa"/>
              <w:left w:w="70" w:type="dxa"/>
              <w:bottom w:w="0" w:type="dxa"/>
              <w:right w:w="70" w:type="dxa"/>
            </w:tcMar>
            <w:vAlign w:val="center"/>
          </w:tcPr>
          <w:p w:rsidR="00574AFA" w:rsidRPr="00AF1CF6" w:rsidRDefault="00574AFA" w:rsidP="00F406EC">
            <w:pPr>
              <w:pStyle w:val="Standard"/>
              <w:snapToGrid w:val="0"/>
              <w:jc w:val="center"/>
              <w:rPr>
                <w:b/>
                <w:bCs/>
                <w:spacing w:val="30"/>
                <w:sz w:val="22"/>
                <w:szCs w:val="22"/>
              </w:rPr>
            </w:pPr>
            <w:proofErr w:type="gramStart"/>
            <w:r w:rsidRPr="00AF1CF6">
              <w:rPr>
                <w:b/>
                <w:bCs/>
                <w:spacing w:val="30"/>
                <w:sz w:val="22"/>
                <w:szCs w:val="22"/>
              </w:rPr>
              <w:t>4</w:t>
            </w:r>
            <w:proofErr w:type="gramEnd"/>
          </w:p>
        </w:tc>
        <w:tc>
          <w:tcPr>
            <w:tcW w:w="2668" w:type="dxa"/>
            <w:shd w:val="clear" w:color="auto" w:fill="auto"/>
            <w:tcMar>
              <w:top w:w="0" w:type="dxa"/>
              <w:left w:w="70" w:type="dxa"/>
              <w:bottom w:w="0" w:type="dxa"/>
              <w:right w:w="70" w:type="dxa"/>
            </w:tcMar>
            <w:vAlign w:val="center"/>
          </w:tcPr>
          <w:p w:rsidR="00574AFA" w:rsidRPr="00AF1CF6" w:rsidRDefault="00574AFA" w:rsidP="00F406EC">
            <w:pPr>
              <w:suppressAutoHyphens/>
              <w:rPr>
                <w:sz w:val="22"/>
                <w:szCs w:val="22"/>
              </w:rPr>
            </w:pPr>
            <w:r w:rsidRPr="00AF1CF6">
              <w:rPr>
                <w:sz w:val="22"/>
                <w:szCs w:val="22"/>
              </w:rPr>
              <w:t xml:space="preserve">Não cumprir e/ou </w:t>
            </w:r>
            <w:proofErr w:type="gramStart"/>
            <w:r w:rsidRPr="00AF1CF6">
              <w:rPr>
                <w:sz w:val="22"/>
                <w:szCs w:val="22"/>
              </w:rPr>
              <w:t>implementar</w:t>
            </w:r>
            <w:proofErr w:type="gramEnd"/>
            <w:r w:rsidRPr="00AF1CF6">
              <w:rPr>
                <w:sz w:val="22"/>
                <w:szCs w:val="22"/>
              </w:rPr>
              <w:t xml:space="preserve"> as políticas de segurança do DPF</w:t>
            </w:r>
          </w:p>
        </w:tc>
        <w:tc>
          <w:tcPr>
            <w:tcW w:w="1442" w:type="dxa"/>
            <w:shd w:val="clear" w:color="auto" w:fill="auto"/>
            <w:tcMar>
              <w:top w:w="0" w:type="dxa"/>
              <w:left w:w="70" w:type="dxa"/>
              <w:bottom w:w="0" w:type="dxa"/>
              <w:right w:w="70" w:type="dxa"/>
            </w:tcMar>
            <w:vAlign w:val="center"/>
          </w:tcPr>
          <w:p w:rsidR="00574AFA" w:rsidRPr="00AF1CF6" w:rsidRDefault="00574AFA" w:rsidP="00F406EC">
            <w:pPr>
              <w:suppressAutoHyphens/>
              <w:jc w:val="center"/>
              <w:rPr>
                <w:sz w:val="22"/>
                <w:szCs w:val="22"/>
              </w:rPr>
            </w:pPr>
            <w:r w:rsidRPr="00AF1CF6">
              <w:rPr>
                <w:sz w:val="22"/>
                <w:szCs w:val="22"/>
              </w:rPr>
              <w:t>Até 1% sobre o valor estimado do contrato</w:t>
            </w:r>
          </w:p>
        </w:tc>
        <w:tc>
          <w:tcPr>
            <w:tcW w:w="1560" w:type="dxa"/>
            <w:shd w:val="clear" w:color="auto" w:fill="auto"/>
            <w:tcMar>
              <w:top w:w="0" w:type="dxa"/>
              <w:left w:w="70" w:type="dxa"/>
              <w:bottom w:w="0" w:type="dxa"/>
              <w:right w:w="70" w:type="dxa"/>
            </w:tcMar>
            <w:vAlign w:val="center"/>
          </w:tcPr>
          <w:p w:rsidR="00574AFA" w:rsidRPr="00AF1CF6" w:rsidRDefault="00574AFA" w:rsidP="00F406EC">
            <w:pPr>
              <w:suppressAutoHyphens/>
              <w:jc w:val="center"/>
              <w:rPr>
                <w:sz w:val="22"/>
                <w:szCs w:val="22"/>
              </w:rPr>
            </w:pPr>
            <w:r w:rsidRPr="00AF1CF6">
              <w:rPr>
                <w:sz w:val="22"/>
                <w:szCs w:val="22"/>
              </w:rPr>
              <w:t>Até 1% sobre o valor estimado do contrato</w:t>
            </w:r>
          </w:p>
        </w:tc>
        <w:tc>
          <w:tcPr>
            <w:tcW w:w="1638" w:type="dxa"/>
            <w:shd w:val="clear" w:color="auto" w:fill="auto"/>
            <w:tcMar>
              <w:top w:w="0" w:type="dxa"/>
              <w:left w:w="70" w:type="dxa"/>
              <w:bottom w:w="0" w:type="dxa"/>
              <w:right w:w="70" w:type="dxa"/>
            </w:tcMar>
            <w:vAlign w:val="center"/>
          </w:tcPr>
          <w:p w:rsidR="00574AFA" w:rsidRPr="00AF1CF6" w:rsidRDefault="00574AFA" w:rsidP="00F406EC">
            <w:pPr>
              <w:suppressAutoHyphens/>
              <w:jc w:val="center"/>
              <w:rPr>
                <w:sz w:val="22"/>
                <w:szCs w:val="22"/>
              </w:rPr>
            </w:pPr>
            <w:r w:rsidRPr="00AF1CF6">
              <w:rPr>
                <w:sz w:val="22"/>
                <w:szCs w:val="22"/>
              </w:rPr>
              <w:t>Até 2% sobre o valor estimado do contrato</w:t>
            </w:r>
          </w:p>
        </w:tc>
        <w:tc>
          <w:tcPr>
            <w:tcW w:w="1134" w:type="dxa"/>
            <w:shd w:val="clear" w:color="auto" w:fill="auto"/>
            <w:tcMar>
              <w:top w:w="0" w:type="dxa"/>
              <w:left w:w="70" w:type="dxa"/>
              <w:bottom w:w="0" w:type="dxa"/>
              <w:right w:w="70" w:type="dxa"/>
            </w:tcMar>
            <w:vAlign w:val="center"/>
          </w:tcPr>
          <w:p w:rsidR="00574AFA" w:rsidRPr="00AF1CF6" w:rsidRDefault="00574AFA" w:rsidP="00F406EC">
            <w:pPr>
              <w:suppressAutoHyphens/>
              <w:jc w:val="center"/>
              <w:rPr>
                <w:sz w:val="22"/>
                <w:szCs w:val="22"/>
              </w:rPr>
            </w:pPr>
            <w:r w:rsidRPr="00AF1CF6">
              <w:rPr>
                <w:sz w:val="22"/>
                <w:szCs w:val="22"/>
              </w:rPr>
              <w:t>Multa</w:t>
            </w:r>
          </w:p>
        </w:tc>
      </w:tr>
      <w:tr w:rsidR="00574AFA" w:rsidRPr="00AF1CF6" w:rsidTr="00F406EC">
        <w:trPr>
          <w:trHeight w:val="284"/>
          <w:jc w:val="center"/>
        </w:trPr>
        <w:tc>
          <w:tcPr>
            <w:tcW w:w="554" w:type="dxa"/>
            <w:shd w:val="clear" w:color="auto" w:fill="auto"/>
            <w:tcMar>
              <w:top w:w="0" w:type="dxa"/>
              <w:left w:w="70" w:type="dxa"/>
              <w:bottom w:w="0" w:type="dxa"/>
              <w:right w:w="70" w:type="dxa"/>
            </w:tcMar>
            <w:vAlign w:val="center"/>
          </w:tcPr>
          <w:p w:rsidR="00574AFA" w:rsidRPr="00AF1CF6" w:rsidRDefault="00574AFA" w:rsidP="00F406EC">
            <w:pPr>
              <w:pStyle w:val="Standard"/>
              <w:snapToGrid w:val="0"/>
              <w:jc w:val="center"/>
              <w:rPr>
                <w:b/>
                <w:bCs/>
                <w:spacing w:val="30"/>
                <w:sz w:val="22"/>
                <w:szCs w:val="22"/>
              </w:rPr>
            </w:pPr>
            <w:proofErr w:type="gramStart"/>
            <w:r w:rsidRPr="00AF1CF6">
              <w:rPr>
                <w:b/>
                <w:bCs/>
                <w:spacing w:val="30"/>
                <w:sz w:val="22"/>
                <w:szCs w:val="22"/>
              </w:rPr>
              <w:t>5</w:t>
            </w:r>
            <w:proofErr w:type="gramEnd"/>
          </w:p>
        </w:tc>
        <w:tc>
          <w:tcPr>
            <w:tcW w:w="2668" w:type="dxa"/>
            <w:shd w:val="clear" w:color="auto" w:fill="auto"/>
            <w:tcMar>
              <w:top w:w="0" w:type="dxa"/>
              <w:left w:w="70" w:type="dxa"/>
              <w:bottom w:w="0" w:type="dxa"/>
              <w:right w:w="70" w:type="dxa"/>
            </w:tcMar>
            <w:vAlign w:val="center"/>
          </w:tcPr>
          <w:p w:rsidR="00574AFA" w:rsidRPr="00AF1CF6" w:rsidRDefault="00574AFA" w:rsidP="00F406EC">
            <w:pPr>
              <w:suppressAutoHyphens/>
              <w:rPr>
                <w:sz w:val="22"/>
                <w:szCs w:val="22"/>
              </w:rPr>
            </w:pPr>
            <w:r w:rsidRPr="00AF1CF6">
              <w:rPr>
                <w:sz w:val="22"/>
                <w:szCs w:val="22"/>
              </w:rPr>
              <w:t>Não apresentar, até o dia 5 do mês, os relatórios consolidados dos serviços prestados</w:t>
            </w:r>
          </w:p>
        </w:tc>
        <w:tc>
          <w:tcPr>
            <w:tcW w:w="1442" w:type="dxa"/>
            <w:shd w:val="clear" w:color="auto" w:fill="auto"/>
            <w:tcMar>
              <w:top w:w="0" w:type="dxa"/>
              <w:left w:w="70" w:type="dxa"/>
              <w:bottom w:w="0" w:type="dxa"/>
              <w:right w:w="70" w:type="dxa"/>
            </w:tcMar>
            <w:vAlign w:val="center"/>
          </w:tcPr>
          <w:p w:rsidR="00574AFA" w:rsidRPr="00AF1CF6" w:rsidRDefault="00574AFA" w:rsidP="00F406EC">
            <w:pPr>
              <w:suppressAutoHyphens/>
              <w:jc w:val="center"/>
              <w:rPr>
                <w:sz w:val="22"/>
                <w:szCs w:val="22"/>
              </w:rPr>
            </w:pPr>
            <w:proofErr w:type="gramStart"/>
            <w:r w:rsidRPr="00AF1CF6">
              <w:rPr>
                <w:sz w:val="22"/>
                <w:szCs w:val="22"/>
              </w:rPr>
              <w:t>0</w:t>
            </w:r>
            <w:proofErr w:type="gramEnd"/>
          </w:p>
        </w:tc>
        <w:tc>
          <w:tcPr>
            <w:tcW w:w="1560" w:type="dxa"/>
            <w:shd w:val="clear" w:color="auto" w:fill="auto"/>
            <w:tcMar>
              <w:top w:w="0" w:type="dxa"/>
              <w:left w:w="70" w:type="dxa"/>
              <w:bottom w:w="0" w:type="dxa"/>
              <w:right w:w="70" w:type="dxa"/>
            </w:tcMar>
            <w:vAlign w:val="center"/>
          </w:tcPr>
          <w:p w:rsidR="00574AFA" w:rsidRPr="00AF1CF6" w:rsidRDefault="00574AFA" w:rsidP="00F406EC">
            <w:pPr>
              <w:suppressAutoHyphens/>
              <w:jc w:val="center"/>
              <w:rPr>
                <w:sz w:val="22"/>
                <w:szCs w:val="22"/>
              </w:rPr>
            </w:pPr>
            <w:proofErr w:type="gramStart"/>
            <w:r w:rsidRPr="00AF1CF6">
              <w:rPr>
                <w:sz w:val="22"/>
                <w:szCs w:val="22"/>
              </w:rPr>
              <w:t>0</w:t>
            </w:r>
            <w:proofErr w:type="gramEnd"/>
          </w:p>
        </w:tc>
        <w:tc>
          <w:tcPr>
            <w:tcW w:w="1638" w:type="dxa"/>
            <w:shd w:val="clear" w:color="auto" w:fill="auto"/>
            <w:tcMar>
              <w:top w:w="0" w:type="dxa"/>
              <w:left w:w="70" w:type="dxa"/>
              <w:bottom w:w="0" w:type="dxa"/>
              <w:right w:w="70" w:type="dxa"/>
            </w:tcMar>
            <w:vAlign w:val="center"/>
          </w:tcPr>
          <w:p w:rsidR="00574AFA" w:rsidRPr="00AF1CF6" w:rsidRDefault="00574AFA" w:rsidP="00F406EC">
            <w:pPr>
              <w:suppressAutoHyphens/>
              <w:jc w:val="center"/>
              <w:rPr>
                <w:sz w:val="22"/>
                <w:szCs w:val="22"/>
              </w:rPr>
            </w:pPr>
            <w:r w:rsidRPr="00AF1CF6">
              <w:rPr>
                <w:sz w:val="22"/>
                <w:szCs w:val="22"/>
              </w:rPr>
              <w:t>Até 1% sobre o valor estimado do contrato</w:t>
            </w:r>
          </w:p>
        </w:tc>
        <w:tc>
          <w:tcPr>
            <w:tcW w:w="1134" w:type="dxa"/>
            <w:shd w:val="clear" w:color="auto" w:fill="auto"/>
            <w:tcMar>
              <w:top w:w="0" w:type="dxa"/>
              <w:left w:w="70" w:type="dxa"/>
              <w:bottom w:w="0" w:type="dxa"/>
              <w:right w:w="70" w:type="dxa"/>
            </w:tcMar>
            <w:vAlign w:val="center"/>
          </w:tcPr>
          <w:p w:rsidR="00574AFA" w:rsidRPr="00AF1CF6" w:rsidRDefault="00574AFA" w:rsidP="00F406EC">
            <w:pPr>
              <w:suppressAutoHyphens/>
              <w:jc w:val="center"/>
              <w:rPr>
                <w:sz w:val="22"/>
                <w:szCs w:val="22"/>
              </w:rPr>
            </w:pPr>
            <w:r w:rsidRPr="00AF1CF6">
              <w:rPr>
                <w:sz w:val="22"/>
                <w:szCs w:val="22"/>
              </w:rPr>
              <w:t>Multa</w:t>
            </w:r>
          </w:p>
        </w:tc>
      </w:tr>
      <w:tr w:rsidR="00574AFA" w:rsidRPr="00AF1CF6" w:rsidTr="00F406EC">
        <w:trPr>
          <w:trHeight w:val="284"/>
          <w:jc w:val="center"/>
        </w:trPr>
        <w:tc>
          <w:tcPr>
            <w:tcW w:w="554" w:type="dxa"/>
            <w:shd w:val="clear" w:color="auto" w:fill="auto"/>
            <w:tcMar>
              <w:top w:w="0" w:type="dxa"/>
              <w:left w:w="70" w:type="dxa"/>
              <w:bottom w:w="0" w:type="dxa"/>
              <w:right w:w="70" w:type="dxa"/>
            </w:tcMar>
            <w:vAlign w:val="center"/>
          </w:tcPr>
          <w:p w:rsidR="00574AFA" w:rsidRPr="00AF1CF6" w:rsidRDefault="00574AFA" w:rsidP="00F406EC">
            <w:pPr>
              <w:pStyle w:val="Standard"/>
              <w:snapToGrid w:val="0"/>
              <w:jc w:val="center"/>
              <w:rPr>
                <w:b/>
                <w:bCs/>
                <w:spacing w:val="30"/>
                <w:sz w:val="22"/>
                <w:szCs w:val="22"/>
              </w:rPr>
            </w:pPr>
            <w:proofErr w:type="gramStart"/>
            <w:r w:rsidRPr="00AF1CF6">
              <w:rPr>
                <w:b/>
                <w:bCs/>
                <w:spacing w:val="30"/>
                <w:sz w:val="22"/>
                <w:szCs w:val="22"/>
              </w:rPr>
              <w:t>6</w:t>
            </w:r>
            <w:proofErr w:type="gramEnd"/>
          </w:p>
        </w:tc>
        <w:tc>
          <w:tcPr>
            <w:tcW w:w="2668" w:type="dxa"/>
            <w:shd w:val="clear" w:color="auto" w:fill="auto"/>
            <w:tcMar>
              <w:top w:w="0" w:type="dxa"/>
              <w:left w:w="70" w:type="dxa"/>
              <w:bottom w:w="0" w:type="dxa"/>
              <w:right w:w="70" w:type="dxa"/>
            </w:tcMar>
            <w:vAlign w:val="center"/>
          </w:tcPr>
          <w:p w:rsidR="00574AFA" w:rsidRPr="00AF1CF6" w:rsidRDefault="00574AFA" w:rsidP="00F406EC">
            <w:pPr>
              <w:suppressAutoHyphens/>
              <w:rPr>
                <w:sz w:val="22"/>
                <w:szCs w:val="22"/>
              </w:rPr>
            </w:pPr>
            <w:r w:rsidRPr="00AF1CF6">
              <w:rPr>
                <w:sz w:val="22"/>
                <w:szCs w:val="22"/>
              </w:rPr>
              <w:t>Não manter atualizado registros do SGSD por mais de 8h</w:t>
            </w:r>
          </w:p>
        </w:tc>
        <w:tc>
          <w:tcPr>
            <w:tcW w:w="1442" w:type="dxa"/>
            <w:shd w:val="clear" w:color="auto" w:fill="auto"/>
            <w:tcMar>
              <w:top w:w="0" w:type="dxa"/>
              <w:left w:w="70" w:type="dxa"/>
              <w:bottom w:w="0" w:type="dxa"/>
              <w:right w:w="70" w:type="dxa"/>
            </w:tcMar>
            <w:vAlign w:val="center"/>
          </w:tcPr>
          <w:p w:rsidR="00574AFA" w:rsidRPr="00AF1CF6" w:rsidRDefault="00574AFA" w:rsidP="00F406EC">
            <w:pPr>
              <w:suppressAutoHyphens/>
              <w:jc w:val="center"/>
              <w:rPr>
                <w:sz w:val="22"/>
                <w:szCs w:val="22"/>
              </w:rPr>
            </w:pPr>
            <w:proofErr w:type="gramStart"/>
            <w:r w:rsidRPr="00AF1CF6">
              <w:rPr>
                <w:sz w:val="22"/>
                <w:szCs w:val="22"/>
              </w:rPr>
              <w:t>0</w:t>
            </w:r>
            <w:proofErr w:type="gramEnd"/>
          </w:p>
        </w:tc>
        <w:tc>
          <w:tcPr>
            <w:tcW w:w="1560" w:type="dxa"/>
            <w:shd w:val="clear" w:color="auto" w:fill="auto"/>
            <w:tcMar>
              <w:top w:w="0" w:type="dxa"/>
              <w:left w:w="70" w:type="dxa"/>
              <w:bottom w:w="0" w:type="dxa"/>
              <w:right w:w="70" w:type="dxa"/>
            </w:tcMar>
            <w:vAlign w:val="center"/>
          </w:tcPr>
          <w:p w:rsidR="00574AFA" w:rsidRPr="00AF1CF6" w:rsidRDefault="00574AFA" w:rsidP="00F406EC">
            <w:pPr>
              <w:suppressAutoHyphens/>
              <w:jc w:val="center"/>
              <w:rPr>
                <w:sz w:val="22"/>
                <w:szCs w:val="22"/>
              </w:rPr>
            </w:pPr>
            <w:proofErr w:type="gramStart"/>
            <w:r w:rsidRPr="00AF1CF6">
              <w:rPr>
                <w:sz w:val="22"/>
                <w:szCs w:val="22"/>
              </w:rPr>
              <w:t>0</w:t>
            </w:r>
            <w:proofErr w:type="gramEnd"/>
          </w:p>
        </w:tc>
        <w:tc>
          <w:tcPr>
            <w:tcW w:w="1638" w:type="dxa"/>
            <w:shd w:val="clear" w:color="auto" w:fill="auto"/>
            <w:tcMar>
              <w:top w:w="0" w:type="dxa"/>
              <w:left w:w="70" w:type="dxa"/>
              <w:bottom w:w="0" w:type="dxa"/>
              <w:right w:w="70" w:type="dxa"/>
            </w:tcMar>
            <w:vAlign w:val="center"/>
          </w:tcPr>
          <w:p w:rsidR="00574AFA" w:rsidRPr="00AF1CF6" w:rsidRDefault="00574AFA" w:rsidP="00F406EC">
            <w:pPr>
              <w:suppressAutoHyphens/>
              <w:jc w:val="center"/>
              <w:rPr>
                <w:sz w:val="22"/>
                <w:szCs w:val="22"/>
              </w:rPr>
            </w:pPr>
            <w:r w:rsidRPr="00AF1CF6">
              <w:rPr>
                <w:sz w:val="22"/>
                <w:szCs w:val="22"/>
              </w:rPr>
              <w:t>Até 1% sobre o valor estimado do contrato</w:t>
            </w:r>
          </w:p>
        </w:tc>
        <w:tc>
          <w:tcPr>
            <w:tcW w:w="1134" w:type="dxa"/>
            <w:shd w:val="clear" w:color="auto" w:fill="auto"/>
            <w:tcMar>
              <w:top w:w="0" w:type="dxa"/>
              <w:left w:w="70" w:type="dxa"/>
              <w:bottom w:w="0" w:type="dxa"/>
              <w:right w:w="70" w:type="dxa"/>
            </w:tcMar>
            <w:vAlign w:val="center"/>
          </w:tcPr>
          <w:p w:rsidR="00574AFA" w:rsidRPr="00AF1CF6" w:rsidRDefault="00574AFA" w:rsidP="00F406EC">
            <w:pPr>
              <w:suppressAutoHyphens/>
              <w:jc w:val="center"/>
              <w:rPr>
                <w:sz w:val="22"/>
                <w:szCs w:val="22"/>
              </w:rPr>
            </w:pPr>
            <w:r w:rsidRPr="00AF1CF6">
              <w:rPr>
                <w:sz w:val="22"/>
                <w:szCs w:val="22"/>
              </w:rPr>
              <w:t>Multa</w:t>
            </w:r>
          </w:p>
        </w:tc>
      </w:tr>
      <w:tr w:rsidR="00574AFA" w:rsidRPr="00AF1CF6" w:rsidTr="00F406EC">
        <w:trPr>
          <w:trHeight w:val="284"/>
          <w:jc w:val="center"/>
        </w:trPr>
        <w:tc>
          <w:tcPr>
            <w:tcW w:w="554" w:type="dxa"/>
            <w:shd w:val="clear" w:color="auto" w:fill="auto"/>
            <w:tcMar>
              <w:top w:w="0" w:type="dxa"/>
              <w:left w:w="70" w:type="dxa"/>
              <w:bottom w:w="0" w:type="dxa"/>
              <w:right w:w="70" w:type="dxa"/>
            </w:tcMar>
            <w:vAlign w:val="center"/>
          </w:tcPr>
          <w:p w:rsidR="00574AFA" w:rsidRPr="00AF1CF6" w:rsidRDefault="00574AFA" w:rsidP="00F406EC">
            <w:pPr>
              <w:pStyle w:val="Standard"/>
              <w:snapToGrid w:val="0"/>
              <w:jc w:val="center"/>
              <w:rPr>
                <w:b/>
                <w:bCs/>
                <w:spacing w:val="30"/>
                <w:sz w:val="22"/>
                <w:szCs w:val="22"/>
              </w:rPr>
            </w:pPr>
            <w:proofErr w:type="gramStart"/>
            <w:r w:rsidRPr="00AF1CF6">
              <w:rPr>
                <w:b/>
                <w:bCs/>
                <w:spacing w:val="30"/>
                <w:sz w:val="22"/>
                <w:szCs w:val="22"/>
              </w:rPr>
              <w:t>7</w:t>
            </w:r>
            <w:proofErr w:type="gramEnd"/>
          </w:p>
        </w:tc>
        <w:tc>
          <w:tcPr>
            <w:tcW w:w="2668" w:type="dxa"/>
            <w:shd w:val="clear" w:color="auto" w:fill="auto"/>
            <w:tcMar>
              <w:top w:w="0" w:type="dxa"/>
              <w:left w:w="70" w:type="dxa"/>
              <w:bottom w:w="0" w:type="dxa"/>
              <w:right w:w="70" w:type="dxa"/>
            </w:tcMar>
            <w:vAlign w:val="center"/>
          </w:tcPr>
          <w:p w:rsidR="00574AFA" w:rsidRPr="00AF1CF6" w:rsidRDefault="00574AFA" w:rsidP="00F406EC">
            <w:pPr>
              <w:suppressAutoHyphens/>
              <w:rPr>
                <w:sz w:val="22"/>
                <w:szCs w:val="22"/>
              </w:rPr>
            </w:pPr>
            <w:r w:rsidRPr="00AF1CF6">
              <w:rPr>
                <w:sz w:val="22"/>
                <w:szCs w:val="22"/>
              </w:rPr>
              <w:t>Não seguir as regras de prioridades de atendimento definidas pelo DPF</w:t>
            </w:r>
          </w:p>
        </w:tc>
        <w:tc>
          <w:tcPr>
            <w:tcW w:w="1442" w:type="dxa"/>
            <w:shd w:val="clear" w:color="auto" w:fill="auto"/>
            <w:tcMar>
              <w:top w:w="0" w:type="dxa"/>
              <w:left w:w="70" w:type="dxa"/>
              <w:bottom w:w="0" w:type="dxa"/>
              <w:right w:w="70" w:type="dxa"/>
            </w:tcMar>
            <w:vAlign w:val="center"/>
          </w:tcPr>
          <w:p w:rsidR="00574AFA" w:rsidRPr="00AF1CF6" w:rsidRDefault="00574AFA" w:rsidP="00F406EC">
            <w:pPr>
              <w:suppressAutoHyphens/>
              <w:jc w:val="center"/>
              <w:rPr>
                <w:sz w:val="22"/>
                <w:szCs w:val="22"/>
              </w:rPr>
            </w:pPr>
            <w:proofErr w:type="gramStart"/>
            <w:r w:rsidRPr="00AF1CF6">
              <w:rPr>
                <w:sz w:val="22"/>
                <w:szCs w:val="22"/>
              </w:rPr>
              <w:t>0</w:t>
            </w:r>
            <w:proofErr w:type="gramEnd"/>
          </w:p>
        </w:tc>
        <w:tc>
          <w:tcPr>
            <w:tcW w:w="1560" w:type="dxa"/>
            <w:shd w:val="clear" w:color="auto" w:fill="auto"/>
            <w:tcMar>
              <w:top w:w="0" w:type="dxa"/>
              <w:left w:w="70" w:type="dxa"/>
              <w:bottom w:w="0" w:type="dxa"/>
              <w:right w:w="70" w:type="dxa"/>
            </w:tcMar>
            <w:vAlign w:val="center"/>
          </w:tcPr>
          <w:p w:rsidR="00574AFA" w:rsidRPr="00AF1CF6" w:rsidRDefault="00574AFA" w:rsidP="00F406EC">
            <w:pPr>
              <w:suppressAutoHyphens/>
              <w:jc w:val="center"/>
              <w:rPr>
                <w:sz w:val="22"/>
                <w:szCs w:val="22"/>
              </w:rPr>
            </w:pPr>
            <w:proofErr w:type="gramStart"/>
            <w:r w:rsidRPr="00AF1CF6">
              <w:rPr>
                <w:sz w:val="22"/>
                <w:szCs w:val="22"/>
              </w:rPr>
              <w:t>0</w:t>
            </w:r>
            <w:proofErr w:type="gramEnd"/>
          </w:p>
        </w:tc>
        <w:tc>
          <w:tcPr>
            <w:tcW w:w="1638" w:type="dxa"/>
            <w:shd w:val="clear" w:color="auto" w:fill="auto"/>
            <w:tcMar>
              <w:top w:w="0" w:type="dxa"/>
              <w:left w:w="70" w:type="dxa"/>
              <w:bottom w:w="0" w:type="dxa"/>
              <w:right w:w="70" w:type="dxa"/>
            </w:tcMar>
            <w:vAlign w:val="center"/>
          </w:tcPr>
          <w:p w:rsidR="00574AFA" w:rsidRPr="00AF1CF6" w:rsidRDefault="00574AFA" w:rsidP="00F406EC">
            <w:pPr>
              <w:suppressAutoHyphens/>
              <w:jc w:val="center"/>
              <w:rPr>
                <w:sz w:val="22"/>
                <w:szCs w:val="22"/>
              </w:rPr>
            </w:pPr>
            <w:r w:rsidRPr="00AF1CF6">
              <w:rPr>
                <w:sz w:val="22"/>
                <w:szCs w:val="22"/>
              </w:rPr>
              <w:t>Até 1% sobre o valor estimado do contrato</w:t>
            </w:r>
          </w:p>
        </w:tc>
        <w:tc>
          <w:tcPr>
            <w:tcW w:w="1134" w:type="dxa"/>
            <w:shd w:val="clear" w:color="auto" w:fill="auto"/>
            <w:tcMar>
              <w:top w:w="0" w:type="dxa"/>
              <w:left w:w="70" w:type="dxa"/>
              <w:bottom w:w="0" w:type="dxa"/>
              <w:right w:w="70" w:type="dxa"/>
            </w:tcMar>
            <w:vAlign w:val="center"/>
          </w:tcPr>
          <w:p w:rsidR="00574AFA" w:rsidRPr="00AF1CF6" w:rsidRDefault="00574AFA" w:rsidP="00F406EC">
            <w:pPr>
              <w:suppressAutoHyphens/>
              <w:jc w:val="center"/>
              <w:rPr>
                <w:sz w:val="22"/>
                <w:szCs w:val="22"/>
              </w:rPr>
            </w:pPr>
            <w:r w:rsidRPr="00AF1CF6">
              <w:rPr>
                <w:sz w:val="22"/>
                <w:szCs w:val="22"/>
              </w:rPr>
              <w:t>Multa</w:t>
            </w:r>
          </w:p>
        </w:tc>
      </w:tr>
    </w:tbl>
    <w:p w:rsidR="00574AFA" w:rsidRPr="00AF1CF6" w:rsidRDefault="00574AFA" w:rsidP="00574AFA">
      <w:pPr>
        <w:pStyle w:val="PargrafodaLista"/>
        <w:tabs>
          <w:tab w:val="left" w:pos="1985"/>
        </w:tabs>
        <w:suppressAutoHyphens/>
        <w:spacing w:after="360"/>
        <w:jc w:val="both"/>
      </w:pPr>
    </w:p>
    <w:p w:rsidR="00574AFA" w:rsidRPr="00AF1CF6" w:rsidRDefault="00574AFA" w:rsidP="00AD26C2">
      <w:pPr>
        <w:pStyle w:val="PargrafodaLista"/>
        <w:numPr>
          <w:ilvl w:val="0"/>
          <w:numId w:val="16"/>
        </w:numPr>
        <w:tabs>
          <w:tab w:val="left" w:pos="1985"/>
        </w:tabs>
        <w:suppressAutoHyphens/>
        <w:spacing w:after="120"/>
        <w:jc w:val="both"/>
      </w:pPr>
      <w:proofErr w:type="gramStart"/>
      <w:r w:rsidRPr="00AF1CF6">
        <w:rPr>
          <w:b/>
        </w:rPr>
        <w:t>suspensão</w:t>
      </w:r>
      <w:proofErr w:type="gramEnd"/>
      <w:r w:rsidRPr="00AF1CF6">
        <w:rPr>
          <w:b/>
        </w:rPr>
        <w:t xml:space="preserve"> de licitar </w:t>
      </w:r>
      <w:r w:rsidRPr="00AF1CF6">
        <w:t>e impedimento de contratar com o Departamento de Polícia Federal, pelo prazo de até dois anos (tal penalidade pode implicar suspensão de licitar e impedimento de contratar com qualquer órgão ou entidade da Administração Pública, seja na esfera federal, estadual, do Distrito Federal ou municipal, conforme Parecer n° 87/2011/DECOR/CGU/AGU e Nota n° 205/2011/DECOR/CGU/AGU e Acórdãos n° 2.218/2011 e n° 3.757/2011, da 1ª Câmara do TCU);</w:t>
      </w:r>
    </w:p>
    <w:p w:rsidR="00574AFA" w:rsidRPr="00AF1CF6" w:rsidRDefault="00574AFA" w:rsidP="00AD26C2">
      <w:pPr>
        <w:pStyle w:val="PargrafodaLista"/>
        <w:numPr>
          <w:ilvl w:val="0"/>
          <w:numId w:val="16"/>
        </w:numPr>
        <w:tabs>
          <w:tab w:val="left" w:pos="1985"/>
        </w:tabs>
        <w:suppressAutoHyphens/>
        <w:spacing w:after="120"/>
        <w:jc w:val="both"/>
      </w:pPr>
      <w:proofErr w:type="gramStart"/>
      <w:r w:rsidRPr="00AF1CF6">
        <w:rPr>
          <w:b/>
        </w:rPr>
        <w:t>impedimento</w:t>
      </w:r>
      <w:proofErr w:type="gramEnd"/>
      <w:r w:rsidRPr="00AF1CF6">
        <w:rPr>
          <w:b/>
        </w:rPr>
        <w:t xml:space="preserve"> de licitar </w:t>
      </w:r>
      <w:r w:rsidRPr="00AF1CF6">
        <w:t>e contratar com a União e descredenciamento no SICAF pelo prazo de até cinco anos;</w:t>
      </w:r>
    </w:p>
    <w:p w:rsidR="00574AFA" w:rsidRPr="00AF1CF6" w:rsidRDefault="00574AFA" w:rsidP="00AD26C2">
      <w:pPr>
        <w:pStyle w:val="PargrafodaLista"/>
        <w:numPr>
          <w:ilvl w:val="0"/>
          <w:numId w:val="16"/>
        </w:numPr>
        <w:tabs>
          <w:tab w:val="left" w:pos="1985"/>
        </w:tabs>
        <w:suppressAutoHyphens/>
        <w:spacing w:after="120"/>
        <w:jc w:val="both"/>
      </w:pPr>
      <w:proofErr w:type="gramStart"/>
      <w:r w:rsidRPr="00AF1CF6">
        <w:rPr>
          <w:b/>
        </w:rPr>
        <w:t>declaração</w:t>
      </w:r>
      <w:proofErr w:type="gramEnd"/>
      <w:r w:rsidRPr="00AF1CF6">
        <w:rPr>
          <w:b/>
        </w:rPr>
        <w:t xml:space="preserve"> de </w:t>
      </w:r>
      <w:r w:rsidRPr="00AF1CF6">
        <w:t xml:space="preserve">inidoneidade para licitar ou contratar com a Administração Pública, enquanto perdurarem os motivos determinantes da punição ou até que seja promovida a reabilitação perante a própria autoridade que aplicou a </w:t>
      </w:r>
      <w:r w:rsidRPr="00AF1CF6">
        <w:lastRenderedPageBreak/>
        <w:t>penalidade, que será concedida sempre que a Contratada ressarcir a Administração pelos prejuízos causados.</w:t>
      </w:r>
    </w:p>
    <w:p w:rsidR="00574AFA" w:rsidRPr="00AF1CF6" w:rsidRDefault="00574AFA" w:rsidP="00AD26C2">
      <w:pPr>
        <w:pStyle w:val="PargrafodaLista"/>
        <w:numPr>
          <w:ilvl w:val="2"/>
          <w:numId w:val="1"/>
        </w:numPr>
        <w:tabs>
          <w:tab w:val="left" w:pos="2552"/>
        </w:tabs>
        <w:suppressAutoHyphens/>
        <w:spacing w:after="360"/>
        <w:jc w:val="both"/>
      </w:pPr>
      <w:r w:rsidRPr="00AF1CF6">
        <w:t xml:space="preserve">A aplicação de multa não impede que o DPF rescinda unilateralmente o contrato e aplique as demais sanções previstas. </w:t>
      </w:r>
    </w:p>
    <w:p w:rsidR="00574AFA" w:rsidRPr="00AF1CF6" w:rsidRDefault="00574AFA" w:rsidP="00AD26C2">
      <w:pPr>
        <w:pStyle w:val="PargrafodaLista"/>
        <w:numPr>
          <w:ilvl w:val="2"/>
          <w:numId w:val="1"/>
        </w:numPr>
        <w:tabs>
          <w:tab w:val="left" w:pos="2552"/>
        </w:tabs>
        <w:suppressAutoHyphens/>
        <w:spacing w:after="360"/>
        <w:jc w:val="both"/>
      </w:pPr>
      <w:r w:rsidRPr="00AF1CF6">
        <w:t>A multa não se confunde com os descontos aplicados por glosa em razão de descumprimento de ANS.</w:t>
      </w:r>
    </w:p>
    <w:p w:rsidR="00574AFA" w:rsidRPr="00AF1CF6" w:rsidRDefault="00574AFA" w:rsidP="00AD26C2">
      <w:pPr>
        <w:pStyle w:val="PargrafodaLista"/>
        <w:numPr>
          <w:ilvl w:val="1"/>
          <w:numId w:val="1"/>
        </w:numPr>
        <w:suppressAutoHyphens/>
        <w:spacing w:after="120"/>
        <w:jc w:val="both"/>
      </w:pPr>
      <w:r w:rsidRPr="00AF1CF6">
        <w:t>Após a notificação e antes de ser aplicada a penalidade cabível, será facultada à Contratada a apresentação de defesa prévia, observando-se os seguintes prazos:</w:t>
      </w:r>
    </w:p>
    <w:p w:rsidR="00574AFA" w:rsidRPr="00AF1CF6" w:rsidRDefault="00574AFA" w:rsidP="00AD26C2">
      <w:pPr>
        <w:pStyle w:val="PargrafodaLista"/>
        <w:numPr>
          <w:ilvl w:val="0"/>
          <w:numId w:val="17"/>
        </w:numPr>
        <w:tabs>
          <w:tab w:val="left" w:pos="1985"/>
        </w:tabs>
        <w:suppressAutoHyphens/>
        <w:spacing w:after="120"/>
        <w:ind w:left="1985" w:hanging="284"/>
        <w:jc w:val="both"/>
      </w:pPr>
      <w:r w:rsidRPr="00AF1CF6">
        <w:t>05 (cinco) dias, após a notificação, para as penalidades: advertência, multa e suspensão;</w:t>
      </w:r>
    </w:p>
    <w:p w:rsidR="00574AFA" w:rsidRPr="00AF1CF6" w:rsidRDefault="00574AFA" w:rsidP="00AD26C2">
      <w:pPr>
        <w:pStyle w:val="PargrafodaLista"/>
        <w:numPr>
          <w:ilvl w:val="0"/>
          <w:numId w:val="17"/>
        </w:numPr>
        <w:tabs>
          <w:tab w:val="left" w:pos="1985"/>
        </w:tabs>
        <w:suppressAutoHyphens/>
        <w:spacing w:after="360"/>
        <w:ind w:left="1985" w:hanging="284"/>
        <w:jc w:val="both"/>
      </w:pPr>
      <w:r w:rsidRPr="00AF1CF6">
        <w:t xml:space="preserve">10 (dez) dias para a penalidade de declaração de inidoneidade. </w:t>
      </w:r>
    </w:p>
    <w:p w:rsidR="00574AFA" w:rsidRPr="00AF1CF6" w:rsidRDefault="00574AFA" w:rsidP="00AD26C2">
      <w:pPr>
        <w:pStyle w:val="PargrafodaLista"/>
        <w:numPr>
          <w:ilvl w:val="1"/>
          <w:numId w:val="1"/>
        </w:numPr>
        <w:suppressAutoHyphens/>
        <w:spacing w:after="120"/>
        <w:jc w:val="both"/>
      </w:pPr>
      <w:r w:rsidRPr="00AF1CF6">
        <w:t xml:space="preserve">Decorridos 20 (vinte) dias sem que o contratado tenha, sem justificativa plausível, iniciado a prestação da obrigação assumida, ficará caracterizada a inexecução contratual, ensejando a sua rescisão e demais cominações legais. </w:t>
      </w:r>
    </w:p>
    <w:p w:rsidR="00574AFA" w:rsidRPr="00AF1CF6" w:rsidRDefault="00574AFA" w:rsidP="00AD26C2">
      <w:pPr>
        <w:pStyle w:val="PargrafodaLista"/>
        <w:numPr>
          <w:ilvl w:val="1"/>
          <w:numId w:val="1"/>
        </w:numPr>
        <w:suppressAutoHyphens/>
        <w:spacing w:after="120"/>
        <w:jc w:val="both"/>
      </w:pPr>
      <w:r w:rsidRPr="00AF1CF6">
        <w:t>Também ficam sujeitas às penalidades de suspensão de licitar e impedimento de contratar e de declaração de inidoneidade, previstas no subitem anterior, as empresas ou profissionais que, em razão do contrato decorrente desta licitação:</w:t>
      </w:r>
    </w:p>
    <w:p w:rsidR="00574AFA" w:rsidRPr="00AF1CF6" w:rsidRDefault="00574AFA" w:rsidP="00AD26C2">
      <w:pPr>
        <w:pStyle w:val="PargrafodaLista"/>
        <w:numPr>
          <w:ilvl w:val="0"/>
          <w:numId w:val="17"/>
        </w:numPr>
        <w:tabs>
          <w:tab w:val="left" w:pos="1985"/>
        </w:tabs>
        <w:suppressAutoHyphens/>
        <w:spacing w:after="120"/>
        <w:ind w:left="1985" w:hanging="284"/>
        <w:jc w:val="both"/>
      </w:pPr>
      <w:proofErr w:type="gramStart"/>
      <w:r w:rsidRPr="00AF1CF6">
        <w:t>tenham</w:t>
      </w:r>
      <w:proofErr w:type="gramEnd"/>
      <w:r w:rsidRPr="00AF1CF6">
        <w:t xml:space="preserve"> sofrido condenações definitivas por praticarem, por meio dolosos, fraude fiscal no recolhimento de tributos;</w:t>
      </w:r>
    </w:p>
    <w:p w:rsidR="00574AFA" w:rsidRPr="00AF1CF6" w:rsidRDefault="00574AFA" w:rsidP="00AD26C2">
      <w:pPr>
        <w:pStyle w:val="PargrafodaLista"/>
        <w:numPr>
          <w:ilvl w:val="0"/>
          <w:numId w:val="17"/>
        </w:numPr>
        <w:tabs>
          <w:tab w:val="left" w:pos="1985"/>
        </w:tabs>
        <w:suppressAutoHyphens/>
        <w:spacing w:after="120"/>
        <w:ind w:left="1985" w:hanging="284"/>
        <w:jc w:val="both"/>
      </w:pPr>
      <w:proofErr w:type="gramStart"/>
      <w:r w:rsidRPr="00AF1CF6">
        <w:t>tenham</w:t>
      </w:r>
      <w:proofErr w:type="gramEnd"/>
      <w:r w:rsidRPr="00AF1CF6">
        <w:t xml:space="preserve"> praticado atos ilícitos visando a frustrar os objetivos da licitação;</w:t>
      </w:r>
    </w:p>
    <w:p w:rsidR="00574AFA" w:rsidRPr="00AF1CF6" w:rsidRDefault="00574AFA" w:rsidP="00AD26C2">
      <w:pPr>
        <w:pStyle w:val="PargrafodaLista"/>
        <w:numPr>
          <w:ilvl w:val="0"/>
          <w:numId w:val="17"/>
        </w:numPr>
        <w:tabs>
          <w:tab w:val="left" w:pos="1985"/>
        </w:tabs>
        <w:suppressAutoHyphens/>
        <w:spacing w:after="360"/>
        <w:ind w:left="1985" w:hanging="284"/>
        <w:jc w:val="both"/>
      </w:pPr>
      <w:proofErr w:type="gramStart"/>
      <w:r w:rsidRPr="00AF1CF6">
        <w:t>demonstrem</w:t>
      </w:r>
      <w:proofErr w:type="gramEnd"/>
      <w:r w:rsidRPr="00AF1CF6">
        <w:t xml:space="preserve"> não possuir idoneidade para contratar com a Administração em virtude de atos ilícitos praticados.</w:t>
      </w:r>
    </w:p>
    <w:p w:rsidR="00574AFA" w:rsidRPr="00AF1CF6" w:rsidRDefault="00574AFA" w:rsidP="00AD26C2">
      <w:pPr>
        <w:pStyle w:val="PargrafodaLista"/>
        <w:numPr>
          <w:ilvl w:val="1"/>
          <w:numId w:val="1"/>
        </w:numPr>
        <w:suppressAutoHyphens/>
        <w:spacing w:after="120"/>
        <w:jc w:val="both"/>
      </w:pPr>
      <w:r w:rsidRPr="00AF1CF6">
        <w:t>A aplicação de qualquer das penalidades previstas realizar-se-á em processo administrativo que assegurará o contraditório e a ampla defesa, observando-se o procedimento previsto na Lei nº 8.666, de 1993, e subsidiariamente na Lei nº 9.784, de 1999.</w:t>
      </w:r>
    </w:p>
    <w:p w:rsidR="00574AFA" w:rsidRPr="00AF1CF6" w:rsidRDefault="00574AFA" w:rsidP="00AD26C2">
      <w:pPr>
        <w:pStyle w:val="PargrafodaLista"/>
        <w:numPr>
          <w:ilvl w:val="1"/>
          <w:numId w:val="1"/>
        </w:numPr>
        <w:suppressAutoHyphens/>
        <w:spacing w:after="120"/>
        <w:jc w:val="both"/>
      </w:pPr>
      <w:r w:rsidRPr="00AF1CF6">
        <w:t>A autoridade competente, na aplicação das sanções, levará em consideração a gravidade da conduta do infrator, o caráter educativo da pena, bem como o dano causado à Administração, observado o princípio da proporcionalidade.</w:t>
      </w:r>
    </w:p>
    <w:p w:rsidR="00574AFA" w:rsidRPr="00AF1CF6" w:rsidRDefault="00574AFA" w:rsidP="00AD26C2">
      <w:pPr>
        <w:pStyle w:val="PargrafodaLista"/>
        <w:numPr>
          <w:ilvl w:val="1"/>
          <w:numId w:val="1"/>
        </w:numPr>
        <w:suppressAutoHyphens/>
        <w:spacing w:after="120"/>
        <w:jc w:val="both"/>
      </w:pPr>
      <w:r w:rsidRPr="00AF1CF6">
        <w:t>As multas devidas e/ou prejuízos causados à DPF serão descontadas dos pagamentos devidos pelo DPF à Contratada, ou recolhidos em favor da União, ou deduzidos da garantia, ou</w:t>
      </w:r>
      <w:proofErr w:type="gramStart"/>
      <w:r w:rsidRPr="00AF1CF6">
        <w:t xml:space="preserve">  </w:t>
      </w:r>
      <w:proofErr w:type="gramEnd"/>
      <w:r w:rsidRPr="00AF1CF6">
        <w:t>ainda, quando for o caso, serão inscritos na Dívida Ativa da União e cobrados judicialmente.</w:t>
      </w:r>
    </w:p>
    <w:p w:rsidR="00574AFA" w:rsidRPr="00AF1CF6" w:rsidRDefault="00574AFA" w:rsidP="00AD26C2">
      <w:pPr>
        <w:pStyle w:val="PargrafodaLista"/>
        <w:numPr>
          <w:ilvl w:val="1"/>
          <w:numId w:val="1"/>
        </w:numPr>
        <w:suppressAutoHyphens/>
        <w:spacing w:after="120"/>
        <w:jc w:val="both"/>
      </w:pPr>
      <w:r w:rsidRPr="00AF1CF6">
        <w:lastRenderedPageBreak/>
        <w:t xml:space="preserve">As multas não têm caráter indenizatório e seu pagamento não eximirá a Contratada de ser </w:t>
      </w:r>
      <w:proofErr w:type="gramStart"/>
      <w:r w:rsidRPr="00AF1CF6">
        <w:t>acionada judicialmente pela responsabilidade civil derivada de perdas e danos junto ao DPF, decorrentes das infrações cometidas</w:t>
      </w:r>
      <w:proofErr w:type="gramEnd"/>
      <w:r w:rsidRPr="00AF1CF6">
        <w:t>.</w:t>
      </w:r>
    </w:p>
    <w:p w:rsidR="00574AFA" w:rsidRPr="00AF1CF6" w:rsidRDefault="00574AFA" w:rsidP="00AD26C2">
      <w:pPr>
        <w:pStyle w:val="PargrafodaLista"/>
        <w:numPr>
          <w:ilvl w:val="1"/>
          <w:numId w:val="1"/>
        </w:numPr>
        <w:suppressAutoHyphens/>
        <w:spacing w:after="120"/>
        <w:jc w:val="both"/>
      </w:pPr>
      <w:r w:rsidRPr="00AF1CF6">
        <w:t>Caso o DPF determine, a multa deverá ser recolhida no prazo máximo de 10 (dez) dias, a contar da data do recebimento da comunicação enviada pela autoridade competente.</w:t>
      </w:r>
    </w:p>
    <w:p w:rsidR="00574AFA" w:rsidRPr="00AF1CF6" w:rsidRDefault="00574AFA" w:rsidP="00AD26C2">
      <w:pPr>
        <w:pStyle w:val="PargrafodaLista"/>
        <w:numPr>
          <w:ilvl w:val="1"/>
          <w:numId w:val="1"/>
        </w:numPr>
        <w:suppressAutoHyphens/>
        <w:spacing w:after="120"/>
        <w:jc w:val="both"/>
      </w:pPr>
      <w:r w:rsidRPr="00AF1CF6">
        <w:t>As penalidades serão obrigatoriamente registradas no SICAF.</w:t>
      </w:r>
    </w:p>
    <w:p w:rsidR="00574AFA" w:rsidRPr="00AF1CF6" w:rsidRDefault="00574AFA" w:rsidP="00AD26C2">
      <w:pPr>
        <w:pStyle w:val="PargrafodaLista"/>
        <w:numPr>
          <w:ilvl w:val="1"/>
          <w:numId w:val="1"/>
        </w:numPr>
        <w:suppressAutoHyphens/>
        <w:spacing w:after="120"/>
        <w:jc w:val="both"/>
      </w:pPr>
      <w:r w:rsidRPr="00AF1CF6">
        <w:t>As sanções aqui previstas são independentes entre si, podendo ser aplicadas isoladas ou, no caso das multas, cumulativamente, sem prejuízo de outras medidas cabíveis.</w:t>
      </w:r>
    </w:p>
    <w:p w:rsidR="00574AFA" w:rsidRPr="00AF1CF6" w:rsidRDefault="00574AFA" w:rsidP="00AD26C2">
      <w:pPr>
        <w:pStyle w:val="PargrafodaLista"/>
        <w:numPr>
          <w:ilvl w:val="1"/>
          <w:numId w:val="1"/>
        </w:numPr>
        <w:suppressAutoHyphens/>
        <w:spacing w:after="120"/>
        <w:jc w:val="both"/>
      </w:pPr>
      <w:r w:rsidRPr="00AF1CF6">
        <w:t>As infrações e sanções relativas a atos praticados no decorrer da licitação estão previstas no Edital.</w:t>
      </w:r>
    </w:p>
    <w:p w:rsidR="00574AFA" w:rsidRPr="00AF1CF6" w:rsidRDefault="00574AFA" w:rsidP="00AD26C2">
      <w:pPr>
        <w:pStyle w:val="PargrafodaLista"/>
        <w:numPr>
          <w:ilvl w:val="1"/>
          <w:numId w:val="1"/>
        </w:numPr>
        <w:suppressAutoHyphens/>
        <w:spacing w:after="120"/>
        <w:jc w:val="both"/>
      </w:pPr>
      <w:r w:rsidRPr="00AF1CF6">
        <w:t>Penalidades por não cumprimento dos indicadores de níveis de serviços:</w:t>
      </w:r>
    </w:p>
    <w:p w:rsidR="00574AFA" w:rsidRPr="00AF1CF6" w:rsidRDefault="00574AFA" w:rsidP="00AD26C2">
      <w:pPr>
        <w:pStyle w:val="PargrafodaLista"/>
        <w:numPr>
          <w:ilvl w:val="2"/>
          <w:numId w:val="1"/>
        </w:numPr>
        <w:tabs>
          <w:tab w:val="left" w:pos="2552"/>
        </w:tabs>
        <w:suppressAutoHyphens/>
        <w:spacing w:after="360"/>
        <w:jc w:val="both"/>
      </w:pPr>
      <w:r w:rsidRPr="00AF1CF6">
        <w:t>Além das penalidades previstas legalmente nos parágrafos anteriores, a empresa Contratada fica sujeita, também, a aplicação de reduções por decorrência do não atendimento dos níveis de serviços previstos neste Termo de Referência;</w:t>
      </w:r>
    </w:p>
    <w:p w:rsidR="00574AFA" w:rsidRPr="00AF1CF6" w:rsidRDefault="00574AFA" w:rsidP="00AD26C2">
      <w:pPr>
        <w:pStyle w:val="PargrafodaLista"/>
        <w:numPr>
          <w:ilvl w:val="2"/>
          <w:numId w:val="1"/>
        </w:numPr>
        <w:tabs>
          <w:tab w:val="left" w:pos="2552"/>
        </w:tabs>
        <w:suppressAutoHyphens/>
        <w:spacing w:after="360"/>
        <w:jc w:val="both"/>
      </w:pPr>
      <w:proofErr w:type="gramStart"/>
      <w:r w:rsidRPr="00AF1CF6">
        <w:t>À</w:t>
      </w:r>
      <w:proofErr w:type="gramEnd"/>
      <w:r w:rsidRPr="00AF1CF6">
        <w:t xml:space="preserve"> juízo do gestor do contrato, por parte do DPF, deduções poderão não ser aplicadas, desde que a motivação seja devidamente explicadas e caracterize-se que são decorrentes de fatos alheios aos técnicos que desenvolvem os serviços em nome da empresa Contratada;</w:t>
      </w:r>
    </w:p>
    <w:p w:rsidR="00574AFA" w:rsidRPr="00AF1CF6" w:rsidRDefault="00574AFA" w:rsidP="00AD26C2">
      <w:pPr>
        <w:pStyle w:val="PargrafodaLista"/>
        <w:numPr>
          <w:ilvl w:val="2"/>
          <w:numId w:val="1"/>
        </w:numPr>
        <w:tabs>
          <w:tab w:val="left" w:pos="2552"/>
        </w:tabs>
        <w:suppressAutoHyphens/>
        <w:spacing w:after="360"/>
        <w:jc w:val="both"/>
      </w:pPr>
      <w:r w:rsidRPr="00AF1CF6">
        <w:t>Os valores referentes a multas e penalidades, que por ventura venham a ser aplicadas, serão deduzidos na fatura do mês subsequente à apuração;</w:t>
      </w:r>
    </w:p>
    <w:p w:rsidR="00574AFA" w:rsidRPr="00AF1CF6" w:rsidRDefault="00574AFA" w:rsidP="00AD26C2">
      <w:pPr>
        <w:pStyle w:val="PargrafodaLista"/>
        <w:numPr>
          <w:ilvl w:val="2"/>
          <w:numId w:val="1"/>
        </w:numPr>
        <w:tabs>
          <w:tab w:val="left" w:pos="2552"/>
        </w:tabs>
        <w:suppressAutoHyphens/>
        <w:spacing w:after="360"/>
        <w:jc w:val="both"/>
      </w:pPr>
      <w:r w:rsidRPr="00AF1CF6">
        <w:t xml:space="preserve">Para o somatório dos os Indicadores não cumpridos para os atendimentos de 1º, 2º e 3º Nível será aplicado percentual de redução: </w:t>
      </w:r>
      <w:proofErr w:type="spellStart"/>
      <w:proofErr w:type="gramStart"/>
      <w:r w:rsidRPr="00AF1CF6">
        <w:t>PercRED</w:t>
      </w:r>
      <w:proofErr w:type="spellEnd"/>
      <w:proofErr w:type="gramEnd"/>
      <w:r w:rsidRPr="00AF1CF6">
        <w:t xml:space="preserve"> na fórmula utilizada para encontrar o Valor Mensal do Serviço – VMS. Sendo que </w:t>
      </w:r>
      <w:proofErr w:type="spellStart"/>
      <w:proofErr w:type="gramStart"/>
      <w:r w:rsidRPr="00AF1CF6">
        <w:t>PercRED</w:t>
      </w:r>
      <w:proofErr w:type="spellEnd"/>
      <w:proofErr w:type="gramEnd"/>
      <w:r w:rsidRPr="00AF1CF6">
        <w:t xml:space="preserve"> não poderá ser inferior a 90%.</w:t>
      </w:r>
    </w:p>
    <w:p w:rsidR="00574AFA" w:rsidRPr="00AF1CF6" w:rsidRDefault="00574AFA" w:rsidP="00AD26C2">
      <w:pPr>
        <w:pStyle w:val="PargrafodaLista"/>
        <w:numPr>
          <w:ilvl w:val="2"/>
          <w:numId w:val="1"/>
        </w:numPr>
        <w:tabs>
          <w:tab w:val="left" w:pos="2552"/>
        </w:tabs>
        <w:suppressAutoHyphens/>
        <w:spacing w:after="360"/>
        <w:jc w:val="both"/>
      </w:pPr>
      <w:r w:rsidRPr="00AF1CF6">
        <w:t xml:space="preserve">Caso o Percentual de redução for a inferior a 90%, por </w:t>
      </w:r>
      <w:proofErr w:type="gramStart"/>
      <w:r w:rsidRPr="00AF1CF6">
        <w:t>3</w:t>
      </w:r>
      <w:proofErr w:type="gramEnd"/>
      <w:r w:rsidRPr="00AF1CF6">
        <w:t xml:space="preserve"> (três) meses consecutivos, ou cumulativos no período de 6 (seis) meses poderá ensejar a aplicação de rescisão contratual, dependendo da avaliação mensal conjunta dos fatores impeditivos pelo não cumprimento dos indicadores.</w:t>
      </w:r>
    </w:p>
    <w:p w:rsidR="00574AFA" w:rsidRPr="00AF1CF6" w:rsidRDefault="00574AFA" w:rsidP="00AD26C2">
      <w:pPr>
        <w:numPr>
          <w:ilvl w:val="2"/>
          <w:numId w:val="1"/>
        </w:numPr>
        <w:tabs>
          <w:tab w:val="left" w:pos="2552"/>
        </w:tabs>
        <w:suppressAutoHyphens/>
        <w:spacing w:after="360"/>
        <w:jc w:val="both"/>
      </w:pPr>
      <w:r w:rsidRPr="00AF1CF6">
        <w:t>Medida Acauteladora: consoante o artigo 45 da Lei nº 9.784, de 1999, a Administração Pública poderá, sem a prévia manifestação do interessado, motivadamente, adotar providências acauteladoras, inclusive retendo o pagamento, em caso de risco iminente, como forma de prevenir a ocorrência de dano de difícil ou impossível reparação.</w:t>
      </w:r>
    </w:p>
    <w:p w:rsidR="0097703D" w:rsidRPr="00BF08D9" w:rsidRDefault="0097703D" w:rsidP="00574AFA">
      <w:pPr>
        <w:spacing w:after="360"/>
        <w:ind w:left="284"/>
        <w:jc w:val="both"/>
        <w:rPr>
          <w:color w:val="FF0000"/>
        </w:rPr>
      </w:pPr>
    </w:p>
    <w:p w:rsidR="0097703D" w:rsidRPr="00AF1CF6" w:rsidRDefault="0097703D" w:rsidP="00AD26C2">
      <w:pPr>
        <w:numPr>
          <w:ilvl w:val="0"/>
          <w:numId w:val="1"/>
        </w:numPr>
        <w:spacing w:after="360"/>
        <w:jc w:val="both"/>
        <w:rPr>
          <w:highlight w:val="lightGray"/>
        </w:rPr>
      </w:pPr>
      <w:r w:rsidRPr="00AF1CF6">
        <w:rPr>
          <w:highlight w:val="lightGray"/>
          <w:u w:val="single"/>
          <w:shd w:val="clear" w:color="auto" w:fill="B3B3B3"/>
        </w:rPr>
        <w:t>DAS DISPOSIÇÕES GERAIS</w:t>
      </w:r>
    </w:p>
    <w:p w:rsidR="0097703D" w:rsidRPr="00AF1CF6" w:rsidRDefault="0097703D" w:rsidP="00AD26C2">
      <w:pPr>
        <w:numPr>
          <w:ilvl w:val="1"/>
          <w:numId w:val="1"/>
        </w:numPr>
        <w:spacing w:after="360"/>
        <w:jc w:val="both"/>
      </w:pPr>
      <w:r w:rsidRPr="00AF1CF6">
        <w:t>Até dois dias úteis antes da data fixada para abertura da sessão pública, qualquer pessoa poderá impugnar o Edital, na forma eletrônica, ou mediante o encaminhamento de petição por escrito ao Pregoeiro.</w:t>
      </w:r>
    </w:p>
    <w:p w:rsidR="0097703D" w:rsidRPr="00AF1CF6" w:rsidRDefault="0097703D" w:rsidP="00AD26C2">
      <w:pPr>
        <w:numPr>
          <w:ilvl w:val="2"/>
          <w:numId w:val="1"/>
        </w:numPr>
        <w:spacing w:after="360"/>
        <w:jc w:val="both"/>
      </w:pPr>
      <w:r w:rsidRPr="00AF1CF6">
        <w:t xml:space="preserve">Caberá ao Pregoeiro, auxiliado pelo setor responsável pela elaboração do Edital, decidir sobre a impugnação no prazo de até vinte e quatro horas. </w:t>
      </w:r>
    </w:p>
    <w:p w:rsidR="0097703D" w:rsidRPr="00AF1CF6" w:rsidRDefault="0097703D" w:rsidP="00AD26C2">
      <w:pPr>
        <w:numPr>
          <w:ilvl w:val="2"/>
          <w:numId w:val="1"/>
        </w:numPr>
        <w:spacing w:after="360"/>
        <w:jc w:val="both"/>
      </w:pPr>
      <w:r w:rsidRPr="00AF1CF6">
        <w:t>Acolhida a impugnação contra o ato convocatório, será designada nova data para a realização do certame, observando-se as exigências quanto à divulgação das modificações no Edital.</w:t>
      </w:r>
    </w:p>
    <w:p w:rsidR="000672EE" w:rsidRPr="00AF1CF6" w:rsidRDefault="000672EE" w:rsidP="00AD26C2">
      <w:pPr>
        <w:numPr>
          <w:ilvl w:val="1"/>
          <w:numId w:val="1"/>
        </w:numPr>
        <w:spacing w:after="360"/>
        <w:jc w:val="both"/>
      </w:pPr>
      <w:r w:rsidRPr="00AF1CF6">
        <w:t xml:space="preserve">Os pedidos de esclarecimentos referentes ao processo licitatório deverão ser enviados ao Pregoeiro, até três dias úteis anteriores à data fixada para abertura da sessão pública, exclusivamente por meio eletrônico via internet, através do email </w:t>
      </w:r>
      <w:r w:rsidR="00C53119" w:rsidRPr="00AF1CF6">
        <w:rPr>
          <w:b/>
        </w:rPr>
        <w:t>cpl.sr</w:t>
      </w:r>
      <w:r w:rsidR="00AF1CF6" w:rsidRPr="00AF1CF6">
        <w:rPr>
          <w:b/>
        </w:rPr>
        <w:t>mg</w:t>
      </w:r>
      <w:r w:rsidR="00C53119" w:rsidRPr="00AF1CF6">
        <w:rPr>
          <w:b/>
        </w:rPr>
        <w:t>@dpf.gov.br.</w:t>
      </w:r>
    </w:p>
    <w:p w:rsidR="0097703D" w:rsidRPr="00AF1CF6" w:rsidRDefault="0097703D" w:rsidP="00AD26C2">
      <w:pPr>
        <w:numPr>
          <w:ilvl w:val="2"/>
          <w:numId w:val="1"/>
        </w:numPr>
        <w:spacing w:after="360"/>
        <w:jc w:val="both"/>
      </w:pPr>
      <w:r w:rsidRPr="00AF1CF6">
        <w:t>O pedido de esclarecimentos será respondido em até vinte e quatro horas.</w:t>
      </w:r>
    </w:p>
    <w:p w:rsidR="0097703D" w:rsidRPr="00AF1CF6" w:rsidRDefault="0097703D" w:rsidP="00AD26C2">
      <w:pPr>
        <w:numPr>
          <w:ilvl w:val="1"/>
          <w:numId w:val="1"/>
        </w:numPr>
        <w:spacing w:after="360"/>
        <w:jc w:val="both"/>
      </w:pPr>
      <w:r w:rsidRPr="00AF1CF6">
        <w:t>Qualquer modificação no Edital exige divulgação pelo mesmo instrumento de publicação em que se deu o texto original, reabrindo-se o prazo inicialmente estabelecido, exceto quando, inquestionavelmente, a alteração não afetar a formulação das propostas.</w:t>
      </w:r>
    </w:p>
    <w:p w:rsidR="0097703D" w:rsidRPr="00AF1CF6" w:rsidRDefault="0097703D" w:rsidP="00AD26C2">
      <w:pPr>
        <w:numPr>
          <w:ilvl w:val="1"/>
          <w:numId w:val="1"/>
        </w:numPr>
        <w:spacing w:after="360"/>
        <w:jc w:val="both"/>
      </w:pPr>
      <w:r w:rsidRPr="00AF1CF6">
        <w:t>Não havendo expediente ou ocorrendo qualquer fato superveniente que impeça a realização do certame na data marcada, a sessão será automaticamente transferida para o primeiro dia útil subseqüente, no mesmo horário e local anteriormente estabelecido, desde que não haja comunicação do Pregoeiro em contrário.</w:t>
      </w:r>
    </w:p>
    <w:p w:rsidR="0097703D" w:rsidRPr="00AF1CF6" w:rsidRDefault="0097703D" w:rsidP="00AD26C2">
      <w:pPr>
        <w:numPr>
          <w:ilvl w:val="1"/>
          <w:numId w:val="1"/>
        </w:numPr>
        <w:spacing w:after="360"/>
        <w:jc w:val="both"/>
      </w:pPr>
      <w:r w:rsidRPr="00AF1CF6">
        <w:t>É facultada ao Pregoeiro ou à Autoridade Superior, em qualquer fase da licitação, a promoção de diligência destinada a esclarecer ou complementar a instrução do processo, vedada a inclusão posterior de documento ou informação que deveria constar no ato da sessão pública.</w:t>
      </w:r>
    </w:p>
    <w:p w:rsidR="0097703D" w:rsidRPr="00AF1CF6" w:rsidRDefault="0097703D" w:rsidP="00AD26C2">
      <w:pPr>
        <w:numPr>
          <w:ilvl w:val="1"/>
          <w:numId w:val="1"/>
        </w:numPr>
        <w:spacing w:after="360"/>
        <w:jc w:val="both"/>
      </w:pPr>
      <w:r w:rsidRPr="00AF1CF6">
        <w:t>No julgamento da habilitação e das propostas, o Pregoeiro poderá sanar erros ou falhas que não alterem a substância das propostas, dos documentos e sua validade jurídica, mediante despacho fundamentado, registrado em Ata acessível a todos, atribuindo-lhes validade e eficácia para fins de habilitação e classificação.</w:t>
      </w:r>
    </w:p>
    <w:p w:rsidR="0097703D" w:rsidRPr="00AF1CF6" w:rsidRDefault="0097703D" w:rsidP="00AD26C2">
      <w:pPr>
        <w:numPr>
          <w:ilvl w:val="1"/>
          <w:numId w:val="1"/>
        </w:numPr>
        <w:spacing w:after="360"/>
        <w:jc w:val="both"/>
      </w:pPr>
      <w:r w:rsidRPr="00AF1CF6">
        <w:lastRenderedPageBreak/>
        <w:t>A homologação do resultado desta licitação não implicará direito à contratação.</w:t>
      </w:r>
    </w:p>
    <w:p w:rsidR="0097703D" w:rsidRPr="00AF1CF6" w:rsidRDefault="0097703D" w:rsidP="00AD26C2">
      <w:pPr>
        <w:numPr>
          <w:ilvl w:val="2"/>
          <w:numId w:val="1"/>
        </w:numPr>
        <w:spacing w:after="360"/>
        <w:jc w:val="both"/>
      </w:pPr>
      <w:r w:rsidRPr="00AF1CF6">
        <w:t xml:space="preserve">A existência de preços registrados não obriga a Administração a firmar as contratações que deles poderão advir, facultando-se a realização de licitação específica para a aquisição pretendida, sendo </w:t>
      </w:r>
      <w:proofErr w:type="gramStart"/>
      <w:r w:rsidRPr="00AF1CF6">
        <w:t>assegurado</w:t>
      </w:r>
      <w:proofErr w:type="gramEnd"/>
      <w:r w:rsidRPr="00AF1CF6">
        <w:t xml:space="preserve"> ao beneficiário do registro a preferência de fornecimento em igualdade de condições.</w:t>
      </w:r>
    </w:p>
    <w:p w:rsidR="0097703D" w:rsidRPr="00AF1CF6" w:rsidRDefault="0097703D" w:rsidP="00AD26C2">
      <w:pPr>
        <w:numPr>
          <w:ilvl w:val="1"/>
          <w:numId w:val="1"/>
        </w:numPr>
        <w:spacing w:after="360"/>
        <w:jc w:val="both"/>
      </w:pPr>
      <w:r w:rsidRPr="00AF1CF6">
        <w:t>A autoridade competente para a aprovação do procedimento licitatório poderá revogá-lo em face de razões de interesse público, por motivo de fato superveniente devidamente comprovado, pertinente e suficiente para justificar tal conduta, devendo anulá-lo por ilegalidade, de ofício ou por provocação de terceiros, mediante ato escrito e devidamente fundamentado.</w:t>
      </w:r>
    </w:p>
    <w:p w:rsidR="0097703D" w:rsidRPr="00AF1CF6" w:rsidRDefault="0097703D" w:rsidP="00AD26C2">
      <w:pPr>
        <w:numPr>
          <w:ilvl w:val="1"/>
          <w:numId w:val="1"/>
        </w:numPr>
        <w:spacing w:after="360"/>
        <w:jc w:val="both"/>
      </w:pPr>
      <w:r w:rsidRPr="00AF1CF6">
        <w:t>Os licitantes assumem todos os custos de preparação e apresentação de suas propostas e a Administração não será, em nenhum caso, responsável por esses custos, independentemente da condução ou do resultado do processo licitatório.</w:t>
      </w:r>
    </w:p>
    <w:p w:rsidR="0097703D" w:rsidRPr="00AF1CF6" w:rsidRDefault="0097703D" w:rsidP="00AD26C2">
      <w:pPr>
        <w:numPr>
          <w:ilvl w:val="1"/>
          <w:numId w:val="1"/>
        </w:numPr>
        <w:spacing w:after="360"/>
        <w:jc w:val="both"/>
      </w:pPr>
      <w:r w:rsidRPr="00AF1CF6">
        <w:t>Na contagem dos prazos estabelecidos neste Edital e seus Anexos, excluir-se-á o dia do início e incluir-se-á o do vencimento. Só se iniciam e vencem os prazos em dias de expediente na Administração.</w:t>
      </w:r>
    </w:p>
    <w:p w:rsidR="0097703D" w:rsidRPr="00AF1CF6" w:rsidRDefault="0097703D" w:rsidP="00AD26C2">
      <w:pPr>
        <w:numPr>
          <w:ilvl w:val="1"/>
          <w:numId w:val="1"/>
        </w:numPr>
        <w:spacing w:after="360"/>
        <w:jc w:val="both"/>
      </w:pPr>
      <w:r w:rsidRPr="00AF1CF6">
        <w:t xml:space="preserve">O desatendimento de exigências formais não essenciais não importará o afastamento do licitante, desde que seja possível o aproveitamento do ato, </w:t>
      </w:r>
      <w:proofErr w:type="gramStart"/>
      <w:r w:rsidRPr="00AF1CF6">
        <w:t>observados</w:t>
      </w:r>
      <w:proofErr w:type="gramEnd"/>
      <w:r w:rsidRPr="00AF1CF6">
        <w:t xml:space="preserve"> os princípios da isonomia e do interesse público.</w:t>
      </w:r>
    </w:p>
    <w:p w:rsidR="0097703D" w:rsidRPr="00AF1CF6" w:rsidRDefault="0097703D" w:rsidP="00AD26C2">
      <w:pPr>
        <w:numPr>
          <w:ilvl w:val="1"/>
          <w:numId w:val="1"/>
        </w:numPr>
        <w:spacing w:after="360"/>
        <w:jc w:val="both"/>
      </w:pPr>
      <w:r w:rsidRPr="00AF1CF6">
        <w:t>As normas que disciplinam este Pregão serão sempre interpretadas em favor da ampliação da disputa entre os interessados, desde que não comprometam o interesse da Administração, o princípio da isonomia, a finalidade e a segurança da contratação.</w:t>
      </w:r>
    </w:p>
    <w:p w:rsidR="0097703D" w:rsidRPr="00AF1CF6" w:rsidRDefault="0097703D" w:rsidP="00AD26C2">
      <w:pPr>
        <w:numPr>
          <w:ilvl w:val="1"/>
          <w:numId w:val="1"/>
        </w:numPr>
        <w:spacing w:after="360"/>
        <w:jc w:val="both"/>
      </w:pPr>
      <w:r w:rsidRPr="00AF1CF6">
        <w:t>Em caso de divergência entre disposição do Edital e das demais peças que compõem o processo, prevalece a previsão do Edital.</w:t>
      </w:r>
    </w:p>
    <w:p w:rsidR="0097703D" w:rsidRPr="00AF1CF6" w:rsidRDefault="0097703D" w:rsidP="00AD26C2">
      <w:pPr>
        <w:numPr>
          <w:ilvl w:val="1"/>
          <w:numId w:val="1"/>
        </w:numPr>
        <w:spacing w:after="360"/>
        <w:jc w:val="both"/>
      </w:pPr>
      <w:r w:rsidRPr="00AF1CF6">
        <w:t xml:space="preserve">O Edital e seus Anexos poderão ser lidos e/ou obtidos </w:t>
      </w:r>
      <w:r w:rsidR="00AF1CF6" w:rsidRPr="00AF1CF6">
        <w:t>na sede do DPF</w:t>
      </w:r>
      <w:r w:rsidRPr="00AF1CF6">
        <w:t>, situad</w:t>
      </w:r>
      <w:r w:rsidR="00AF1CF6" w:rsidRPr="00AF1CF6">
        <w:t>a</w:t>
      </w:r>
      <w:r w:rsidRPr="00AF1CF6">
        <w:t xml:space="preserve"> no endereço </w:t>
      </w:r>
      <w:r w:rsidR="00AF1CF6" w:rsidRPr="00AF1CF6">
        <w:rPr>
          <w:b/>
          <w:bCs/>
        </w:rPr>
        <w:t>Rua Nascimento Gurgel, 30, Gutierrez</w:t>
      </w:r>
      <w:r w:rsidR="00C53119" w:rsidRPr="00AF1CF6">
        <w:rPr>
          <w:b/>
          <w:bCs/>
        </w:rPr>
        <w:t xml:space="preserve">, </w:t>
      </w:r>
      <w:r w:rsidR="00AF1CF6" w:rsidRPr="00AF1CF6">
        <w:rPr>
          <w:b/>
          <w:bCs/>
        </w:rPr>
        <w:t>Belo Horizonte</w:t>
      </w:r>
      <w:r w:rsidR="00C53119" w:rsidRPr="00AF1CF6">
        <w:rPr>
          <w:b/>
          <w:bCs/>
        </w:rPr>
        <w:t>/</w:t>
      </w:r>
      <w:r w:rsidR="00AF1CF6" w:rsidRPr="00AF1CF6">
        <w:rPr>
          <w:b/>
          <w:bCs/>
        </w:rPr>
        <w:t>MG, CEP: 30441-170</w:t>
      </w:r>
      <w:r w:rsidRPr="00AF1CF6">
        <w:t xml:space="preserve">, nos dias úteis, no horário das </w:t>
      </w:r>
      <w:proofErr w:type="gramStart"/>
      <w:r w:rsidR="00C53119" w:rsidRPr="00AF1CF6">
        <w:rPr>
          <w:b/>
          <w:bCs/>
        </w:rPr>
        <w:t>0</w:t>
      </w:r>
      <w:r w:rsidR="00AF1CF6" w:rsidRPr="00AF1CF6">
        <w:rPr>
          <w:b/>
          <w:bCs/>
        </w:rPr>
        <w:t>9</w:t>
      </w:r>
      <w:r w:rsidR="00C53119" w:rsidRPr="00AF1CF6">
        <w:rPr>
          <w:b/>
          <w:bCs/>
        </w:rPr>
        <w:t>:00</w:t>
      </w:r>
      <w:proofErr w:type="gramEnd"/>
      <w:r w:rsidRPr="00AF1CF6">
        <w:t xml:space="preserve"> horas às </w:t>
      </w:r>
      <w:r w:rsidR="00C53119" w:rsidRPr="00AF1CF6">
        <w:rPr>
          <w:b/>
          <w:bCs/>
        </w:rPr>
        <w:t>1</w:t>
      </w:r>
      <w:r w:rsidR="00AF1CF6" w:rsidRPr="00AF1CF6">
        <w:rPr>
          <w:b/>
          <w:bCs/>
        </w:rPr>
        <w:t>2</w:t>
      </w:r>
      <w:r w:rsidR="00C53119" w:rsidRPr="00AF1CF6">
        <w:rPr>
          <w:b/>
          <w:bCs/>
        </w:rPr>
        <w:t>:00</w:t>
      </w:r>
      <w:r w:rsidRPr="00AF1CF6">
        <w:t xml:space="preserve"> horas</w:t>
      </w:r>
      <w:r w:rsidR="00C53119" w:rsidRPr="00AF1CF6">
        <w:t xml:space="preserve"> e das </w:t>
      </w:r>
      <w:r w:rsidR="00C53119" w:rsidRPr="00AF1CF6">
        <w:rPr>
          <w:b/>
          <w:bCs/>
        </w:rPr>
        <w:t>14:00</w:t>
      </w:r>
      <w:r w:rsidR="00C53119" w:rsidRPr="00AF1CF6">
        <w:t xml:space="preserve"> horas às </w:t>
      </w:r>
      <w:r w:rsidR="00C53119" w:rsidRPr="00AF1CF6">
        <w:rPr>
          <w:b/>
          <w:bCs/>
        </w:rPr>
        <w:t>17:00</w:t>
      </w:r>
      <w:r w:rsidR="00C53119" w:rsidRPr="00AF1CF6">
        <w:t xml:space="preserve"> horas</w:t>
      </w:r>
      <w:r w:rsidRPr="00AF1CF6">
        <w:t xml:space="preserve">. </w:t>
      </w:r>
    </w:p>
    <w:p w:rsidR="0097703D" w:rsidRPr="00AF1CF6" w:rsidRDefault="0097703D" w:rsidP="00AD26C2">
      <w:pPr>
        <w:numPr>
          <w:ilvl w:val="2"/>
          <w:numId w:val="1"/>
        </w:numPr>
        <w:spacing w:after="360"/>
        <w:jc w:val="both"/>
      </w:pPr>
      <w:r w:rsidRPr="00AF1CF6">
        <w:t>O Edital também está disponibilizado, na íntegra, no endereço eletrônico</w:t>
      </w:r>
      <w:r w:rsidR="00AF1CF6" w:rsidRPr="00AF1CF6">
        <w:t xml:space="preserve"> </w:t>
      </w:r>
      <w:hyperlink r:id="rId16" w:history="1">
        <w:r w:rsidR="00C53119" w:rsidRPr="00AF1CF6">
          <w:rPr>
            <w:rStyle w:val="Hyperlink"/>
            <w:b/>
            <w:bCs/>
            <w:color w:val="auto"/>
          </w:rPr>
          <w:t>www.comprasnet.gov.br</w:t>
        </w:r>
      </w:hyperlink>
      <w:r w:rsidR="00C53119" w:rsidRPr="00AF1CF6">
        <w:rPr>
          <w:b/>
          <w:bCs/>
        </w:rPr>
        <w:t>.</w:t>
      </w:r>
    </w:p>
    <w:p w:rsidR="0097703D" w:rsidRPr="00AF1CF6" w:rsidRDefault="0097703D" w:rsidP="00AD26C2">
      <w:pPr>
        <w:numPr>
          <w:ilvl w:val="1"/>
          <w:numId w:val="1"/>
        </w:numPr>
        <w:spacing w:after="360"/>
        <w:jc w:val="both"/>
      </w:pPr>
      <w:r w:rsidRPr="00AF1CF6">
        <w:lastRenderedPageBreak/>
        <w:t xml:space="preserve">Os autos do processo administrativo permanecerão com vista franqueada aos interessados </w:t>
      </w:r>
      <w:r w:rsidR="00AF1CF6" w:rsidRPr="00AF1CF6">
        <w:t xml:space="preserve">na sede do DPF, situada no endereço </w:t>
      </w:r>
      <w:r w:rsidR="00AF1CF6" w:rsidRPr="00AF1CF6">
        <w:rPr>
          <w:b/>
          <w:bCs/>
        </w:rPr>
        <w:t>Rua Nascimento Gurgel, 30, Gutierrez, Belo Horizonte/MG, CEP: 30441-170</w:t>
      </w:r>
      <w:r w:rsidR="00C53119" w:rsidRPr="00AF1CF6">
        <w:t xml:space="preserve">, nos dias úteis, no horário das </w:t>
      </w:r>
      <w:proofErr w:type="gramStart"/>
      <w:r w:rsidR="00C53119" w:rsidRPr="00AF1CF6">
        <w:rPr>
          <w:b/>
          <w:bCs/>
        </w:rPr>
        <w:t>0</w:t>
      </w:r>
      <w:r w:rsidR="00AF1CF6" w:rsidRPr="00AF1CF6">
        <w:rPr>
          <w:b/>
          <w:bCs/>
        </w:rPr>
        <w:t>9</w:t>
      </w:r>
      <w:r w:rsidR="00C53119" w:rsidRPr="00AF1CF6">
        <w:rPr>
          <w:b/>
          <w:bCs/>
        </w:rPr>
        <w:t>:00</w:t>
      </w:r>
      <w:proofErr w:type="gramEnd"/>
      <w:r w:rsidR="00C53119" w:rsidRPr="00AF1CF6">
        <w:t xml:space="preserve"> horas às </w:t>
      </w:r>
      <w:r w:rsidR="00C53119" w:rsidRPr="00AF1CF6">
        <w:rPr>
          <w:b/>
          <w:bCs/>
        </w:rPr>
        <w:t>1</w:t>
      </w:r>
      <w:r w:rsidR="00AF1CF6" w:rsidRPr="00AF1CF6">
        <w:rPr>
          <w:b/>
          <w:bCs/>
        </w:rPr>
        <w:t>2</w:t>
      </w:r>
      <w:r w:rsidR="00C53119" w:rsidRPr="00AF1CF6">
        <w:rPr>
          <w:b/>
          <w:bCs/>
        </w:rPr>
        <w:t>:00</w:t>
      </w:r>
      <w:r w:rsidR="00C53119" w:rsidRPr="00AF1CF6">
        <w:t xml:space="preserve"> horas e das </w:t>
      </w:r>
      <w:r w:rsidR="00C53119" w:rsidRPr="00AF1CF6">
        <w:rPr>
          <w:b/>
          <w:bCs/>
        </w:rPr>
        <w:t>14:00</w:t>
      </w:r>
      <w:r w:rsidR="00C53119" w:rsidRPr="00AF1CF6">
        <w:t xml:space="preserve"> horas às </w:t>
      </w:r>
      <w:r w:rsidR="00C53119" w:rsidRPr="00AF1CF6">
        <w:rPr>
          <w:b/>
          <w:bCs/>
        </w:rPr>
        <w:t>17:00</w:t>
      </w:r>
      <w:r w:rsidR="00C53119" w:rsidRPr="00AF1CF6">
        <w:t xml:space="preserve"> horas.</w:t>
      </w:r>
    </w:p>
    <w:p w:rsidR="000672EE" w:rsidRPr="00AF1CF6" w:rsidRDefault="000672EE" w:rsidP="00AD26C2">
      <w:pPr>
        <w:numPr>
          <w:ilvl w:val="1"/>
          <w:numId w:val="1"/>
        </w:numPr>
        <w:suppressAutoHyphens/>
        <w:spacing w:after="360"/>
        <w:jc w:val="both"/>
        <w:rPr>
          <w:b/>
          <w:u w:val="single"/>
          <w:shd w:val="clear" w:color="auto" w:fill="B3B3B3"/>
        </w:rPr>
      </w:pPr>
      <w:r w:rsidRPr="00AF1CF6">
        <w:t>Em caso de cobrança pelo fornecimento de cópia da íntegra do edital e de seus anexos, o valor se limitará ao custo efetivo da reprodução gráfica de tais documentos, nos termos do artigo 5°, III, da Lei n° 10.520, de 2002.</w:t>
      </w:r>
    </w:p>
    <w:p w:rsidR="0097703D" w:rsidRPr="00AF1CF6" w:rsidRDefault="0097703D" w:rsidP="00AD26C2">
      <w:pPr>
        <w:numPr>
          <w:ilvl w:val="1"/>
          <w:numId w:val="1"/>
        </w:numPr>
        <w:spacing w:after="360"/>
        <w:jc w:val="both"/>
      </w:pPr>
      <w:r w:rsidRPr="00AF1CF6">
        <w:t xml:space="preserve">Nos casos omissos aplicar-se-ão as disposições constantes da Lei nº 10.520, de 2002, do Decreto nº 5.450, de 2005, da Lei nº 8.078, de 1990 - Código de Defesa do Consumidor, do Decreto nº 3.722, de 2001, do Decreto nº </w:t>
      </w:r>
      <w:r w:rsidR="00AF1CF6" w:rsidRPr="00AF1CF6">
        <w:t>7</w:t>
      </w:r>
      <w:r w:rsidRPr="00AF1CF6">
        <w:t>.</w:t>
      </w:r>
      <w:r w:rsidR="00AF1CF6" w:rsidRPr="00AF1CF6">
        <w:t>892</w:t>
      </w:r>
      <w:r w:rsidRPr="00AF1CF6">
        <w:t>, de 20</w:t>
      </w:r>
      <w:r w:rsidR="00AF1CF6" w:rsidRPr="00AF1CF6">
        <w:t>13</w:t>
      </w:r>
      <w:r w:rsidRPr="00AF1CF6">
        <w:t>, da Lei Complementar nº 123, de 2006, do Decreto n° 2.271, de 1997, da Instrução Normativa SLTI/MPOG n° 2, de 30 de abril de 2008, e da Lei nº 8.666, de 1993, subsidiariamente.</w:t>
      </w:r>
    </w:p>
    <w:p w:rsidR="00657026" w:rsidRPr="00AF1CF6" w:rsidRDefault="00657026" w:rsidP="00AD26C2">
      <w:pPr>
        <w:numPr>
          <w:ilvl w:val="1"/>
          <w:numId w:val="1"/>
        </w:numPr>
        <w:spacing w:after="360"/>
        <w:jc w:val="both"/>
      </w:pPr>
      <w:r w:rsidRPr="00AF1CF6">
        <w:t xml:space="preserve">O foro para dirimir questões relativas ao presente Edital será o da Seção Judiciária de </w:t>
      </w:r>
      <w:r w:rsidR="00AF1CF6" w:rsidRPr="00AF1CF6">
        <w:rPr>
          <w:b/>
          <w:bCs/>
        </w:rPr>
        <w:t>Belo Horizonte/MG</w:t>
      </w:r>
      <w:r w:rsidRPr="00AF1CF6">
        <w:t xml:space="preserve"> - Justiça Federal, com exclusão de qualquer outro.</w:t>
      </w:r>
    </w:p>
    <w:p w:rsidR="00C53119" w:rsidRDefault="00AF1CF6" w:rsidP="000141ED">
      <w:pPr>
        <w:spacing w:after="360"/>
        <w:jc w:val="both"/>
      </w:pPr>
      <w:r w:rsidRPr="00AF1CF6">
        <w:t>Belo Horizonte/MG</w:t>
      </w:r>
      <w:r w:rsidR="0097703D" w:rsidRPr="00AF1CF6">
        <w:t xml:space="preserve">, </w:t>
      </w:r>
      <w:r w:rsidR="001D2EF1" w:rsidRPr="00AF1CF6">
        <w:rPr>
          <w:b/>
          <w:bCs/>
        </w:rPr>
        <w:t>2</w:t>
      </w:r>
      <w:r w:rsidR="004C5699">
        <w:rPr>
          <w:b/>
          <w:bCs/>
        </w:rPr>
        <w:t>3</w:t>
      </w:r>
      <w:r w:rsidR="0097703D" w:rsidRPr="00AF1CF6">
        <w:t xml:space="preserve"> de </w:t>
      </w:r>
      <w:r w:rsidR="004C5699">
        <w:rPr>
          <w:b/>
          <w:bCs/>
        </w:rPr>
        <w:t>outu</w:t>
      </w:r>
      <w:r w:rsidRPr="00AF1CF6">
        <w:rPr>
          <w:b/>
          <w:bCs/>
        </w:rPr>
        <w:t>bro</w:t>
      </w:r>
      <w:r w:rsidR="0097703D" w:rsidRPr="00AF1CF6">
        <w:t xml:space="preserve"> de </w:t>
      </w:r>
      <w:r w:rsidR="00C53119" w:rsidRPr="00AF1CF6">
        <w:rPr>
          <w:b/>
          <w:bCs/>
        </w:rPr>
        <w:t>201</w:t>
      </w:r>
      <w:r w:rsidRPr="00AF1CF6">
        <w:rPr>
          <w:b/>
          <w:bCs/>
        </w:rPr>
        <w:t>3</w:t>
      </w:r>
      <w:r w:rsidR="0097703D" w:rsidRPr="00AF1CF6">
        <w:t>.</w:t>
      </w:r>
    </w:p>
    <w:p w:rsidR="00F2594A" w:rsidRDefault="00F2594A" w:rsidP="000141ED">
      <w:pPr>
        <w:spacing w:after="360"/>
        <w:jc w:val="both"/>
      </w:pPr>
    </w:p>
    <w:p w:rsidR="000141ED" w:rsidRDefault="000141ED" w:rsidP="000141ED">
      <w:pPr>
        <w:spacing w:after="360"/>
        <w:jc w:val="both"/>
      </w:pPr>
    </w:p>
    <w:p w:rsidR="000141ED" w:rsidRPr="00AF1CF6" w:rsidRDefault="000141ED" w:rsidP="000141ED">
      <w:pPr>
        <w:spacing w:after="360"/>
        <w:jc w:val="both"/>
      </w:pPr>
    </w:p>
    <w:p w:rsidR="00C53119" w:rsidRPr="00AF1CF6" w:rsidRDefault="00AF1CF6" w:rsidP="00C53119">
      <w:pPr>
        <w:jc w:val="center"/>
      </w:pPr>
      <w:r w:rsidRPr="00AF1CF6">
        <w:t>SÉRGIO BARBOZA MENEZES</w:t>
      </w:r>
    </w:p>
    <w:p w:rsidR="00AF1CF6" w:rsidRPr="00AF1CF6" w:rsidRDefault="00AF1CF6" w:rsidP="00C53119">
      <w:pPr>
        <w:jc w:val="center"/>
      </w:pPr>
      <w:r w:rsidRPr="00AF1CF6">
        <w:t>Superintendente Regional</w:t>
      </w:r>
    </w:p>
    <w:p w:rsidR="00C53119" w:rsidRPr="00AF1CF6" w:rsidRDefault="00715CDE" w:rsidP="00C53119">
      <w:pPr>
        <w:jc w:val="center"/>
      </w:pPr>
      <w:r w:rsidRPr="00AF1CF6">
        <w:t>SR/DPF/MG</w:t>
      </w:r>
    </w:p>
    <w:sectPr w:rsidR="00C53119" w:rsidRPr="00AF1CF6" w:rsidSect="002C278A">
      <w:headerReference w:type="default" r:id="rId17"/>
      <w:footerReference w:type="even" r:id="rId18"/>
      <w:footerReference w:type="default" r:id="rId19"/>
      <w:pgSz w:w="12240" w:h="15840"/>
      <w:pgMar w:top="241" w:right="1134" w:bottom="709" w:left="1701" w:header="709" w:footer="494"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6FC0" w:rsidRDefault="00566FC0">
      <w:r>
        <w:separator/>
      </w:r>
    </w:p>
  </w:endnote>
  <w:endnote w:type="continuationSeparator" w:id="0">
    <w:p w:rsidR="00566FC0" w:rsidRDefault="00566FC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Ecofont Vera Sans">
    <w:altName w:val="DejaVu Sans"/>
    <w:charset w:val="00"/>
    <w:family w:val="swiss"/>
    <w:pitch w:val="variable"/>
    <w:sig w:usb0="00000003" w:usb1="1000204A"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00"/>
    <w:family w:val="modern"/>
    <w:pitch w:val="fixed"/>
    <w:sig w:usb0="A00002EF" w:usb1="4000204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Ecofont_Spranq_eco_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6FC0" w:rsidRDefault="00460EF5">
    <w:pPr>
      <w:pStyle w:val="Rodap"/>
      <w:framePr w:wrap="around" w:vAnchor="text" w:hAnchor="margin" w:xAlign="right" w:y="1"/>
      <w:rPr>
        <w:rStyle w:val="Nmerodepgina"/>
      </w:rPr>
    </w:pPr>
    <w:r>
      <w:rPr>
        <w:rStyle w:val="Nmerodepgina"/>
      </w:rPr>
      <w:fldChar w:fldCharType="begin"/>
    </w:r>
    <w:r w:rsidR="00566FC0">
      <w:rPr>
        <w:rStyle w:val="Nmerodepgina"/>
      </w:rPr>
      <w:instrText xml:space="preserve">PAGE  </w:instrText>
    </w:r>
    <w:r>
      <w:rPr>
        <w:rStyle w:val="Nmerodepgina"/>
      </w:rPr>
      <w:fldChar w:fldCharType="end"/>
    </w:r>
  </w:p>
  <w:p w:rsidR="00566FC0" w:rsidRDefault="00566FC0">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688370"/>
      <w:docPartObj>
        <w:docPartGallery w:val="Page Numbers (Bottom of Page)"/>
        <w:docPartUnique/>
      </w:docPartObj>
    </w:sdtPr>
    <w:sdtEndPr>
      <w:rPr>
        <w:sz w:val="20"/>
        <w:szCs w:val="20"/>
      </w:rPr>
    </w:sdtEndPr>
    <w:sdtContent>
      <w:p w:rsidR="00566FC0" w:rsidRPr="00E9393F" w:rsidRDefault="00460EF5">
        <w:pPr>
          <w:pStyle w:val="Rodap"/>
          <w:jc w:val="right"/>
          <w:rPr>
            <w:sz w:val="20"/>
            <w:szCs w:val="20"/>
          </w:rPr>
        </w:pPr>
        <w:r w:rsidRPr="00E9393F">
          <w:rPr>
            <w:sz w:val="20"/>
            <w:szCs w:val="20"/>
          </w:rPr>
          <w:fldChar w:fldCharType="begin"/>
        </w:r>
        <w:r w:rsidR="00566FC0" w:rsidRPr="00E9393F">
          <w:rPr>
            <w:sz w:val="20"/>
            <w:szCs w:val="20"/>
          </w:rPr>
          <w:instrText xml:space="preserve"> PAGE   \* MERGEFORMAT </w:instrText>
        </w:r>
        <w:r w:rsidRPr="00E9393F">
          <w:rPr>
            <w:sz w:val="20"/>
            <w:szCs w:val="20"/>
          </w:rPr>
          <w:fldChar w:fldCharType="separate"/>
        </w:r>
        <w:r w:rsidR="00770134">
          <w:rPr>
            <w:noProof/>
            <w:sz w:val="20"/>
            <w:szCs w:val="20"/>
          </w:rPr>
          <w:t>2</w:t>
        </w:r>
        <w:r w:rsidRPr="00E9393F">
          <w:rPr>
            <w:sz w:val="20"/>
            <w:szCs w:val="20"/>
          </w:rPr>
          <w:fldChar w:fldCharType="end"/>
        </w:r>
        <w:r w:rsidR="00566FC0" w:rsidRPr="00E9393F">
          <w:rPr>
            <w:sz w:val="20"/>
            <w:szCs w:val="20"/>
          </w:rPr>
          <w:t xml:space="preserve"> de </w:t>
        </w:r>
        <w:r w:rsidR="00566FC0">
          <w:rPr>
            <w:sz w:val="20"/>
            <w:szCs w:val="20"/>
          </w:rPr>
          <w:t>42</w:t>
        </w:r>
      </w:p>
    </w:sdtContent>
  </w:sdt>
  <w:p w:rsidR="00566FC0" w:rsidRPr="00E9393F" w:rsidRDefault="00566FC0">
    <w:pPr>
      <w:pStyle w:val="Rodap"/>
      <w:ind w:right="360"/>
      <w:rPr>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6FC0" w:rsidRDefault="00566FC0">
      <w:r>
        <w:separator/>
      </w:r>
    </w:p>
  </w:footnote>
  <w:footnote w:type="continuationSeparator" w:id="0">
    <w:p w:rsidR="00566FC0" w:rsidRDefault="00566FC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73689"/>
      <w:docPartObj>
        <w:docPartGallery w:val="Page Numbers (Top of Page)"/>
        <w:docPartUnique/>
      </w:docPartObj>
    </w:sdtPr>
    <w:sdtContent>
      <w:p w:rsidR="00566FC0" w:rsidRPr="0015280F" w:rsidRDefault="00460EF5" w:rsidP="002C278A">
        <w:pPr>
          <w:tabs>
            <w:tab w:val="center" w:pos="4252"/>
            <w:tab w:val="left" w:pos="7155"/>
            <w:tab w:val="right" w:pos="8504"/>
          </w:tabs>
          <w:jc w:val="center"/>
          <w:rPr>
            <w:b/>
            <w:noProof/>
            <w:sz w:val="20"/>
            <w:szCs w:val="20"/>
          </w:rPr>
        </w:pPr>
        <w:r w:rsidRPr="00460EF5">
          <w:rPr>
            <w:noProof/>
          </w:rPr>
          <w:pict>
            <v:oval id="_x0000_s2051" style="position:absolute;left:0;text-align:left;margin-left:425.1pt;margin-top:-10.95pt;width:1in;height:1in;z-index:-251659264;mso-position-horizontal-relative:text;mso-position-vertical-relative:text;v-text-anchor:middle" strokeweight=".62mm">
              <v:fill color2="black"/>
              <v:stroke joinstyle="miter"/>
            </v:oval>
          </w:pict>
        </w:r>
        <w:r w:rsidRPr="00460EF5">
          <w:pict>
            <v:shapetype id="_x0000_t147" coordsize="21600,21600" o:spt="147" adj="11796480" path="al10800,10800,10800,10800@2@14m,10800r21600,al10800,10800,10800,10800@1@15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0;@19,@20;@21,@20;10800,10800;0,10800;21600,10800;10800,21600;@19,@23;@21,@23"/>
              <v:textpath on="t" style="v-text-kern:t" fitpath="t"/>
              <v:handles>
                <v:h position="@16,#0" polar="10800,10800"/>
              </v:handles>
              <o:lock v:ext="edit" text="t" shapetype="t"/>
            </v:shapetype>
            <v:shape id="_x0000_s2052" type="#_x0000_t147" alt="Polícia Federal&#10;Fls nº________&#10;SELOG/SR/DPF/RN&#10;&#10;&#10;&#10;&#10;" style="position:absolute;left:0;text-align:left;margin-left:432.75pt;margin-top:-1.25pt;width:57.75pt;height:57.6pt;z-index:-251658240;mso-position-horizontal-relative:text;mso-position-vertical-relative:text;v-text-anchor:middle" fillcolor="black" strokeweight=".26pt">
              <v:stroke joinstyle="miter"/>
              <v:textpath style="font-family:&quot;Arial&quot;" fitshape="t" string="Polícia Federal&#10;Fls nº________&#10;SELOG/SR/DPF/MG"/>
            </v:shape>
          </w:pict>
        </w:r>
        <w:r w:rsidR="00566FC0">
          <w:rPr>
            <w:b/>
            <w:noProof/>
            <w:sz w:val="20"/>
            <w:szCs w:val="20"/>
          </w:rPr>
          <w:drawing>
            <wp:inline distT="0" distB="0" distL="0" distR="0">
              <wp:extent cx="685800" cy="714375"/>
              <wp:effectExtent l="0" t="0" r="0" b="9525"/>
              <wp:docPr id="2" name="Imagem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85800" cy="714375"/>
                      </a:xfrm>
                      <a:prstGeom prst="rect">
                        <a:avLst/>
                      </a:prstGeom>
                      <a:solidFill>
                        <a:srgbClr val="FFFFFF"/>
                      </a:solidFill>
                      <a:ln>
                        <a:noFill/>
                      </a:ln>
                    </pic:spPr>
                  </pic:pic>
                </a:graphicData>
              </a:graphic>
            </wp:inline>
          </w:drawing>
        </w:r>
      </w:p>
      <w:p w:rsidR="00566FC0" w:rsidRPr="0015280F" w:rsidRDefault="00566FC0" w:rsidP="002C278A">
        <w:pPr>
          <w:tabs>
            <w:tab w:val="center" w:pos="4252"/>
            <w:tab w:val="right" w:pos="8504"/>
          </w:tabs>
          <w:jc w:val="center"/>
          <w:rPr>
            <w:b/>
            <w:noProof/>
            <w:sz w:val="20"/>
            <w:szCs w:val="20"/>
          </w:rPr>
        </w:pPr>
        <w:r w:rsidRPr="0015280F">
          <w:rPr>
            <w:b/>
            <w:noProof/>
            <w:sz w:val="20"/>
            <w:szCs w:val="20"/>
          </w:rPr>
          <w:t>SERVIÇO PÚBLICO FEDERAL</w:t>
        </w:r>
      </w:p>
      <w:p w:rsidR="00566FC0" w:rsidRPr="0015280F" w:rsidRDefault="00566FC0" w:rsidP="002C278A">
        <w:pPr>
          <w:tabs>
            <w:tab w:val="center" w:pos="4252"/>
            <w:tab w:val="right" w:pos="8504"/>
          </w:tabs>
          <w:jc w:val="center"/>
          <w:rPr>
            <w:b/>
            <w:noProof/>
            <w:sz w:val="20"/>
            <w:szCs w:val="20"/>
          </w:rPr>
        </w:pPr>
        <w:r w:rsidRPr="0015280F">
          <w:rPr>
            <w:b/>
            <w:noProof/>
            <w:sz w:val="20"/>
            <w:szCs w:val="20"/>
          </w:rPr>
          <w:t>MINISTÉRIO DA JUSTIÇA</w:t>
        </w:r>
      </w:p>
      <w:p w:rsidR="00566FC0" w:rsidRPr="0015280F" w:rsidRDefault="00566FC0" w:rsidP="002C278A">
        <w:pPr>
          <w:tabs>
            <w:tab w:val="center" w:pos="4252"/>
            <w:tab w:val="right" w:pos="8504"/>
          </w:tabs>
          <w:jc w:val="center"/>
          <w:rPr>
            <w:b/>
            <w:noProof/>
            <w:sz w:val="20"/>
            <w:szCs w:val="20"/>
          </w:rPr>
        </w:pPr>
        <w:r w:rsidRPr="0015280F">
          <w:rPr>
            <w:b/>
            <w:noProof/>
            <w:sz w:val="20"/>
            <w:szCs w:val="20"/>
          </w:rPr>
          <w:t>DEPARTAMENTO</w:t>
        </w:r>
        <w:r w:rsidRPr="003D5838">
          <w:rPr>
            <w:b/>
            <w:sz w:val="20"/>
          </w:rPr>
          <w:t xml:space="preserve"> DE </w:t>
        </w:r>
        <w:r w:rsidRPr="0015280F">
          <w:rPr>
            <w:b/>
            <w:noProof/>
            <w:sz w:val="20"/>
            <w:szCs w:val="20"/>
          </w:rPr>
          <w:t>POLÍCIA FEDERAL</w:t>
        </w:r>
      </w:p>
      <w:p w:rsidR="00566FC0" w:rsidRDefault="00566FC0" w:rsidP="002C278A">
        <w:pPr>
          <w:jc w:val="center"/>
          <w:rPr>
            <w:b/>
            <w:noProof/>
            <w:sz w:val="20"/>
            <w:szCs w:val="20"/>
          </w:rPr>
        </w:pPr>
        <w:r>
          <w:rPr>
            <w:b/>
            <w:noProof/>
            <w:sz w:val="20"/>
            <w:szCs w:val="20"/>
          </w:rPr>
          <w:t>SUPERINTENDÊNCIA REGIONAL DE MINAS GERAIS</w:t>
        </w:r>
      </w:p>
      <w:p w:rsidR="00566FC0" w:rsidRPr="00A923A5" w:rsidRDefault="00460EF5" w:rsidP="002C278A">
        <w:pPr>
          <w:jc w:val="center"/>
        </w:pP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B86D13"/>
    <w:multiLevelType w:val="multilevel"/>
    <w:tmpl w:val="6C823C70"/>
    <w:lvl w:ilvl="0">
      <w:start w:val="1"/>
      <w:numFmt w:val="decimal"/>
      <w:suff w:val="space"/>
      <w:lvlText w:val="%1."/>
      <w:lvlJc w:val="left"/>
      <w:pPr>
        <w:ind w:left="0" w:firstLine="0"/>
      </w:pPr>
      <w:rPr>
        <w:rFonts w:hint="default"/>
        <w:b/>
        <w:i w:val="0"/>
      </w:rPr>
    </w:lvl>
    <w:lvl w:ilvl="1">
      <w:start w:val="1"/>
      <w:numFmt w:val="decimal"/>
      <w:suff w:val="space"/>
      <w:lvlText w:val="%1.%2."/>
      <w:lvlJc w:val="left"/>
      <w:pPr>
        <w:ind w:left="284" w:firstLine="0"/>
      </w:pPr>
      <w:rPr>
        <w:rFonts w:hint="default"/>
        <w:b/>
        <w:i w:val="0"/>
      </w:rPr>
    </w:lvl>
    <w:lvl w:ilvl="2">
      <w:start w:val="1"/>
      <w:numFmt w:val="decimal"/>
      <w:suff w:val="space"/>
      <w:lvlText w:val="%1.%2.%3."/>
      <w:lvlJc w:val="left"/>
      <w:pPr>
        <w:ind w:left="851" w:firstLine="0"/>
      </w:pPr>
      <w:rPr>
        <w:rFonts w:hint="default"/>
        <w:b/>
        <w:i w:val="0"/>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nsid w:val="0B462CA7"/>
    <w:multiLevelType w:val="multilevel"/>
    <w:tmpl w:val="3D5679FE"/>
    <w:lvl w:ilvl="0">
      <w:start w:val="1"/>
      <w:numFmt w:val="lowerLetter"/>
      <w:suff w:val="space"/>
      <w:lvlText w:val="%1."/>
      <w:lvlJc w:val="left"/>
      <w:pPr>
        <w:ind w:left="1134" w:firstLine="0"/>
      </w:pPr>
      <w:rPr>
        <w:rFonts w:hint="default"/>
        <w:b/>
        <w:i w:val="0"/>
      </w:rPr>
    </w:lvl>
    <w:lvl w:ilvl="1">
      <w:start w:val="1"/>
      <w:numFmt w:val="decimal"/>
      <w:lvlText w:val="%1.%2."/>
      <w:lvlJc w:val="left"/>
      <w:pPr>
        <w:tabs>
          <w:tab w:val="num" w:pos="3195"/>
        </w:tabs>
        <w:ind w:left="2835" w:firstLine="0"/>
      </w:pPr>
      <w:rPr>
        <w:rFonts w:hint="default"/>
        <w:b/>
        <w:i w:val="0"/>
      </w:rPr>
    </w:lvl>
    <w:lvl w:ilvl="2">
      <w:start w:val="1"/>
      <w:numFmt w:val="decimal"/>
      <w:lvlText w:val="%1.%2.%3."/>
      <w:lvlJc w:val="left"/>
      <w:pPr>
        <w:tabs>
          <w:tab w:val="num" w:pos="4406"/>
        </w:tabs>
        <w:ind w:left="3686" w:firstLine="0"/>
      </w:pPr>
      <w:rPr>
        <w:rFonts w:hint="default"/>
        <w:b/>
        <w:i w:val="0"/>
      </w:rPr>
    </w:lvl>
    <w:lvl w:ilvl="3">
      <w:start w:val="1"/>
      <w:numFmt w:val="decimal"/>
      <w:lvlText w:val="%1.%2.%3.%4."/>
      <w:lvlJc w:val="left"/>
      <w:pPr>
        <w:tabs>
          <w:tab w:val="num" w:pos="5256"/>
        </w:tabs>
        <w:ind w:left="4536" w:firstLine="0"/>
      </w:pPr>
      <w:rPr>
        <w:rFonts w:hint="default"/>
        <w:b/>
        <w:i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nsid w:val="13112710"/>
    <w:multiLevelType w:val="hybridMultilevel"/>
    <w:tmpl w:val="15DAD408"/>
    <w:lvl w:ilvl="0" w:tplc="7D6623EA">
      <w:start w:val="1"/>
      <w:numFmt w:val="lowerLetter"/>
      <w:suff w:val="space"/>
      <w:lvlText w:val="%1."/>
      <w:lvlJc w:val="left"/>
      <w:pPr>
        <w:ind w:left="851" w:firstLine="0"/>
      </w:pPr>
      <w:rPr>
        <w:rFonts w:hint="default"/>
        <w:b/>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3">
    <w:nsid w:val="1E5D005A"/>
    <w:multiLevelType w:val="hybridMultilevel"/>
    <w:tmpl w:val="73AAB86A"/>
    <w:lvl w:ilvl="0" w:tplc="C936B5C0">
      <w:start w:val="1"/>
      <w:numFmt w:val="lowerLetter"/>
      <w:lvlText w:val="%1)"/>
      <w:lvlJc w:val="left"/>
      <w:pPr>
        <w:ind w:left="3131" w:hanging="360"/>
      </w:pPr>
      <w:rPr>
        <w:b/>
      </w:rPr>
    </w:lvl>
    <w:lvl w:ilvl="1" w:tplc="04160019" w:tentative="1">
      <w:start w:val="1"/>
      <w:numFmt w:val="lowerLetter"/>
      <w:lvlText w:val="%2."/>
      <w:lvlJc w:val="left"/>
      <w:pPr>
        <w:ind w:left="3851" w:hanging="360"/>
      </w:pPr>
    </w:lvl>
    <w:lvl w:ilvl="2" w:tplc="0416001B" w:tentative="1">
      <w:start w:val="1"/>
      <w:numFmt w:val="lowerRoman"/>
      <w:lvlText w:val="%3."/>
      <w:lvlJc w:val="right"/>
      <w:pPr>
        <w:ind w:left="4571" w:hanging="180"/>
      </w:pPr>
    </w:lvl>
    <w:lvl w:ilvl="3" w:tplc="0416000F" w:tentative="1">
      <w:start w:val="1"/>
      <w:numFmt w:val="decimal"/>
      <w:lvlText w:val="%4."/>
      <w:lvlJc w:val="left"/>
      <w:pPr>
        <w:ind w:left="5291" w:hanging="360"/>
      </w:pPr>
    </w:lvl>
    <w:lvl w:ilvl="4" w:tplc="04160019" w:tentative="1">
      <w:start w:val="1"/>
      <w:numFmt w:val="lowerLetter"/>
      <w:lvlText w:val="%5."/>
      <w:lvlJc w:val="left"/>
      <w:pPr>
        <w:ind w:left="6011" w:hanging="360"/>
      </w:pPr>
    </w:lvl>
    <w:lvl w:ilvl="5" w:tplc="0416001B" w:tentative="1">
      <w:start w:val="1"/>
      <w:numFmt w:val="lowerRoman"/>
      <w:lvlText w:val="%6."/>
      <w:lvlJc w:val="right"/>
      <w:pPr>
        <w:ind w:left="6731" w:hanging="180"/>
      </w:pPr>
    </w:lvl>
    <w:lvl w:ilvl="6" w:tplc="0416000F" w:tentative="1">
      <w:start w:val="1"/>
      <w:numFmt w:val="decimal"/>
      <w:lvlText w:val="%7."/>
      <w:lvlJc w:val="left"/>
      <w:pPr>
        <w:ind w:left="7451" w:hanging="360"/>
      </w:pPr>
    </w:lvl>
    <w:lvl w:ilvl="7" w:tplc="04160019" w:tentative="1">
      <w:start w:val="1"/>
      <w:numFmt w:val="lowerLetter"/>
      <w:lvlText w:val="%8."/>
      <w:lvlJc w:val="left"/>
      <w:pPr>
        <w:ind w:left="8171" w:hanging="360"/>
      </w:pPr>
    </w:lvl>
    <w:lvl w:ilvl="8" w:tplc="0416001B" w:tentative="1">
      <w:start w:val="1"/>
      <w:numFmt w:val="lowerRoman"/>
      <w:lvlText w:val="%9."/>
      <w:lvlJc w:val="right"/>
      <w:pPr>
        <w:ind w:left="8891" w:hanging="180"/>
      </w:pPr>
    </w:lvl>
  </w:abstractNum>
  <w:abstractNum w:abstractNumId="4">
    <w:nsid w:val="2EA37148"/>
    <w:multiLevelType w:val="multilevel"/>
    <w:tmpl w:val="D9A63F34"/>
    <w:lvl w:ilvl="0">
      <w:start w:val="1"/>
      <w:numFmt w:val="lowerLetter"/>
      <w:suff w:val="space"/>
      <w:lvlText w:val="%1."/>
      <w:lvlJc w:val="left"/>
      <w:pPr>
        <w:ind w:left="1134" w:firstLine="0"/>
      </w:pPr>
      <w:rPr>
        <w:rFonts w:hint="default"/>
        <w:b/>
        <w:i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nsid w:val="31CB6847"/>
    <w:multiLevelType w:val="multilevel"/>
    <w:tmpl w:val="D9A63F34"/>
    <w:lvl w:ilvl="0">
      <w:start w:val="1"/>
      <w:numFmt w:val="lowerLetter"/>
      <w:suff w:val="space"/>
      <w:lvlText w:val="%1."/>
      <w:lvlJc w:val="left"/>
      <w:pPr>
        <w:ind w:left="1134" w:firstLine="0"/>
      </w:pPr>
      <w:rPr>
        <w:rFonts w:hint="default"/>
        <w:b/>
        <w:i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nsid w:val="33992BC8"/>
    <w:multiLevelType w:val="multilevel"/>
    <w:tmpl w:val="0E588854"/>
    <w:lvl w:ilvl="0">
      <w:start w:val="1"/>
      <w:numFmt w:val="lowerLetter"/>
      <w:suff w:val="space"/>
      <w:lvlText w:val="%1."/>
      <w:lvlJc w:val="left"/>
      <w:pPr>
        <w:ind w:left="851" w:firstLine="0"/>
      </w:pPr>
      <w:rPr>
        <w:rFonts w:hint="default"/>
        <w:b/>
        <w:i w:val="0"/>
      </w:rPr>
    </w:lvl>
    <w:lvl w:ilvl="1">
      <w:start w:val="1"/>
      <w:numFmt w:val="decimal"/>
      <w:suff w:val="space"/>
      <w:lvlText w:val="%1.%2."/>
      <w:lvlJc w:val="left"/>
      <w:pPr>
        <w:ind w:left="1134" w:firstLine="0"/>
      </w:pPr>
      <w:rPr>
        <w:rFonts w:hint="default"/>
        <w:b/>
        <w:i w:val="0"/>
      </w:rPr>
    </w:lvl>
    <w:lvl w:ilvl="2">
      <w:start w:val="1"/>
      <w:numFmt w:val="decimal"/>
      <w:lvlText w:val="%1.%2.%3."/>
      <w:lvlJc w:val="left"/>
      <w:pPr>
        <w:tabs>
          <w:tab w:val="num" w:pos="4406"/>
        </w:tabs>
        <w:ind w:left="3686" w:firstLine="0"/>
      </w:pPr>
      <w:rPr>
        <w:rFonts w:hint="default"/>
        <w:b/>
        <w:i w:val="0"/>
      </w:rPr>
    </w:lvl>
    <w:lvl w:ilvl="3">
      <w:start w:val="1"/>
      <w:numFmt w:val="decimal"/>
      <w:lvlText w:val="%1.%2.%3.%4."/>
      <w:lvlJc w:val="left"/>
      <w:pPr>
        <w:tabs>
          <w:tab w:val="num" w:pos="5256"/>
        </w:tabs>
        <w:ind w:left="4536" w:firstLine="0"/>
      </w:pPr>
      <w:rPr>
        <w:rFonts w:hint="default"/>
        <w:b/>
        <w:i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39B63ABC"/>
    <w:multiLevelType w:val="multilevel"/>
    <w:tmpl w:val="45D69C16"/>
    <w:lvl w:ilvl="0">
      <w:start w:val="76"/>
      <w:numFmt w:val="decimal"/>
      <w:lvlText w:val="%1."/>
      <w:lvlJc w:val="left"/>
      <w:pPr>
        <w:ind w:left="360" w:hanging="360"/>
      </w:pPr>
      <w:rPr>
        <w:rFonts w:hint="default"/>
        <w:b w:val="0"/>
      </w:rPr>
    </w:lvl>
    <w:lvl w:ilvl="1">
      <w:start w:val="1"/>
      <w:numFmt w:val="decimal"/>
      <w:lvlText w:val="%1.%2."/>
      <w:lvlJc w:val="left"/>
      <w:pPr>
        <w:ind w:left="858" w:hanging="432"/>
      </w:pPr>
      <w:rPr>
        <w:rFonts w:hint="default"/>
        <w:b w:val="0"/>
        <w:i w:val="0"/>
        <w:color w:val="auto"/>
        <w:sz w:val="24"/>
        <w:szCs w:val="24"/>
      </w:rPr>
    </w:lvl>
    <w:lvl w:ilvl="2">
      <w:start w:val="1"/>
      <w:numFmt w:val="decimal"/>
      <w:lvlText w:val="%1.%2.%3."/>
      <w:lvlJc w:val="left"/>
      <w:pPr>
        <w:ind w:left="1922" w:hanging="504"/>
      </w:pPr>
      <w:rPr>
        <w:rFonts w:hint="default"/>
        <w:b w:val="0"/>
        <w:i w:val="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412D0B7C"/>
    <w:multiLevelType w:val="hybridMultilevel"/>
    <w:tmpl w:val="CA20E5F2"/>
    <w:lvl w:ilvl="0" w:tplc="CDF48D00">
      <w:start w:val="1"/>
      <w:numFmt w:val="lowerLetter"/>
      <w:suff w:val="space"/>
      <w:lvlText w:val="%1."/>
      <w:lvlJc w:val="left"/>
      <w:pPr>
        <w:ind w:left="1985" w:firstLine="0"/>
      </w:pPr>
      <w:rPr>
        <w:rFonts w:hint="default"/>
        <w:b/>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9">
    <w:nsid w:val="47AB3806"/>
    <w:multiLevelType w:val="hybridMultilevel"/>
    <w:tmpl w:val="D7C2C9C0"/>
    <w:lvl w:ilvl="0" w:tplc="DCC63E92">
      <w:start w:val="1"/>
      <w:numFmt w:val="lowerLetter"/>
      <w:suff w:val="space"/>
      <w:lvlText w:val="%1)"/>
      <w:lvlJc w:val="left"/>
      <w:pPr>
        <w:ind w:left="851" w:firstLine="0"/>
      </w:pPr>
      <w:rPr>
        <w:rFonts w:ascii="Ecofont Vera Sans" w:hAnsi="Ecofont Vera Sans" w:cs="Arial"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4C784CC9"/>
    <w:multiLevelType w:val="multilevel"/>
    <w:tmpl w:val="5A60AFFC"/>
    <w:lvl w:ilvl="0">
      <w:start w:val="1"/>
      <w:numFmt w:val="lowerLetter"/>
      <w:suff w:val="space"/>
      <w:lvlText w:val="%1."/>
      <w:lvlJc w:val="left"/>
      <w:pPr>
        <w:ind w:left="851" w:firstLine="0"/>
      </w:pPr>
      <w:rPr>
        <w:rFonts w:hint="default"/>
        <w:b/>
        <w:i w:val="0"/>
      </w:rPr>
    </w:lvl>
    <w:lvl w:ilvl="1">
      <w:start w:val="1"/>
      <w:numFmt w:val="decimal"/>
      <w:suff w:val="space"/>
      <w:lvlText w:val="%1.%2."/>
      <w:lvlJc w:val="left"/>
      <w:pPr>
        <w:ind w:left="1134" w:firstLine="0"/>
      </w:pPr>
      <w:rPr>
        <w:rFonts w:hint="default"/>
        <w:b/>
        <w:i w:val="0"/>
      </w:rPr>
    </w:lvl>
    <w:lvl w:ilvl="2">
      <w:start w:val="1"/>
      <w:numFmt w:val="decimal"/>
      <w:suff w:val="space"/>
      <w:lvlText w:val="%1.%2.%3."/>
      <w:lvlJc w:val="left"/>
      <w:pPr>
        <w:ind w:left="1418" w:firstLine="0"/>
      </w:pPr>
      <w:rPr>
        <w:rFonts w:hint="default"/>
        <w:b/>
        <w:i w:val="0"/>
      </w:rPr>
    </w:lvl>
    <w:lvl w:ilvl="3">
      <w:start w:val="1"/>
      <w:numFmt w:val="decimal"/>
      <w:lvlText w:val="%1.%2.%3.%4."/>
      <w:lvlJc w:val="left"/>
      <w:pPr>
        <w:tabs>
          <w:tab w:val="num" w:pos="5256"/>
        </w:tabs>
        <w:ind w:left="4536" w:firstLine="0"/>
      </w:pPr>
      <w:rPr>
        <w:rFonts w:hint="default"/>
        <w:b/>
        <w:i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nsid w:val="539A7D4D"/>
    <w:multiLevelType w:val="multilevel"/>
    <w:tmpl w:val="499C4D9A"/>
    <w:lvl w:ilvl="0">
      <w:start w:val="1"/>
      <w:numFmt w:val="lowerLetter"/>
      <w:suff w:val="space"/>
      <w:lvlText w:val="%1."/>
      <w:lvlJc w:val="left"/>
      <w:pPr>
        <w:ind w:left="851" w:firstLine="0"/>
      </w:pPr>
      <w:rPr>
        <w:rFonts w:hint="default"/>
        <w:b/>
        <w:i w:val="0"/>
      </w:rPr>
    </w:lvl>
    <w:lvl w:ilvl="1">
      <w:start w:val="1"/>
      <w:numFmt w:val="decimal"/>
      <w:suff w:val="space"/>
      <w:lvlText w:val="%1.%2."/>
      <w:lvlJc w:val="left"/>
      <w:pPr>
        <w:ind w:left="1134" w:firstLine="0"/>
      </w:pPr>
      <w:rPr>
        <w:rFonts w:hint="default"/>
        <w:b/>
        <w:i w:val="0"/>
      </w:rPr>
    </w:lvl>
    <w:lvl w:ilvl="2">
      <w:start w:val="1"/>
      <w:numFmt w:val="decimal"/>
      <w:lvlText w:val="%1.%2.%3."/>
      <w:lvlJc w:val="left"/>
      <w:pPr>
        <w:tabs>
          <w:tab w:val="num" w:pos="4406"/>
        </w:tabs>
        <w:ind w:left="3686" w:firstLine="0"/>
      </w:pPr>
      <w:rPr>
        <w:rFonts w:hint="default"/>
        <w:b/>
        <w:i w:val="0"/>
      </w:rPr>
    </w:lvl>
    <w:lvl w:ilvl="3">
      <w:start w:val="1"/>
      <w:numFmt w:val="decimal"/>
      <w:lvlText w:val="%1.%2.%3.%4."/>
      <w:lvlJc w:val="left"/>
      <w:pPr>
        <w:tabs>
          <w:tab w:val="num" w:pos="5256"/>
        </w:tabs>
        <w:ind w:left="4536" w:firstLine="0"/>
      </w:pPr>
      <w:rPr>
        <w:rFonts w:hint="default"/>
        <w:b/>
        <w:i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nsid w:val="56180E53"/>
    <w:multiLevelType w:val="multilevel"/>
    <w:tmpl w:val="B97C6F5A"/>
    <w:lvl w:ilvl="0">
      <w:start w:val="1"/>
      <w:numFmt w:val="decimal"/>
      <w:suff w:val="space"/>
      <w:lvlText w:val="%1."/>
      <w:lvlJc w:val="left"/>
      <w:pPr>
        <w:ind w:left="0" w:firstLine="0"/>
      </w:pPr>
      <w:rPr>
        <w:rFonts w:hint="default"/>
        <w:b/>
        <w:i w:val="0"/>
      </w:rPr>
    </w:lvl>
    <w:lvl w:ilvl="1">
      <w:start w:val="1"/>
      <w:numFmt w:val="decimal"/>
      <w:suff w:val="space"/>
      <w:lvlText w:val="%1.%2."/>
      <w:lvlJc w:val="left"/>
      <w:pPr>
        <w:ind w:left="284" w:firstLine="0"/>
      </w:pPr>
      <w:rPr>
        <w:rFonts w:hint="default"/>
        <w:b/>
        <w:i w:val="0"/>
      </w:rPr>
    </w:lvl>
    <w:lvl w:ilvl="2">
      <w:start w:val="1"/>
      <w:numFmt w:val="decimal"/>
      <w:suff w:val="space"/>
      <w:lvlText w:val="%1.%2.%3."/>
      <w:lvlJc w:val="left"/>
      <w:pPr>
        <w:ind w:left="1134" w:firstLine="0"/>
      </w:pPr>
      <w:rPr>
        <w:rFonts w:hint="default"/>
        <w:b/>
        <w:i w:val="0"/>
      </w:rPr>
    </w:lvl>
    <w:lvl w:ilvl="3">
      <w:start w:val="1"/>
      <w:numFmt w:val="decimal"/>
      <w:suff w:val="space"/>
      <w:lvlText w:val="%1.%2.%3.%4."/>
      <w:lvlJc w:val="left"/>
      <w:pPr>
        <w:ind w:left="1985" w:firstLine="0"/>
      </w:pPr>
      <w:rPr>
        <w:rFonts w:hint="default"/>
        <w:b/>
        <w:i w:val="0"/>
      </w:rPr>
    </w:lvl>
    <w:lvl w:ilvl="4">
      <w:start w:val="1"/>
      <w:numFmt w:val="decimal"/>
      <w:suff w:val="space"/>
      <w:lvlText w:val="%1.%2.%3.%4.%5."/>
      <w:lvlJc w:val="left"/>
      <w:pPr>
        <w:ind w:left="2835"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nsid w:val="570A5C9E"/>
    <w:multiLevelType w:val="hybridMultilevel"/>
    <w:tmpl w:val="F948D964"/>
    <w:lvl w:ilvl="0" w:tplc="5A4A4558">
      <w:start w:val="1"/>
      <w:numFmt w:val="lowerLetter"/>
      <w:lvlText w:val="%1)"/>
      <w:lvlJc w:val="left"/>
      <w:pPr>
        <w:ind w:left="3131" w:hanging="360"/>
      </w:pPr>
      <w:rPr>
        <w:b/>
      </w:rPr>
    </w:lvl>
    <w:lvl w:ilvl="1" w:tplc="04160019" w:tentative="1">
      <w:start w:val="1"/>
      <w:numFmt w:val="lowerLetter"/>
      <w:lvlText w:val="%2."/>
      <w:lvlJc w:val="left"/>
      <w:pPr>
        <w:ind w:left="3851" w:hanging="360"/>
      </w:pPr>
    </w:lvl>
    <w:lvl w:ilvl="2" w:tplc="0416001B" w:tentative="1">
      <w:start w:val="1"/>
      <w:numFmt w:val="lowerRoman"/>
      <w:lvlText w:val="%3."/>
      <w:lvlJc w:val="right"/>
      <w:pPr>
        <w:ind w:left="4571" w:hanging="180"/>
      </w:pPr>
    </w:lvl>
    <w:lvl w:ilvl="3" w:tplc="0416000F" w:tentative="1">
      <w:start w:val="1"/>
      <w:numFmt w:val="decimal"/>
      <w:lvlText w:val="%4."/>
      <w:lvlJc w:val="left"/>
      <w:pPr>
        <w:ind w:left="5291" w:hanging="360"/>
      </w:pPr>
    </w:lvl>
    <w:lvl w:ilvl="4" w:tplc="04160019" w:tentative="1">
      <w:start w:val="1"/>
      <w:numFmt w:val="lowerLetter"/>
      <w:lvlText w:val="%5."/>
      <w:lvlJc w:val="left"/>
      <w:pPr>
        <w:ind w:left="6011" w:hanging="360"/>
      </w:pPr>
    </w:lvl>
    <w:lvl w:ilvl="5" w:tplc="0416001B" w:tentative="1">
      <w:start w:val="1"/>
      <w:numFmt w:val="lowerRoman"/>
      <w:lvlText w:val="%6."/>
      <w:lvlJc w:val="right"/>
      <w:pPr>
        <w:ind w:left="6731" w:hanging="180"/>
      </w:pPr>
    </w:lvl>
    <w:lvl w:ilvl="6" w:tplc="0416000F" w:tentative="1">
      <w:start w:val="1"/>
      <w:numFmt w:val="decimal"/>
      <w:lvlText w:val="%7."/>
      <w:lvlJc w:val="left"/>
      <w:pPr>
        <w:ind w:left="7451" w:hanging="360"/>
      </w:pPr>
    </w:lvl>
    <w:lvl w:ilvl="7" w:tplc="04160019" w:tentative="1">
      <w:start w:val="1"/>
      <w:numFmt w:val="lowerLetter"/>
      <w:lvlText w:val="%8."/>
      <w:lvlJc w:val="left"/>
      <w:pPr>
        <w:ind w:left="8171" w:hanging="360"/>
      </w:pPr>
    </w:lvl>
    <w:lvl w:ilvl="8" w:tplc="0416001B" w:tentative="1">
      <w:start w:val="1"/>
      <w:numFmt w:val="lowerRoman"/>
      <w:lvlText w:val="%9."/>
      <w:lvlJc w:val="right"/>
      <w:pPr>
        <w:ind w:left="8891" w:hanging="180"/>
      </w:pPr>
    </w:lvl>
  </w:abstractNum>
  <w:abstractNum w:abstractNumId="14">
    <w:nsid w:val="5D455BF0"/>
    <w:multiLevelType w:val="hybridMultilevel"/>
    <w:tmpl w:val="F948D964"/>
    <w:lvl w:ilvl="0" w:tplc="5A4A4558">
      <w:start w:val="1"/>
      <w:numFmt w:val="lowerLetter"/>
      <w:lvlText w:val="%1)"/>
      <w:lvlJc w:val="left"/>
      <w:pPr>
        <w:ind w:left="3131" w:hanging="360"/>
      </w:pPr>
      <w:rPr>
        <w:b/>
      </w:rPr>
    </w:lvl>
    <w:lvl w:ilvl="1" w:tplc="04160019" w:tentative="1">
      <w:start w:val="1"/>
      <w:numFmt w:val="lowerLetter"/>
      <w:lvlText w:val="%2."/>
      <w:lvlJc w:val="left"/>
      <w:pPr>
        <w:ind w:left="3851" w:hanging="360"/>
      </w:pPr>
    </w:lvl>
    <w:lvl w:ilvl="2" w:tplc="0416001B" w:tentative="1">
      <w:start w:val="1"/>
      <w:numFmt w:val="lowerRoman"/>
      <w:lvlText w:val="%3."/>
      <w:lvlJc w:val="right"/>
      <w:pPr>
        <w:ind w:left="4571" w:hanging="180"/>
      </w:pPr>
    </w:lvl>
    <w:lvl w:ilvl="3" w:tplc="0416000F" w:tentative="1">
      <w:start w:val="1"/>
      <w:numFmt w:val="decimal"/>
      <w:lvlText w:val="%4."/>
      <w:lvlJc w:val="left"/>
      <w:pPr>
        <w:ind w:left="5291" w:hanging="360"/>
      </w:pPr>
    </w:lvl>
    <w:lvl w:ilvl="4" w:tplc="04160019" w:tentative="1">
      <w:start w:val="1"/>
      <w:numFmt w:val="lowerLetter"/>
      <w:lvlText w:val="%5."/>
      <w:lvlJc w:val="left"/>
      <w:pPr>
        <w:ind w:left="6011" w:hanging="360"/>
      </w:pPr>
    </w:lvl>
    <w:lvl w:ilvl="5" w:tplc="0416001B" w:tentative="1">
      <w:start w:val="1"/>
      <w:numFmt w:val="lowerRoman"/>
      <w:lvlText w:val="%6."/>
      <w:lvlJc w:val="right"/>
      <w:pPr>
        <w:ind w:left="6731" w:hanging="180"/>
      </w:pPr>
    </w:lvl>
    <w:lvl w:ilvl="6" w:tplc="0416000F" w:tentative="1">
      <w:start w:val="1"/>
      <w:numFmt w:val="decimal"/>
      <w:lvlText w:val="%7."/>
      <w:lvlJc w:val="left"/>
      <w:pPr>
        <w:ind w:left="7451" w:hanging="360"/>
      </w:pPr>
    </w:lvl>
    <w:lvl w:ilvl="7" w:tplc="04160019" w:tentative="1">
      <w:start w:val="1"/>
      <w:numFmt w:val="lowerLetter"/>
      <w:lvlText w:val="%8."/>
      <w:lvlJc w:val="left"/>
      <w:pPr>
        <w:ind w:left="8171" w:hanging="360"/>
      </w:pPr>
    </w:lvl>
    <w:lvl w:ilvl="8" w:tplc="0416001B" w:tentative="1">
      <w:start w:val="1"/>
      <w:numFmt w:val="lowerRoman"/>
      <w:lvlText w:val="%9."/>
      <w:lvlJc w:val="right"/>
      <w:pPr>
        <w:ind w:left="8891" w:hanging="180"/>
      </w:pPr>
    </w:lvl>
  </w:abstractNum>
  <w:abstractNum w:abstractNumId="15">
    <w:nsid w:val="620C2C6D"/>
    <w:multiLevelType w:val="multilevel"/>
    <w:tmpl w:val="E820B186"/>
    <w:lvl w:ilvl="0">
      <w:start w:val="1"/>
      <w:numFmt w:val="decimal"/>
      <w:lvlText w:val="%1."/>
      <w:lvlJc w:val="left"/>
      <w:pPr>
        <w:ind w:left="360" w:hanging="360"/>
      </w:pPr>
      <w:rPr>
        <w:b w:val="0"/>
      </w:rPr>
    </w:lvl>
    <w:lvl w:ilvl="1">
      <w:start w:val="1"/>
      <w:numFmt w:val="decimal"/>
      <w:lvlText w:val="%1.%2."/>
      <w:lvlJc w:val="left"/>
      <w:pPr>
        <w:ind w:left="858" w:hanging="432"/>
      </w:pPr>
      <w:rPr>
        <w:b w:val="0"/>
        <w:i w:val="0"/>
        <w:color w:val="auto"/>
        <w:sz w:val="24"/>
        <w:szCs w:val="24"/>
      </w:rPr>
    </w:lvl>
    <w:lvl w:ilvl="2">
      <w:start w:val="1"/>
      <w:numFmt w:val="decimal"/>
      <w:lvlText w:val="%1.%2.%3."/>
      <w:lvlJc w:val="left"/>
      <w:pPr>
        <w:ind w:left="1922" w:hanging="504"/>
      </w:pPr>
      <w:rPr>
        <w:b w:val="0"/>
        <w:i w:val="0"/>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624E1977"/>
    <w:multiLevelType w:val="hybridMultilevel"/>
    <w:tmpl w:val="FF9ED37A"/>
    <w:lvl w:ilvl="0" w:tplc="9E8E2B0E">
      <w:start w:val="1"/>
      <w:numFmt w:val="lowerLetter"/>
      <w:suff w:val="space"/>
      <w:lvlText w:val="%1."/>
      <w:lvlJc w:val="left"/>
      <w:pPr>
        <w:ind w:left="851" w:firstLine="0"/>
      </w:pPr>
      <w:rPr>
        <w:rFonts w:hint="default"/>
        <w:b/>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17">
    <w:nsid w:val="645F5772"/>
    <w:multiLevelType w:val="hybridMultilevel"/>
    <w:tmpl w:val="C57CC4F4"/>
    <w:lvl w:ilvl="0" w:tplc="CC3CB560">
      <w:start w:val="1"/>
      <w:numFmt w:val="lowerLetter"/>
      <w:suff w:val="space"/>
      <w:lvlText w:val="%1)"/>
      <w:lvlJc w:val="left"/>
      <w:pPr>
        <w:ind w:left="851" w:firstLine="0"/>
      </w:pPr>
      <w:rPr>
        <w:rFonts w:hint="default"/>
        <w:b/>
      </w:rPr>
    </w:lvl>
    <w:lvl w:ilvl="1" w:tplc="04160019">
      <w:start w:val="1"/>
      <w:numFmt w:val="lowerLetter"/>
      <w:lvlText w:val="%2."/>
      <w:lvlJc w:val="left"/>
      <w:pPr>
        <w:ind w:left="1647" w:hanging="360"/>
      </w:pPr>
    </w:lvl>
    <w:lvl w:ilvl="2" w:tplc="0416001B">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8">
    <w:nsid w:val="6DD1320E"/>
    <w:multiLevelType w:val="multilevel"/>
    <w:tmpl w:val="5554D364"/>
    <w:styleLink w:val="Estilo1"/>
    <w:lvl w:ilvl="0">
      <w:start w:val="1"/>
      <w:numFmt w:val="decimal"/>
      <w:pStyle w:val="Estilo3"/>
      <w:lvlText w:val="%1 --"/>
      <w:lvlJc w:val="left"/>
      <w:pPr>
        <w:ind w:left="0" w:firstLine="0"/>
      </w:pPr>
      <w:rPr>
        <w:rFonts w:ascii="Times New Roman" w:hAnsi="Times New Roman" w:hint="default"/>
        <w:b/>
        <w:i w:val="0"/>
        <w:color w:val="auto"/>
        <w:sz w:val="24"/>
      </w:rPr>
    </w:lvl>
    <w:lvl w:ilvl="1">
      <w:start w:val="1"/>
      <w:numFmt w:val="decimal"/>
      <w:lvlText w:val="%1.%2 --"/>
      <w:lvlJc w:val="left"/>
      <w:pPr>
        <w:tabs>
          <w:tab w:val="num" w:pos="7486"/>
        </w:tabs>
        <w:ind w:left="851" w:firstLine="0"/>
      </w:pPr>
      <w:rPr>
        <w:rFonts w:ascii="Times New Roman" w:hAnsi="Times New Roman" w:hint="default"/>
        <w:b/>
        <w:i w:val="0"/>
        <w:color w:val="auto"/>
        <w:sz w:val="24"/>
        <w:szCs w:val="24"/>
      </w:rPr>
    </w:lvl>
    <w:lvl w:ilvl="2">
      <w:start w:val="1"/>
      <w:numFmt w:val="decimal"/>
      <w:lvlText w:val="%1.%2.%3 --"/>
      <w:lvlJc w:val="left"/>
      <w:pPr>
        <w:tabs>
          <w:tab w:val="num" w:pos="7600"/>
        </w:tabs>
        <w:ind w:left="1702" w:firstLine="0"/>
      </w:pPr>
      <w:rPr>
        <w:rFonts w:ascii="Times New Roman" w:hAnsi="Times New Roman" w:hint="default"/>
        <w:b/>
        <w:i w:val="0"/>
        <w:color w:val="auto"/>
        <w:sz w:val="24"/>
      </w:rPr>
    </w:lvl>
    <w:lvl w:ilvl="3">
      <w:start w:val="1"/>
      <w:numFmt w:val="decimal"/>
      <w:lvlText w:val="%1.%2.%3.%4 --"/>
      <w:lvlJc w:val="left"/>
      <w:pPr>
        <w:ind w:left="2553" w:firstLine="0"/>
      </w:pPr>
      <w:rPr>
        <w:rFonts w:ascii="Times New Roman" w:hAnsi="Times New Roman" w:hint="default"/>
        <w:b/>
        <w:i w:val="0"/>
        <w:color w:val="auto"/>
        <w:sz w:val="24"/>
      </w:rPr>
    </w:lvl>
    <w:lvl w:ilvl="4">
      <w:start w:val="1"/>
      <w:numFmt w:val="decimal"/>
      <w:lvlText w:val="%1.%2.%3.%4.%5 --"/>
      <w:lvlJc w:val="left"/>
      <w:pPr>
        <w:ind w:left="3404" w:firstLine="0"/>
      </w:pPr>
      <w:rPr>
        <w:rFonts w:hint="default"/>
        <w:b/>
        <w:i w:val="0"/>
        <w:color w:val="auto"/>
      </w:rPr>
    </w:lvl>
    <w:lvl w:ilvl="5">
      <w:start w:val="1"/>
      <w:numFmt w:val="decimal"/>
      <w:lvlText w:val="%1.%2.%3.%4.%5.%6 --"/>
      <w:lvlJc w:val="left"/>
      <w:pPr>
        <w:ind w:left="4255" w:firstLine="0"/>
      </w:pPr>
      <w:rPr>
        <w:rFonts w:hint="default"/>
        <w:b/>
        <w:i w:val="0"/>
        <w:color w:val="auto"/>
      </w:rPr>
    </w:lvl>
    <w:lvl w:ilvl="6">
      <w:start w:val="1"/>
      <w:numFmt w:val="decimal"/>
      <w:lvlText w:val="%1.%2.%3.%4.%5.%6.%7 --"/>
      <w:lvlJc w:val="left"/>
      <w:pPr>
        <w:ind w:left="5106" w:hanging="3"/>
      </w:pPr>
      <w:rPr>
        <w:rFonts w:hint="default"/>
        <w:b/>
        <w:i w:val="0"/>
        <w:color w:val="auto"/>
      </w:rPr>
    </w:lvl>
    <w:lvl w:ilvl="7">
      <w:start w:val="1"/>
      <w:numFmt w:val="decimal"/>
      <w:lvlText w:val="%1.%2.%3.%4.%5.%6.%7.%8 --"/>
      <w:lvlJc w:val="left"/>
      <w:pPr>
        <w:ind w:left="5957" w:hanging="3"/>
      </w:pPr>
      <w:rPr>
        <w:rFonts w:hint="default"/>
        <w:b/>
        <w:i w:val="0"/>
        <w:color w:val="auto"/>
      </w:rPr>
    </w:lvl>
    <w:lvl w:ilvl="8">
      <w:start w:val="1"/>
      <w:numFmt w:val="decimal"/>
      <w:lvlText w:val="%1.%2.%3.%4.%5.%6.%7.%8.%9 --"/>
      <w:lvlJc w:val="left"/>
      <w:pPr>
        <w:ind w:left="0" w:firstLine="6804"/>
      </w:pPr>
      <w:rPr>
        <w:rFonts w:hint="default"/>
        <w:b/>
        <w:i w:val="0"/>
        <w:color w:val="auto"/>
      </w:rPr>
    </w:lvl>
  </w:abstractNum>
  <w:abstractNum w:abstractNumId="19">
    <w:nsid w:val="72AF67C9"/>
    <w:multiLevelType w:val="multilevel"/>
    <w:tmpl w:val="5554D364"/>
    <w:numStyleLink w:val="Estilo1"/>
  </w:abstractNum>
  <w:num w:numId="1">
    <w:abstractNumId w:val="0"/>
  </w:num>
  <w:num w:numId="2">
    <w:abstractNumId w:val="11"/>
  </w:num>
  <w:num w:numId="3">
    <w:abstractNumId w:val="1"/>
  </w:num>
  <w:num w:numId="4">
    <w:abstractNumId w:val="6"/>
  </w:num>
  <w:num w:numId="5">
    <w:abstractNumId w:val="10"/>
  </w:num>
  <w:num w:numId="6">
    <w:abstractNumId w:val="2"/>
  </w:num>
  <w:num w:numId="7">
    <w:abstractNumId w:val="8"/>
  </w:num>
  <w:num w:numId="8">
    <w:abstractNumId w:val="16"/>
  </w:num>
  <w:num w:numId="9">
    <w:abstractNumId w:val="9"/>
  </w:num>
  <w:num w:numId="10">
    <w:abstractNumId w:val="17"/>
  </w:num>
  <w:num w:numId="11">
    <w:abstractNumId w:val="5"/>
  </w:num>
  <w:num w:numId="12">
    <w:abstractNumId w:val="4"/>
  </w:num>
  <w:num w:numId="13">
    <w:abstractNumId w:val="18"/>
  </w:num>
  <w:num w:numId="14">
    <w:abstractNumId w:val="19"/>
    <w:lvlOverride w:ilvl="0">
      <w:lvl w:ilvl="0">
        <w:start w:val="1"/>
        <w:numFmt w:val="decimal"/>
        <w:pStyle w:val="Estilo3"/>
        <w:lvlText w:val="%1 --"/>
        <w:lvlJc w:val="left"/>
        <w:pPr>
          <w:ind w:left="0" w:firstLine="0"/>
        </w:pPr>
        <w:rPr>
          <w:rFonts w:ascii="Times New Roman" w:hAnsi="Times New Roman" w:hint="default"/>
          <w:b/>
          <w:i w:val="0"/>
          <w:color w:val="auto"/>
          <w:sz w:val="24"/>
        </w:rPr>
      </w:lvl>
    </w:lvlOverride>
    <w:lvlOverride w:ilvl="1">
      <w:lvl w:ilvl="1">
        <w:start w:val="1"/>
        <w:numFmt w:val="decimal"/>
        <w:lvlText w:val="%1.%2 --"/>
        <w:lvlJc w:val="left"/>
        <w:pPr>
          <w:tabs>
            <w:tab w:val="num" w:pos="7486"/>
          </w:tabs>
          <w:ind w:left="851" w:firstLine="0"/>
        </w:pPr>
        <w:rPr>
          <w:rFonts w:ascii="Times New Roman" w:hAnsi="Times New Roman" w:hint="default"/>
          <w:b/>
          <w:i w:val="0"/>
          <w:color w:val="auto"/>
          <w:sz w:val="24"/>
          <w:szCs w:val="24"/>
        </w:rPr>
      </w:lvl>
    </w:lvlOverride>
    <w:lvlOverride w:ilvl="2">
      <w:lvl w:ilvl="2">
        <w:start w:val="1"/>
        <w:numFmt w:val="decimal"/>
        <w:lvlText w:val="%1.%2.%3 --"/>
        <w:lvlJc w:val="left"/>
        <w:pPr>
          <w:tabs>
            <w:tab w:val="num" w:pos="7600"/>
          </w:tabs>
          <w:ind w:left="1702" w:firstLine="0"/>
        </w:pPr>
        <w:rPr>
          <w:rFonts w:ascii="Times New Roman" w:hAnsi="Times New Roman" w:hint="default"/>
          <w:b/>
          <w:i w:val="0"/>
          <w:color w:val="auto"/>
          <w:sz w:val="24"/>
        </w:rPr>
      </w:lvl>
    </w:lvlOverride>
    <w:lvlOverride w:ilvl="3">
      <w:lvl w:ilvl="3">
        <w:start w:val="1"/>
        <w:numFmt w:val="decimal"/>
        <w:lvlText w:val="%1.%2.%3.%4 --"/>
        <w:lvlJc w:val="left"/>
        <w:pPr>
          <w:ind w:left="2694" w:firstLine="0"/>
        </w:pPr>
        <w:rPr>
          <w:rFonts w:ascii="Times New Roman" w:hAnsi="Times New Roman" w:hint="default"/>
          <w:b/>
          <w:i w:val="0"/>
          <w:color w:val="auto"/>
          <w:sz w:val="24"/>
        </w:rPr>
      </w:lvl>
    </w:lvlOverride>
    <w:lvlOverride w:ilvl="4">
      <w:lvl w:ilvl="4">
        <w:start w:val="1"/>
        <w:numFmt w:val="decimal"/>
        <w:lvlText w:val="%1.%2.%3.%4.%5 --"/>
        <w:lvlJc w:val="left"/>
        <w:pPr>
          <w:ind w:left="3404" w:firstLine="0"/>
        </w:pPr>
        <w:rPr>
          <w:rFonts w:hint="default"/>
          <w:b/>
          <w:i w:val="0"/>
          <w:color w:val="auto"/>
        </w:rPr>
      </w:lvl>
    </w:lvlOverride>
    <w:lvlOverride w:ilvl="5">
      <w:lvl w:ilvl="5">
        <w:start w:val="1"/>
        <w:numFmt w:val="decimal"/>
        <w:lvlText w:val="%1.%2.%3.%4.%5.%6 --"/>
        <w:lvlJc w:val="left"/>
        <w:pPr>
          <w:ind w:left="4255" w:firstLine="0"/>
        </w:pPr>
        <w:rPr>
          <w:rFonts w:hint="default"/>
          <w:b/>
          <w:i w:val="0"/>
          <w:color w:val="auto"/>
        </w:rPr>
      </w:lvl>
    </w:lvlOverride>
    <w:lvlOverride w:ilvl="6">
      <w:lvl w:ilvl="6">
        <w:start w:val="1"/>
        <w:numFmt w:val="decimal"/>
        <w:lvlText w:val="%1.%2.%3.%4.%5.%6.%7 --"/>
        <w:lvlJc w:val="left"/>
        <w:pPr>
          <w:ind w:left="5106" w:hanging="3"/>
        </w:pPr>
        <w:rPr>
          <w:rFonts w:hint="default"/>
          <w:b/>
          <w:i w:val="0"/>
          <w:color w:val="auto"/>
        </w:rPr>
      </w:lvl>
    </w:lvlOverride>
    <w:lvlOverride w:ilvl="7">
      <w:lvl w:ilvl="7">
        <w:start w:val="1"/>
        <w:numFmt w:val="decimal"/>
        <w:lvlText w:val="%1.%2.%3.%4.%5.%6.%7.%8 --"/>
        <w:lvlJc w:val="left"/>
        <w:pPr>
          <w:ind w:left="5957" w:hanging="3"/>
        </w:pPr>
        <w:rPr>
          <w:rFonts w:hint="default"/>
          <w:b/>
          <w:i w:val="0"/>
          <w:color w:val="auto"/>
        </w:rPr>
      </w:lvl>
    </w:lvlOverride>
    <w:lvlOverride w:ilvl="8">
      <w:lvl w:ilvl="8">
        <w:start w:val="1"/>
        <w:numFmt w:val="decimal"/>
        <w:lvlText w:val="%1.%2.%3.%4.%5.%6.%7.%8.%9 --"/>
        <w:lvlJc w:val="left"/>
        <w:pPr>
          <w:ind w:left="0" w:firstLine="6804"/>
        </w:pPr>
        <w:rPr>
          <w:rFonts w:hint="default"/>
          <w:b/>
          <w:i w:val="0"/>
          <w:color w:val="auto"/>
        </w:rPr>
      </w:lvl>
    </w:lvlOverride>
  </w:num>
  <w:num w:numId="15">
    <w:abstractNumId w:val="13"/>
  </w:num>
  <w:num w:numId="16">
    <w:abstractNumId w:val="3"/>
  </w:num>
  <w:num w:numId="17">
    <w:abstractNumId w:val="14"/>
  </w:num>
  <w:num w:numId="18">
    <w:abstractNumId w:val="7"/>
  </w:num>
  <w:num w:numId="19">
    <w:abstractNumId w:val="15"/>
  </w:num>
  <w:num w:numId="20">
    <w:abstractNumId w:val="12"/>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4"/>
  <w:proofState w:spelling="clean" w:grammar="clean"/>
  <w:defaultTabStop w:val="708"/>
  <w:hyphenationZone w:val="425"/>
  <w:drawingGridHorizontalSpacing w:val="120"/>
  <w:displayHorizontalDrawingGridEvery w:val="2"/>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rsids>
    <w:rsidRoot w:val="006A6535"/>
    <w:rsid w:val="000141ED"/>
    <w:rsid w:val="00020FE7"/>
    <w:rsid w:val="00022439"/>
    <w:rsid w:val="00025AF8"/>
    <w:rsid w:val="000302FE"/>
    <w:rsid w:val="00041441"/>
    <w:rsid w:val="00044762"/>
    <w:rsid w:val="000672EE"/>
    <w:rsid w:val="000800E2"/>
    <w:rsid w:val="00085C1E"/>
    <w:rsid w:val="00092755"/>
    <w:rsid w:val="000B7F2C"/>
    <w:rsid w:val="000E6056"/>
    <w:rsid w:val="00124DF4"/>
    <w:rsid w:val="00130F18"/>
    <w:rsid w:val="00131CDE"/>
    <w:rsid w:val="00141132"/>
    <w:rsid w:val="00146A52"/>
    <w:rsid w:val="00163A3F"/>
    <w:rsid w:val="001650E9"/>
    <w:rsid w:val="001904EA"/>
    <w:rsid w:val="00190A1B"/>
    <w:rsid w:val="00197A7A"/>
    <w:rsid w:val="001A2032"/>
    <w:rsid w:val="001B1438"/>
    <w:rsid w:val="001D2EF1"/>
    <w:rsid w:val="001D578F"/>
    <w:rsid w:val="00204CA8"/>
    <w:rsid w:val="00216D9B"/>
    <w:rsid w:val="00222FE1"/>
    <w:rsid w:val="0023029E"/>
    <w:rsid w:val="00253AF7"/>
    <w:rsid w:val="002A17C9"/>
    <w:rsid w:val="002C278A"/>
    <w:rsid w:val="002F0D56"/>
    <w:rsid w:val="00312936"/>
    <w:rsid w:val="00324C81"/>
    <w:rsid w:val="003601B2"/>
    <w:rsid w:val="0037571F"/>
    <w:rsid w:val="00387AA7"/>
    <w:rsid w:val="00395B4C"/>
    <w:rsid w:val="003A5E0E"/>
    <w:rsid w:val="003B1A40"/>
    <w:rsid w:val="003B7E7A"/>
    <w:rsid w:val="003D7516"/>
    <w:rsid w:val="003F4325"/>
    <w:rsid w:val="00401EC9"/>
    <w:rsid w:val="00406F5D"/>
    <w:rsid w:val="004157E1"/>
    <w:rsid w:val="00434383"/>
    <w:rsid w:val="00440E46"/>
    <w:rsid w:val="00460EF5"/>
    <w:rsid w:val="004A36EA"/>
    <w:rsid w:val="004B7325"/>
    <w:rsid w:val="004C5699"/>
    <w:rsid w:val="004D1567"/>
    <w:rsid w:val="004D1804"/>
    <w:rsid w:val="004D2476"/>
    <w:rsid w:val="004E0ABE"/>
    <w:rsid w:val="004F055B"/>
    <w:rsid w:val="0051054B"/>
    <w:rsid w:val="005141C3"/>
    <w:rsid w:val="00523E17"/>
    <w:rsid w:val="00532D1B"/>
    <w:rsid w:val="0053386C"/>
    <w:rsid w:val="00540C2B"/>
    <w:rsid w:val="005439EE"/>
    <w:rsid w:val="00553338"/>
    <w:rsid w:val="005557E7"/>
    <w:rsid w:val="0056059B"/>
    <w:rsid w:val="00566FC0"/>
    <w:rsid w:val="00574AFA"/>
    <w:rsid w:val="005768A1"/>
    <w:rsid w:val="00581ABB"/>
    <w:rsid w:val="00586676"/>
    <w:rsid w:val="00586AFC"/>
    <w:rsid w:val="005A5A0F"/>
    <w:rsid w:val="005B4126"/>
    <w:rsid w:val="005D6AF5"/>
    <w:rsid w:val="005D776F"/>
    <w:rsid w:val="005F2824"/>
    <w:rsid w:val="005F2CFE"/>
    <w:rsid w:val="005F425C"/>
    <w:rsid w:val="006041D1"/>
    <w:rsid w:val="00617A65"/>
    <w:rsid w:val="00656819"/>
    <w:rsid w:val="00657026"/>
    <w:rsid w:val="00665F1D"/>
    <w:rsid w:val="006762BC"/>
    <w:rsid w:val="00681367"/>
    <w:rsid w:val="006A6535"/>
    <w:rsid w:val="006E4A3A"/>
    <w:rsid w:val="006F75DF"/>
    <w:rsid w:val="00701F77"/>
    <w:rsid w:val="00715CDE"/>
    <w:rsid w:val="00732246"/>
    <w:rsid w:val="00760162"/>
    <w:rsid w:val="007607BB"/>
    <w:rsid w:val="00767DAE"/>
    <w:rsid w:val="00770134"/>
    <w:rsid w:val="00771825"/>
    <w:rsid w:val="0077275A"/>
    <w:rsid w:val="007A034C"/>
    <w:rsid w:val="007E30A3"/>
    <w:rsid w:val="007E7B04"/>
    <w:rsid w:val="007F3DF2"/>
    <w:rsid w:val="008020B1"/>
    <w:rsid w:val="00816D06"/>
    <w:rsid w:val="0084550E"/>
    <w:rsid w:val="00857FD4"/>
    <w:rsid w:val="0087389F"/>
    <w:rsid w:val="00873FE5"/>
    <w:rsid w:val="00876D10"/>
    <w:rsid w:val="0088082E"/>
    <w:rsid w:val="008A2EC5"/>
    <w:rsid w:val="008B1C8A"/>
    <w:rsid w:val="008B30AB"/>
    <w:rsid w:val="008B45EC"/>
    <w:rsid w:val="008D0C3D"/>
    <w:rsid w:val="008D246E"/>
    <w:rsid w:val="008F2B3B"/>
    <w:rsid w:val="008F4F50"/>
    <w:rsid w:val="009173E0"/>
    <w:rsid w:val="00925665"/>
    <w:rsid w:val="009513C1"/>
    <w:rsid w:val="009571AD"/>
    <w:rsid w:val="00965ADF"/>
    <w:rsid w:val="00973AC6"/>
    <w:rsid w:val="0097703D"/>
    <w:rsid w:val="009A15E7"/>
    <w:rsid w:val="009A6CD3"/>
    <w:rsid w:val="009C3982"/>
    <w:rsid w:val="009F294F"/>
    <w:rsid w:val="00A2348E"/>
    <w:rsid w:val="00A73FC5"/>
    <w:rsid w:val="00A8794B"/>
    <w:rsid w:val="00A923A5"/>
    <w:rsid w:val="00A969E6"/>
    <w:rsid w:val="00AA7EB8"/>
    <w:rsid w:val="00AD13BF"/>
    <w:rsid w:val="00AD26C2"/>
    <w:rsid w:val="00AE053D"/>
    <w:rsid w:val="00AE062C"/>
    <w:rsid w:val="00AE656F"/>
    <w:rsid w:val="00AE7166"/>
    <w:rsid w:val="00AF1CF6"/>
    <w:rsid w:val="00B03BD9"/>
    <w:rsid w:val="00B13408"/>
    <w:rsid w:val="00B55473"/>
    <w:rsid w:val="00B6404B"/>
    <w:rsid w:val="00B65DE4"/>
    <w:rsid w:val="00B85F30"/>
    <w:rsid w:val="00BA7375"/>
    <w:rsid w:val="00BC7FD8"/>
    <w:rsid w:val="00BD3E09"/>
    <w:rsid w:val="00BD4D79"/>
    <w:rsid w:val="00BE1A4D"/>
    <w:rsid w:val="00BF08D9"/>
    <w:rsid w:val="00BF145F"/>
    <w:rsid w:val="00C27E99"/>
    <w:rsid w:val="00C30B46"/>
    <w:rsid w:val="00C32251"/>
    <w:rsid w:val="00C53119"/>
    <w:rsid w:val="00CA62B9"/>
    <w:rsid w:val="00CD6EBF"/>
    <w:rsid w:val="00CE3A22"/>
    <w:rsid w:val="00CF072E"/>
    <w:rsid w:val="00D11DED"/>
    <w:rsid w:val="00D32D91"/>
    <w:rsid w:val="00D35142"/>
    <w:rsid w:val="00D648D6"/>
    <w:rsid w:val="00D6683C"/>
    <w:rsid w:val="00D92BAA"/>
    <w:rsid w:val="00DA0250"/>
    <w:rsid w:val="00DD4181"/>
    <w:rsid w:val="00DE7AE4"/>
    <w:rsid w:val="00DF7484"/>
    <w:rsid w:val="00E212AF"/>
    <w:rsid w:val="00E2137A"/>
    <w:rsid w:val="00E31458"/>
    <w:rsid w:val="00E5107D"/>
    <w:rsid w:val="00E5460D"/>
    <w:rsid w:val="00E84378"/>
    <w:rsid w:val="00E8734D"/>
    <w:rsid w:val="00E9393F"/>
    <w:rsid w:val="00EA6381"/>
    <w:rsid w:val="00EC55F1"/>
    <w:rsid w:val="00F00CC8"/>
    <w:rsid w:val="00F04A92"/>
    <w:rsid w:val="00F14808"/>
    <w:rsid w:val="00F23EAC"/>
    <w:rsid w:val="00F2594A"/>
    <w:rsid w:val="00F26425"/>
    <w:rsid w:val="00F33408"/>
    <w:rsid w:val="00F406EC"/>
    <w:rsid w:val="00F40771"/>
    <w:rsid w:val="00F84907"/>
    <w:rsid w:val="00F87EAB"/>
    <w:rsid w:val="00FB3233"/>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6535"/>
    <w:rPr>
      <w:rFonts w:ascii="Times New Roman" w:eastAsia="Times New Roman" w:hAnsi="Times New Roman"/>
      <w:sz w:val="24"/>
      <w:szCs w:val="24"/>
    </w:rPr>
  </w:style>
  <w:style w:type="paragraph" w:styleId="Ttulo4">
    <w:name w:val="heading 4"/>
    <w:basedOn w:val="Normal"/>
    <w:next w:val="Normal"/>
    <w:link w:val="Ttulo4Char"/>
    <w:qFormat/>
    <w:rsid w:val="006A6535"/>
    <w:pPr>
      <w:keepNext/>
      <w:spacing w:after="360"/>
      <w:jc w:val="center"/>
      <w:outlineLvl w:val="3"/>
    </w:pPr>
    <w:rPr>
      <w:b/>
      <w:bCs/>
      <w:u w:val="single"/>
      <w:shd w:val="clear" w:color="auto" w:fill="B3B3B3"/>
    </w:rPr>
  </w:style>
  <w:style w:type="paragraph" w:styleId="Ttulo5">
    <w:name w:val="heading 5"/>
    <w:basedOn w:val="Normal"/>
    <w:next w:val="Normal"/>
    <w:link w:val="Ttulo5Char"/>
    <w:qFormat/>
    <w:rsid w:val="006A6535"/>
    <w:pPr>
      <w:keepNext/>
      <w:spacing w:after="480"/>
      <w:ind w:left="1985"/>
      <w:jc w:val="both"/>
      <w:outlineLvl w:val="4"/>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4Char">
    <w:name w:val="Título 4 Char"/>
    <w:link w:val="Ttulo4"/>
    <w:rsid w:val="006A6535"/>
    <w:rPr>
      <w:rFonts w:ascii="Times New Roman" w:eastAsia="Times New Roman" w:hAnsi="Times New Roman" w:cs="Times New Roman"/>
      <w:b/>
      <w:bCs/>
      <w:sz w:val="24"/>
      <w:szCs w:val="24"/>
      <w:u w:val="single"/>
      <w:lang w:eastAsia="pt-BR"/>
    </w:rPr>
  </w:style>
  <w:style w:type="character" w:customStyle="1" w:styleId="Ttulo5Char">
    <w:name w:val="Título 5 Char"/>
    <w:link w:val="Ttulo5"/>
    <w:rsid w:val="006A6535"/>
    <w:rPr>
      <w:rFonts w:ascii="Times New Roman" w:eastAsia="Times New Roman" w:hAnsi="Times New Roman" w:cs="Times New Roman"/>
      <w:b/>
      <w:bCs/>
      <w:sz w:val="24"/>
      <w:szCs w:val="24"/>
      <w:lang w:eastAsia="pt-BR"/>
    </w:rPr>
  </w:style>
  <w:style w:type="paragraph" w:styleId="Ttulo">
    <w:name w:val="Title"/>
    <w:basedOn w:val="Normal"/>
    <w:link w:val="TtuloChar"/>
    <w:qFormat/>
    <w:rsid w:val="006A6535"/>
    <w:pPr>
      <w:spacing w:after="360"/>
      <w:jc w:val="center"/>
    </w:pPr>
    <w:rPr>
      <w:b/>
      <w:bCs/>
      <w:u w:val="single"/>
      <w:shd w:val="clear" w:color="auto" w:fill="B3B3B3"/>
    </w:rPr>
  </w:style>
  <w:style w:type="character" w:customStyle="1" w:styleId="TtuloChar">
    <w:name w:val="Título Char"/>
    <w:link w:val="Ttulo"/>
    <w:rsid w:val="006A6535"/>
    <w:rPr>
      <w:rFonts w:ascii="Times New Roman" w:eastAsia="Times New Roman" w:hAnsi="Times New Roman" w:cs="Times New Roman"/>
      <w:b/>
      <w:bCs/>
      <w:sz w:val="24"/>
      <w:szCs w:val="24"/>
      <w:u w:val="single"/>
      <w:lang w:eastAsia="pt-BR"/>
    </w:rPr>
  </w:style>
  <w:style w:type="paragraph" w:styleId="Rodap">
    <w:name w:val="footer"/>
    <w:basedOn w:val="Normal"/>
    <w:link w:val="RodapChar"/>
    <w:uiPriority w:val="99"/>
    <w:rsid w:val="006A6535"/>
    <w:pPr>
      <w:tabs>
        <w:tab w:val="center" w:pos="4320"/>
        <w:tab w:val="right" w:pos="8640"/>
      </w:tabs>
    </w:pPr>
  </w:style>
  <w:style w:type="character" w:customStyle="1" w:styleId="RodapChar">
    <w:name w:val="Rodapé Char"/>
    <w:link w:val="Rodap"/>
    <w:uiPriority w:val="99"/>
    <w:rsid w:val="006A6535"/>
    <w:rPr>
      <w:rFonts w:ascii="Times New Roman" w:eastAsia="Times New Roman" w:hAnsi="Times New Roman" w:cs="Times New Roman"/>
      <w:sz w:val="24"/>
      <w:szCs w:val="24"/>
      <w:lang w:eastAsia="pt-BR"/>
    </w:rPr>
  </w:style>
  <w:style w:type="character" w:styleId="Nmerodepgina">
    <w:name w:val="page number"/>
    <w:basedOn w:val="Fontepargpadro"/>
    <w:semiHidden/>
    <w:rsid w:val="006A6535"/>
  </w:style>
  <w:style w:type="paragraph" w:styleId="PargrafodaLista">
    <w:name w:val="List Paragraph"/>
    <w:basedOn w:val="Normal"/>
    <w:link w:val="PargrafodaListaChar"/>
    <w:uiPriority w:val="34"/>
    <w:qFormat/>
    <w:rsid w:val="006A6535"/>
    <w:pPr>
      <w:ind w:left="708"/>
    </w:pPr>
  </w:style>
  <w:style w:type="paragraph" w:customStyle="1" w:styleId="TtulodaTabela">
    <w:name w:val="Título da Tabela"/>
    <w:basedOn w:val="Normal"/>
    <w:rsid w:val="0084550E"/>
    <w:pPr>
      <w:widowControl w:val="0"/>
      <w:suppressLineNumbers/>
      <w:suppressAutoHyphens/>
      <w:spacing w:after="120"/>
      <w:ind w:left="1985"/>
      <w:jc w:val="center"/>
    </w:pPr>
    <w:rPr>
      <w:rFonts w:eastAsia="Arial Unicode MS"/>
      <w:b/>
      <w:bCs/>
      <w:i/>
      <w:iCs/>
      <w:szCs w:val="20"/>
    </w:rPr>
  </w:style>
  <w:style w:type="paragraph" w:styleId="NormalWeb">
    <w:name w:val="Normal (Web)"/>
    <w:basedOn w:val="Normal"/>
    <w:uiPriority w:val="99"/>
    <w:unhideWhenUsed/>
    <w:rsid w:val="0051054B"/>
    <w:pPr>
      <w:spacing w:line="360" w:lineRule="auto"/>
      <w:ind w:firstLine="1200"/>
    </w:pPr>
  </w:style>
  <w:style w:type="paragraph" w:styleId="Cabealho">
    <w:name w:val="header"/>
    <w:basedOn w:val="Normal"/>
    <w:link w:val="CabealhoChar"/>
    <w:uiPriority w:val="99"/>
    <w:unhideWhenUsed/>
    <w:rsid w:val="00F23EAC"/>
    <w:pPr>
      <w:tabs>
        <w:tab w:val="center" w:pos="4252"/>
        <w:tab w:val="right" w:pos="8504"/>
      </w:tabs>
    </w:pPr>
  </w:style>
  <w:style w:type="character" w:customStyle="1" w:styleId="CabealhoChar">
    <w:name w:val="Cabeçalho Char"/>
    <w:link w:val="Cabealho"/>
    <w:uiPriority w:val="99"/>
    <w:rsid w:val="00F23EAC"/>
    <w:rPr>
      <w:rFonts w:ascii="Times New Roman" w:eastAsia="Times New Roman" w:hAnsi="Times New Roman"/>
      <w:sz w:val="24"/>
      <w:szCs w:val="24"/>
    </w:rPr>
  </w:style>
  <w:style w:type="paragraph" w:styleId="TextosemFormatao">
    <w:name w:val="Plain Text"/>
    <w:basedOn w:val="Normal"/>
    <w:link w:val="TextosemFormataoChar"/>
    <w:uiPriority w:val="99"/>
    <w:unhideWhenUsed/>
    <w:rsid w:val="00DA0250"/>
    <w:rPr>
      <w:rFonts w:ascii="Consolas" w:eastAsia="Calibri" w:hAnsi="Consolas"/>
      <w:sz w:val="21"/>
      <w:szCs w:val="21"/>
      <w:lang w:eastAsia="en-US"/>
    </w:rPr>
  </w:style>
  <w:style w:type="character" w:customStyle="1" w:styleId="TextosemFormataoChar">
    <w:name w:val="Texto sem Formatação Char"/>
    <w:link w:val="TextosemFormatao"/>
    <w:uiPriority w:val="99"/>
    <w:rsid w:val="00DA0250"/>
    <w:rPr>
      <w:rFonts w:ascii="Consolas" w:hAnsi="Consolas"/>
      <w:sz w:val="21"/>
      <w:szCs w:val="21"/>
      <w:lang w:eastAsia="en-US"/>
    </w:rPr>
  </w:style>
  <w:style w:type="character" w:styleId="Hyperlink">
    <w:name w:val="Hyperlink"/>
    <w:uiPriority w:val="99"/>
    <w:unhideWhenUsed/>
    <w:rsid w:val="00440E46"/>
    <w:rPr>
      <w:color w:val="0000FF"/>
      <w:u w:val="single"/>
    </w:rPr>
  </w:style>
  <w:style w:type="paragraph" w:customStyle="1" w:styleId="Standard">
    <w:name w:val="Standard"/>
    <w:rsid w:val="00574AFA"/>
    <w:pPr>
      <w:widowControl w:val="0"/>
      <w:suppressAutoHyphens/>
      <w:autoSpaceDN w:val="0"/>
      <w:textAlignment w:val="baseline"/>
    </w:pPr>
    <w:rPr>
      <w:rFonts w:ascii="Times New Roman" w:eastAsia="SimSun" w:hAnsi="Times New Roman" w:cs="Tahoma"/>
      <w:kern w:val="3"/>
      <w:sz w:val="24"/>
      <w:szCs w:val="24"/>
      <w:lang w:eastAsia="zh-CN" w:bidi="hi-IN"/>
    </w:rPr>
  </w:style>
  <w:style w:type="numbering" w:customStyle="1" w:styleId="Estilo1">
    <w:name w:val="Estilo1"/>
    <w:uiPriority w:val="99"/>
    <w:rsid w:val="00574AFA"/>
    <w:pPr>
      <w:numPr>
        <w:numId w:val="13"/>
      </w:numPr>
    </w:pPr>
  </w:style>
  <w:style w:type="paragraph" w:customStyle="1" w:styleId="Estilo3">
    <w:name w:val="Estilo3"/>
    <w:basedOn w:val="PargrafodaLista"/>
    <w:qFormat/>
    <w:rsid w:val="00574AFA"/>
    <w:pPr>
      <w:numPr>
        <w:numId w:val="14"/>
      </w:numPr>
      <w:tabs>
        <w:tab w:val="left" w:pos="567"/>
      </w:tabs>
      <w:suppressAutoHyphens/>
      <w:spacing w:after="360"/>
      <w:jc w:val="both"/>
    </w:pPr>
    <w:rPr>
      <w:b/>
      <w:szCs w:val="22"/>
    </w:rPr>
  </w:style>
  <w:style w:type="character" w:customStyle="1" w:styleId="PargrafodaListaChar">
    <w:name w:val="Parágrafo da Lista Char"/>
    <w:link w:val="PargrafodaLista"/>
    <w:uiPriority w:val="34"/>
    <w:rsid w:val="00574AFA"/>
    <w:rPr>
      <w:rFonts w:ascii="Times New Roman" w:eastAsia="Times New Roman" w:hAnsi="Times New Roman"/>
      <w:sz w:val="24"/>
      <w:szCs w:val="24"/>
    </w:rPr>
  </w:style>
  <w:style w:type="paragraph" w:styleId="Textodebalo">
    <w:name w:val="Balloon Text"/>
    <w:basedOn w:val="Normal"/>
    <w:link w:val="TextodebaloChar"/>
    <w:uiPriority w:val="99"/>
    <w:semiHidden/>
    <w:unhideWhenUsed/>
    <w:rsid w:val="00F406EC"/>
    <w:rPr>
      <w:rFonts w:ascii="Tahoma" w:hAnsi="Tahoma"/>
      <w:sz w:val="16"/>
      <w:szCs w:val="16"/>
    </w:rPr>
  </w:style>
  <w:style w:type="character" w:customStyle="1" w:styleId="TextodebaloChar">
    <w:name w:val="Texto de balão Char"/>
    <w:link w:val="Textodebalo"/>
    <w:uiPriority w:val="99"/>
    <w:semiHidden/>
    <w:rsid w:val="00F406EC"/>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mprasnet.gov.br/" TargetMode="External"/><Relationship Id="rId13" Type="http://schemas.openxmlformats.org/officeDocument/2006/relationships/hyperlink" Target="http://www.planalto.gov.br/ccivil_03/LEIS/L8666cons.htm"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portaldatransparencia.gov.br"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comprasnet.gov.b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nj.jus.br/improbidade_adm/consultar_requerido.php" TargetMode="External"/><Relationship Id="rId5" Type="http://schemas.openxmlformats.org/officeDocument/2006/relationships/webSettings" Target="webSettings.xml"/><Relationship Id="rId15" Type="http://schemas.openxmlformats.org/officeDocument/2006/relationships/hyperlink" Target="http://www.cnj.jus.br/improbidade_adm/consultar_requerido.php" TargetMode="External"/><Relationship Id="rId10" Type="http://schemas.openxmlformats.org/officeDocument/2006/relationships/hyperlink" Target="http://www.portaldatransparencia.gov.br/ceis"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portaldatransparencia.gov.br" TargetMode="External"/><Relationship Id="rId14" Type="http://schemas.openxmlformats.org/officeDocument/2006/relationships/hyperlink" Target="http://www.portaldatransparencia.gov.br/cei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FD58A4-52CE-408A-B5F5-80353E3870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600</TotalTime>
  <Pages>42</Pages>
  <Words>12390</Words>
  <Characters>66911</Characters>
  <Application>Microsoft Office Word</Application>
  <DocSecurity>0</DocSecurity>
  <Lines>557</Lines>
  <Paragraphs>158</Paragraphs>
  <ScaleCrop>false</ScaleCrop>
  <HeadingPairs>
    <vt:vector size="2" baseType="variant">
      <vt:variant>
        <vt:lpstr>Título</vt:lpstr>
      </vt:variant>
      <vt:variant>
        <vt:i4>1</vt:i4>
      </vt:variant>
    </vt:vector>
  </HeadingPairs>
  <TitlesOfParts>
    <vt:vector size="1" baseType="lpstr">
      <vt:lpstr/>
    </vt:vector>
  </TitlesOfParts>
  <Company>AGU</Company>
  <LinksUpToDate>false</LinksUpToDate>
  <CharactersWithSpaces>79143</CharactersWithSpaces>
  <SharedDoc>false</SharedDoc>
  <HLinks>
    <vt:vector size="54" baseType="variant">
      <vt:variant>
        <vt:i4>6029383</vt:i4>
      </vt:variant>
      <vt:variant>
        <vt:i4>24</vt:i4>
      </vt:variant>
      <vt:variant>
        <vt:i4>0</vt:i4>
      </vt:variant>
      <vt:variant>
        <vt:i4>5</vt:i4>
      </vt:variant>
      <vt:variant>
        <vt:lpwstr>http://www.comprasnet.gov.br/</vt:lpwstr>
      </vt:variant>
      <vt:variant>
        <vt:lpwstr/>
      </vt:variant>
      <vt:variant>
        <vt:i4>7667773</vt:i4>
      </vt:variant>
      <vt:variant>
        <vt:i4>21</vt:i4>
      </vt:variant>
      <vt:variant>
        <vt:i4>0</vt:i4>
      </vt:variant>
      <vt:variant>
        <vt:i4>5</vt:i4>
      </vt:variant>
      <vt:variant>
        <vt:lpwstr>http://www.dpf.gov.br/</vt:lpwstr>
      </vt:variant>
      <vt:variant>
        <vt:lpwstr/>
      </vt:variant>
      <vt:variant>
        <vt:i4>1114176</vt:i4>
      </vt:variant>
      <vt:variant>
        <vt:i4>18</vt:i4>
      </vt:variant>
      <vt:variant>
        <vt:i4>0</vt:i4>
      </vt:variant>
      <vt:variant>
        <vt:i4>5</vt:i4>
      </vt:variant>
      <vt:variant>
        <vt:lpwstr>http://www.cnj.jus.br/improbidade_adm/consultar_requerido.php</vt:lpwstr>
      </vt:variant>
      <vt:variant>
        <vt:lpwstr/>
      </vt:variant>
      <vt:variant>
        <vt:i4>393288</vt:i4>
      </vt:variant>
      <vt:variant>
        <vt:i4>15</vt:i4>
      </vt:variant>
      <vt:variant>
        <vt:i4>0</vt:i4>
      </vt:variant>
      <vt:variant>
        <vt:i4>5</vt:i4>
      </vt:variant>
      <vt:variant>
        <vt:lpwstr>http://www.portaldatransparencia.gov.br/ceis</vt:lpwstr>
      </vt:variant>
      <vt:variant>
        <vt:lpwstr/>
      </vt:variant>
      <vt:variant>
        <vt:i4>1048642</vt:i4>
      </vt:variant>
      <vt:variant>
        <vt:i4>12</vt:i4>
      </vt:variant>
      <vt:variant>
        <vt:i4>0</vt:i4>
      </vt:variant>
      <vt:variant>
        <vt:i4>5</vt:i4>
      </vt:variant>
      <vt:variant>
        <vt:lpwstr>http://www.portaldatransparencia.gov.br/</vt:lpwstr>
      </vt:variant>
      <vt:variant>
        <vt:lpwstr/>
      </vt:variant>
      <vt:variant>
        <vt:i4>1114176</vt:i4>
      </vt:variant>
      <vt:variant>
        <vt:i4>9</vt:i4>
      </vt:variant>
      <vt:variant>
        <vt:i4>0</vt:i4>
      </vt:variant>
      <vt:variant>
        <vt:i4>5</vt:i4>
      </vt:variant>
      <vt:variant>
        <vt:lpwstr>http://www.cnj.jus.br/improbidade_adm/consultar_requerido.php</vt:lpwstr>
      </vt:variant>
      <vt:variant>
        <vt:lpwstr/>
      </vt:variant>
      <vt:variant>
        <vt:i4>393288</vt:i4>
      </vt:variant>
      <vt:variant>
        <vt:i4>6</vt:i4>
      </vt:variant>
      <vt:variant>
        <vt:i4>0</vt:i4>
      </vt:variant>
      <vt:variant>
        <vt:i4>5</vt:i4>
      </vt:variant>
      <vt:variant>
        <vt:lpwstr>http://www.portaldatransparencia.gov.br/ceis</vt:lpwstr>
      </vt:variant>
      <vt:variant>
        <vt:lpwstr/>
      </vt:variant>
      <vt:variant>
        <vt:i4>1048642</vt:i4>
      </vt:variant>
      <vt:variant>
        <vt:i4>3</vt:i4>
      </vt:variant>
      <vt:variant>
        <vt:i4>0</vt:i4>
      </vt:variant>
      <vt:variant>
        <vt:i4>5</vt:i4>
      </vt:variant>
      <vt:variant>
        <vt:lpwstr>http://www.portaldatransparencia.gov.br/</vt:lpwstr>
      </vt:variant>
      <vt:variant>
        <vt:lpwstr/>
      </vt:variant>
      <vt:variant>
        <vt:i4>6029383</vt:i4>
      </vt:variant>
      <vt:variant>
        <vt:i4>0</vt:i4>
      </vt:variant>
      <vt:variant>
        <vt:i4>0</vt:i4>
      </vt:variant>
      <vt:variant>
        <vt:i4>5</vt:i4>
      </vt:variant>
      <vt:variant>
        <vt:lpwstr>http://www.comprasnet.gov.br/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NAJSP</dc:creator>
  <cp:lastModifiedBy>davi.dlb</cp:lastModifiedBy>
  <cp:revision>22</cp:revision>
  <cp:lastPrinted>2013-10-23T18:00:00Z</cp:lastPrinted>
  <dcterms:created xsi:type="dcterms:W3CDTF">2013-09-26T21:48:00Z</dcterms:created>
  <dcterms:modified xsi:type="dcterms:W3CDTF">2013-12-03T20:22:00Z</dcterms:modified>
</cp:coreProperties>
</file>