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0E" w:rsidRDefault="00103E4F" w:rsidP="008F340E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ANEXO  I - </w:t>
      </w:r>
      <w:r w:rsidR="008F340E" w:rsidRPr="00AD5FF2">
        <w:rPr>
          <w:rFonts w:ascii="Arial" w:hAnsi="Arial" w:cs="Arial"/>
          <w:b/>
          <w:bCs/>
          <w:color w:val="000000"/>
          <w:sz w:val="22"/>
          <w:szCs w:val="22"/>
        </w:rPr>
        <w:t>TERMO DE REFERÊNCIA</w:t>
      </w:r>
    </w:p>
    <w:p w:rsidR="00103E4F" w:rsidRPr="001116B2" w:rsidRDefault="00103E4F" w:rsidP="00103E4F">
      <w:pPr>
        <w:jc w:val="center"/>
        <w:rPr>
          <w:rFonts w:cs="Times New Roman"/>
          <w:b/>
          <w:bCs/>
          <w:color w:val="000000"/>
          <w:sz w:val="20"/>
          <w:szCs w:val="20"/>
        </w:rPr>
      </w:pPr>
      <w:r w:rsidRPr="001116B2">
        <w:rPr>
          <w:rFonts w:cs="Times New Roman"/>
          <w:b/>
          <w:bCs/>
          <w:color w:val="000000"/>
          <w:sz w:val="20"/>
          <w:szCs w:val="20"/>
        </w:rPr>
        <w:t xml:space="preserve">PREGÃO ELETRÔNICO – SRP Nº </w:t>
      </w:r>
      <w:r>
        <w:rPr>
          <w:rFonts w:cs="Times New Roman"/>
          <w:b/>
          <w:bCs/>
          <w:color w:val="000000"/>
          <w:sz w:val="20"/>
          <w:szCs w:val="20"/>
        </w:rPr>
        <w:t>11</w:t>
      </w:r>
      <w:r w:rsidRPr="001116B2">
        <w:rPr>
          <w:rFonts w:cs="Times New Roman"/>
          <w:b/>
          <w:bCs/>
          <w:color w:val="000000"/>
          <w:sz w:val="20"/>
          <w:szCs w:val="20"/>
        </w:rPr>
        <w:t>/2015</w:t>
      </w:r>
    </w:p>
    <w:p w:rsidR="008F340E" w:rsidRPr="00AD5FF2" w:rsidRDefault="001A2496" w:rsidP="008F340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AD5FF2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8F340E" w:rsidRPr="00AD5FF2">
        <w:rPr>
          <w:rFonts w:ascii="Arial" w:hAnsi="Arial" w:cs="Arial"/>
          <w:bCs/>
          <w:color w:val="000000"/>
          <w:sz w:val="22"/>
          <w:szCs w:val="22"/>
        </w:rPr>
        <w:t xml:space="preserve">(Processo Administrativo </w:t>
      </w:r>
      <w:proofErr w:type="spellStart"/>
      <w:r w:rsidR="008F340E" w:rsidRPr="00AD5FF2">
        <w:rPr>
          <w:rFonts w:ascii="Arial" w:hAnsi="Arial" w:cs="Arial"/>
          <w:bCs/>
          <w:color w:val="000000"/>
          <w:sz w:val="22"/>
          <w:szCs w:val="22"/>
        </w:rPr>
        <w:t>n.°</w:t>
      </w:r>
      <w:proofErr w:type="spellEnd"/>
      <w:r w:rsidR="00343C5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8F340E" w:rsidRPr="00AD5FF2">
        <w:rPr>
          <w:rFonts w:ascii="Arial" w:hAnsi="Arial" w:cs="Arial"/>
          <w:bCs/>
          <w:color w:val="000000"/>
          <w:sz w:val="22"/>
          <w:szCs w:val="22"/>
        </w:rPr>
        <w:t>08420.</w:t>
      </w:r>
      <w:r w:rsidR="00343C51">
        <w:rPr>
          <w:rFonts w:ascii="Arial" w:hAnsi="Arial" w:cs="Arial"/>
          <w:bCs/>
          <w:color w:val="000000"/>
          <w:sz w:val="22"/>
          <w:szCs w:val="22"/>
        </w:rPr>
        <w:t>016862</w:t>
      </w:r>
      <w:r w:rsidR="008F340E" w:rsidRPr="00AD5FF2">
        <w:rPr>
          <w:rFonts w:ascii="Arial" w:hAnsi="Arial" w:cs="Arial"/>
          <w:bCs/>
          <w:color w:val="000000"/>
          <w:sz w:val="22"/>
          <w:szCs w:val="22"/>
        </w:rPr>
        <w:t>/2015-</w:t>
      </w:r>
      <w:r w:rsidR="00343C51">
        <w:rPr>
          <w:rFonts w:ascii="Arial" w:hAnsi="Arial" w:cs="Arial"/>
          <w:bCs/>
          <w:color w:val="000000"/>
          <w:sz w:val="22"/>
          <w:szCs w:val="22"/>
        </w:rPr>
        <w:t>18</w:t>
      </w:r>
      <w:r w:rsidR="008F340E" w:rsidRPr="00AD5FF2">
        <w:rPr>
          <w:rFonts w:ascii="Arial" w:hAnsi="Arial" w:cs="Arial"/>
          <w:bCs/>
          <w:color w:val="000000"/>
          <w:sz w:val="22"/>
          <w:szCs w:val="22"/>
        </w:rPr>
        <w:t>)</w:t>
      </w:r>
    </w:p>
    <w:p w:rsidR="001E14AF" w:rsidRPr="00AD5FF2" w:rsidRDefault="001E14AF" w:rsidP="001E14AF">
      <w:pPr>
        <w:spacing w:after="120" w:line="276" w:lineRule="auto"/>
        <w:ind w:right="-1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8F340E" w:rsidRPr="00AD5FF2" w:rsidRDefault="008F340E" w:rsidP="001E14AF">
      <w:pPr>
        <w:spacing w:after="120" w:line="276" w:lineRule="auto"/>
        <w:ind w:right="-1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E14AF" w:rsidRPr="00AD5FF2" w:rsidRDefault="001E14AF" w:rsidP="001E14AF">
      <w:pPr>
        <w:numPr>
          <w:ilvl w:val="0"/>
          <w:numId w:val="1"/>
        </w:numPr>
        <w:spacing w:after="120" w:line="276" w:lineRule="auto"/>
        <w:ind w:right="-1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b/>
          <w:color w:val="000000"/>
          <w:sz w:val="22"/>
          <w:szCs w:val="22"/>
        </w:rPr>
        <w:t>DO OBJETO</w:t>
      </w:r>
    </w:p>
    <w:p w:rsidR="00BB0EA4" w:rsidRPr="00AD5FF2" w:rsidRDefault="009A30C2" w:rsidP="00BB0EA4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Registro de preços para a</w:t>
      </w:r>
      <w:r w:rsidR="001E14AF" w:rsidRPr="00AD5FF2">
        <w:rPr>
          <w:rFonts w:ascii="Arial" w:hAnsi="Arial" w:cs="Arial"/>
          <w:sz w:val="22"/>
          <w:szCs w:val="22"/>
        </w:rPr>
        <w:t>quisição</w:t>
      </w:r>
      <w:r w:rsidRPr="00AD5FF2">
        <w:rPr>
          <w:rFonts w:ascii="Arial" w:hAnsi="Arial" w:cs="Arial"/>
          <w:sz w:val="22"/>
          <w:szCs w:val="22"/>
        </w:rPr>
        <w:t xml:space="preserve"> eventual</w:t>
      </w:r>
      <w:r w:rsidR="001E14AF" w:rsidRPr="00AD5FF2">
        <w:rPr>
          <w:rFonts w:ascii="Arial" w:hAnsi="Arial" w:cs="Arial"/>
          <w:sz w:val="22"/>
          <w:szCs w:val="22"/>
        </w:rPr>
        <w:t xml:space="preserve"> de</w:t>
      </w:r>
      <w:r w:rsidR="007939B5" w:rsidRPr="00AD5FF2">
        <w:rPr>
          <w:rFonts w:ascii="Arial" w:hAnsi="Arial" w:cs="Arial"/>
          <w:sz w:val="22"/>
          <w:szCs w:val="22"/>
        </w:rPr>
        <w:t xml:space="preserve"> materiais</w:t>
      </w:r>
      <w:r w:rsidR="002E58E7" w:rsidRPr="00AD5FF2">
        <w:rPr>
          <w:rFonts w:ascii="Arial" w:hAnsi="Arial" w:cs="Arial"/>
          <w:sz w:val="22"/>
          <w:szCs w:val="22"/>
        </w:rPr>
        <w:t xml:space="preserve"> </w:t>
      </w:r>
      <w:r w:rsidR="006C43F1" w:rsidRPr="00AD5FF2">
        <w:rPr>
          <w:rFonts w:ascii="Arial" w:hAnsi="Arial" w:cs="Arial"/>
          <w:sz w:val="22"/>
          <w:szCs w:val="22"/>
        </w:rPr>
        <w:t>elétricos, hidráulicos, ferramentas e equipamentos diversos</w:t>
      </w:r>
      <w:r w:rsidR="00D41F78">
        <w:rPr>
          <w:rFonts w:ascii="Arial" w:hAnsi="Arial" w:cs="Arial"/>
          <w:sz w:val="22"/>
          <w:szCs w:val="22"/>
        </w:rPr>
        <w:t xml:space="preserve"> </w:t>
      </w:r>
      <w:r w:rsidR="00682551" w:rsidRPr="00AD5FF2">
        <w:rPr>
          <w:rFonts w:ascii="Arial" w:hAnsi="Arial" w:cs="Arial"/>
          <w:sz w:val="22"/>
          <w:szCs w:val="22"/>
        </w:rPr>
        <w:t xml:space="preserve">para atender às necessidades da SR/DPF/RN e </w:t>
      </w:r>
      <w:r w:rsidR="002566A9" w:rsidRPr="00AD5FF2">
        <w:rPr>
          <w:rFonts w:ascii="Arial" w:hAnsi="Arial" w:cs="Arial"/>
          <w:sz w:val="22"/>
          <w:szCs w:val="22"/>
        </w:rPr>
        <w:t xml:space="preserve">da descentralizada </w:t>
      </w:r>
      <w:r w:rsidR="00682551" w:rsidRPr="00AD5FF2">
        <w:rPr>
          <w:rFonts w:ascii="Arial" w:hAnsi="Arial" w:cs="Arial"/>
          <w:sz w:val="22"/>
          <w:szCs w:val="22"/>
        </w:rPr>
        <w:t>DPF/MOS/RN</w:t>
      </w:r>
      <w:r w:rsidR="001E14AF" w:rsidRPr="00AD5FF2">
        <w:rPr>
          <w:rFonts w:ascii="Arial" w:hAnsi="Arial" w:cs="Arial"/>
          <w:b/>
          <w:sz w:val="22"/>
          <w:szCs w:val="22"/>
        </w:rPr>
        <w:t>,</w:t>
      </w:r>
      <w:r w:rsidR="001E14AF" w:rsidRPr="00AD5FF2">
        <w:rPr>
          <w:rFonts w:ascii="Arial" w:hAnsi="Arial" w:cs="Arial"/>
          <w:sz w:val="22"/>
          <w:szCs w:val="22"/>
        </w:rPr>
        <w:t xml:space="preserve"> c</w:t>
      </w:r>
      <w:r w:rsidR="005C04BF" w:rsidRPr="00AD5FF2">
        <w:rPr>
          <w:rFonts w:ascii="Arial" w:hAnsi="Arial" w:cs="Arial"/>
          <w:sz w:val="22"/>
          <w:szCs w:val="22"/>
        </w:rPr>
        <w:t>onforme condições, quantidades,</w:t>
      </w:r>
      <w:r w:rsidR="001E14AF" w:rsidRPr="00AD5FF2">
        <w:rPr>
          <w:rFonts w:ascii="Arial" w:hAnsi="Arial" w:cs="Arial"/>
          <w:sz w:val="22"/>
          <w:szCs w:val="22"/>
        </w:rPr>
        <w:t xml:space="preserve"> exigências </w:t>
      </w:r>
      <w:r w:rsidR="005C04BF" w:rsidRPr="00AD5FF2">
        <w:rPr>
          <w:rFonts w:ascii="Arial" w:hAnsi="Arial" w:cs="Arial"/>
          <w:sz w:val="22"/>
          <w:szCs w:val="22"/>
        </w:rPr>
        <w:t xml:space="preserve">e estimativas </w:t>
      </w:r>
      <w:r w:rsidR="00783DC8" w:rsidRPr="00AD5FF2">
        <w:rPr>
          <w:rFonts w:ascii="Arial" w:hAnsi="Arial" w:cs="Arial"/>
          <w:sz w:val="22"/>
          <w:szCs w:val="22"/>
        </w:rPr>
        <w:t xml:space="preserve">estabelecidas </w:t>
      </w:r>
      <w:r w:rsidR="001E14AF" w:rsidRPr="00AD5FF2">
        <w:rPr>
          <w:rFonts w:ascii="Arial" w:hAnsi="Arial" w:cs="Arial"/>
          <w:sz w:val="22"/>
          <w:szCs w:val="22"/>
        </w:rPr>
        <w:t>neste instrumento: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2792"/>
        <w:gridCol w:w="850"/>
        <w:gridCol w:w="709"/>
        <w:gridCol w:w="950"/>
        <w:gridCol w:w="1176"/>
        <w:gridCol w:w="1134"/>
        <w:gridCol w:w="1276"/>
      </w:tblGrid>
      <w:tr w:rsidR="00786161" w:rsidRPr="00AD5FF2" w:rsidTr="00914DC8">
        <w:trPr>
          <w:trHeight w:val="635"/>
        </w:trPr>
        <w:tc>
          <w:tcPr>
            <w:tcW w:w="397" w:type="dxa"/>
            <w:shd w:val="clear" w:color="000000" w:fill="D8D8D8"/>
            <w:textDirection w:val="btLr"/>
            <w:vAlign w:val="center"/>
            <w:hideMark/>
          </w:tcPr>
          <w:p w:rsidR="00A77C74" w:rsidRPr="00AD5FF2" w:rsidRDefault="00A77C74" w:rsidP="0078616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color w:val="000000"/>
                <w:sz w:val="16"/>
                <w:szCs w:val="20"/>
              </w:rPr>
              <w:t>ITEM</w:t>
            </w:r>
          </w:p>
        </w:tc>
        <w:tc>
          <w:tcPr>
            <w:tcW w:w="2792" w:type="dxa"/>
            <w:shd w:val="clear" w:color="000000" w:fill="D8D8D8"/>
            <w:vAlign w:val="center"/>
            <w:hideMark/>
          </w:tcPr>
          <w:p w:rsidR="00A77C74" w:rsidRPr="00AD5FF2" w:rsidRDefault="00A77C74" w:rsidP="0078616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color w:val="000000"/>
                <w:sz w:val="16"/>
                <w:szCs w:val="20"/>
              </w:rPr>
              <w:t>DESCRIÇÃO</w:t>
            </w:r>
          </w:p>
        </w:tc>
        <w:tc>
          <w:tcPr>
            <w:tcW w:w="850" w:type="dxa"/>
            <w:shd w:val="clear" w:color="000000" w:fill="D8D8D8"/>
            <w:vAlign w:val="center"/>
            <w:hideMark/>
          </w:tcPr>
          <w:p w:rsidR="00A77C74" w:rsidRPr="00AD5FF2" w:rsidRDefault="00A77C74" w:rsidP="0078616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CATMAT</w:t>
            </w:r>
          </w:p>
        </w:tc>
        <w:tc>
          <w:tcPr>
            <w:tcW w:w="709" w:type="dxa"/>
            <w:shd w:val="clear" w:color="000000" w:fill="D8D8D8"/>
            <w:vAlign w:val="center"/>
            <w:hideMark/>
          </w:tcPr>
          <w:p w:rsidR="00A77C74" w:rsidRPr="00AD5FF2" w:rsidRDefault="00A77C74" w:rsidP="006756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UNID</w:t>
            </w:r>
            <w:r w:rsid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.</w:t>
            </w: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 xml:space="preserve"> DE MEDIDA</w:t>
            </w:r>
          </w:p>
        </w:tc>
        <w:tc>
          <w:tcPr>
            <w:tcW w:w="950" w:type="dxa"/>
            <w:shd w:val="clear" w:color="000000" w:fill="D8D8D8"/>
            <w:vAlign w:val="center"/>
            <w:hideMark/>
          </w:tcPr>
          <w:p w:rsidR="00A77C74" w:rsidRPr="006756B7" w:rsidRDefault="00A77C74" w:rsidP="00786161">
            <w:pPr>
              <w:ind w:left="-56" w:right="-43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REQUISIÇÃO MÍNIMA</w:t>
            </w:r>
          </w:p>
        </w:tc>
        <w:tc>
          <w:tcPr>
            <w:tcW w:w="1176" w:type="dxa"/>
            <w:shd w:val="clear" w:color="000000" w:fill="D8D8D8"/>
            <w:vAlign w:val="center"/>
            <w:hideMark/>
          </w:tcPr>
          <w:p w:rsidR="00A77C74" w:rsidRPr="006756B7" w:rsidRDefault="00A77C74" w:rsidP="00786161">
            <w:pPr>
              <w:ind w:left="-29" w:right="-71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REQUISIÇÃO MÁXIMA</w:t>
            </w:r>
          </w:p>
        </w:tc>
        <w:tc>
          <w:tcPr>
            <w:tcW w:w="1134" w:type="dxa"/>
            <w:shd w:val="clear" w:color="000000" w:fill="D8D8D8"/>
            <w:vAlign w:val="center"/>
            <w:hideMark/>
          </w:tcPr>
          <w:p w:rsidR="00A77C74" w:rsidRPr="006756B7" w:rsidRDefault="00A77C74" w:rsidP="00786161">
            <w:pPr>
              <w:ind w:left="-27" w:right="-34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VALOR UNITÁRIO ESTIMADO (R$)</w:t>
            </w:r>
          </w:p>
        </w:tc>
        <w:tc>
          <w:tcPr>
            <w:tcW w:w="1276" w:type="dxa"/>
            <w:shd w:val="clear" w:color="000000" w:fill="D8D8D8"/>
            <w:vAlign w:val="center"/>
            <w:hideMark/>
          </w:tcPr>
          <w:p w:rsidR="00786161" w:rsidRPr="006756B7" w:rsidRDefault="00A77C74" w:rsidP="00786161">
            <w:pPr>
              <w:ind w:left="-42" w:right="-22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 xml:space="preserve">VALOR TOTAL ESTIMADO </w:t>
            </w:r>
          </w:p>
          <w:p w:rsidR="00A77C74" w:rsidRPr="006756B7" w:rsidRDefault="00A77C74" w:rsidP="00786161">
            <w:pPr>
              <w:ind w:left="-42" w:right="-22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</w:pPr>
            <w:r w:rsidRPr="006756B7">
              <w:rPr>
                <w:rFonts w:ascii="Arial" w:hAnsi="Arial" w:cs="Arial"/>
                <w:b/>
                <w:bCs/>
                <w:color w:val="000000"/>
                <w:sz w:val="14"/>
                <w:szCs w:val="20"/>
              </w:rPr>
              <w:t>(R$)</w:t>
            </w:r>
          </w:p>
        </w:tc>
      </w:tr>
      <w:tr w:rsidR="0055328F" w:rsidRPr="00AD5FF2" w:rsidTr="00A536F6">
        <w:trPr>
          <w:trHeight w:val="75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55328F" w:rsidRPr="00AD5FF2" w:rsidRDefault="009800AD" w:rsidP="00AD5FF2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9800AD">
              <w:rPr>
                <w:rFonts w:ascii="Arial" w:hAnsi="Arial" w:cs="Arial"/>
                <w:color w:val="000000"/>
                <w:sz w:val="18"/>
                <w:szCs w:val="20"/>
              </w:rPr>
              <w:t xml:space="preserve">Lâmpada tubular T8, LED, com potência entre (16 e 18)W; Base G13 - </w:t>
            </w:r>
            <w:proofErr w:type="gramStart"/>
            <w:r w:rsidRPr="009800AD">
              <w:rPr>
                <w:rFonts w:ascii="Arial" w:hAnsi="Arial" w:cs="Arial"/>
                <w:color w:val="000000"/>
                <w:sz w:val="18"/>
                <w:szCs w:val="20"/>
              </w:rPr>
              <w:t>1200mm</w:t>
            </w:r>
            <w:proofErr w:type="gramEnd"/>
            <w:r w:rsidRPr="009800AD">
              <w:rPr>
                <w:rFonts w:ascii="Arial" w:hAnsi="Arial" w:cs="Arial"/>
                <w:color w:val="000000"/>
                <w:sz w:val="18"/>
                <w:szCs w:val="20"/>
              </w:rPr>
              <w:t xml:space="preserve"> de comprimento. Mínimo de 3 anos de garantia; Vida útil mínima de 30.000 Horas; Eficiência </w:t>
            </w:r>
            <w:r w:rsidR="00837350" w:rsidRPr="009800AD">
              <w:rPr>
                <w:rFonts w:ascii="Arial" w:hAnsi="Arial" w:cs="Arial"/>
                <w:color w:val="000000"/>
                <w:sz w:val="18"/>
                <w:szCs w:val="20"/>
              </w:rPr>
              <w:t>Luminosa</w:t>
            </w:r>
            <w:r w:rsidRPr="009800AD">
              <w:rPr>
                <w:rFonts w:ascii="Arial" w:hAnsi="Arial" w:cs="Arial"/>
                <w:color w:val="000000"/>
                <w:sz w:val="18"/>
                <w:szCs w:val="20"/>
              </w:rPr>
              <w:t xml:space="preserve"> de no mínimo </w:t>
            </w:r>
            <w:proofErr w:type="gramStart"/>
            <w:r w:rsidRPr="009800AD">
              <w:rPr>
                <w:rFonts w:ascii="Arial" w:hAnsi="Arial" w:cs="Arial"/>
                <w:color w:val="000000"/>
                <w:sz w:val="18"/>
                <w:szCs w:val="20"/>
              </w:rPr>
              <w:t>90Lm</w:t>
            </w:r>
            <w:proofErr w:type="gramEnd"/>
            <w:r w:rsidRPr="009800AD">
              <w:rPr>
                <w:rFonts w:ascii="Arial" w:hAnsi="Arial" w:cs="Arial"/>
                <w:color w:val="000000"/>
                <w:sz w:val="18"/>
                <w:szCs w:val="20"/>
              </w:rPr>
              <w:t>/W; Cor entre (6.000 e 6.500)K; tensão de 220V.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428741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R$ 93,23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R$ 111.880,00</w:t>
            </w:r>
          </w:p>
        </w:tc>
      </w:tr>
      <w:tr w:rsidR="0055328F" w:rsidRPr="00AD5FF2" w:rsidTr="00A536F6">
        <w:trPr>
          <w:trHeight w:val="129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55328F" w:rsidRPr="00AD5FF2" w:rsidRDefault="00C6642F" w:rsidP="00786161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Refletor LED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</w:t>
            </w:r>
            <w:r w:rsidR="0055328F" w:rsidRPr="00AD5FF2">
              <w:rPr>
                <w:rFonts w:ascii="Arial" w:hAnsi="Arial" w:cs="Arial"/>
                <w:color w:val="000000"/>
                <w:sz w:val="18"/>
                <w:szCs w:val="20"/>
              </w:rPr>
              <w:t>lim</w:t>
            </w:r>
            <w:proofErr w:type="spellEnd"/>
            <w:r w:rsidR="0055328F"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 - POWER LED Integrado de </w:t>
            </w:r>
            <w:proofErr w:type="gramStart"/>
            <w:r w:rsidR="0055328F" w:rsidRPr="00AD5FF2">
              <w:rPr>
                <w:rFonts w:ascii="Arial" w:hAnsi="Arial" w:cs="Arial"/>
                <w:color w:val="000000"/>
                <w:sz w:val="18"/>
                <w:szCs w:val="20"/>
              </w:rPr>
              <w:t>50W</w:t>
            </w:r>
            <w:proofErr w:type="gramEnd"/>
            <w:r w:rsidR="0055328F"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. Resistente à água; IP65 Vida estimada de 25.000h; Corpo em alumínio Ângulo de abertura: 120º TENSÃO Bivolt. </w:t>
            </w:r>
            <w:r w:rsidR="009800AD" w:rsidRPr="009800AD">
              <w:rPr>
                <w:rFonts w:ascii="Arial" w:hAnsi="Arial" w:cs="Arial"/>
                <w:color w:val="000000"/>
                <w:sz w:val="18"/>
                <w:szCs w:val="20"/>
              </w:rPr>
              <w:t>Mínimo de 3 anos de garantia</w:t>
            </w:r>
            <w:r w:rsidR="009800AD">
              <w:rPr>
                <w:rFonts w:ascii="Arial" w:hAnsi="Arial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434160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R$ 169,97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R$ 5.099,00</w:t>
            </w:r>
          </w:p>
        </w:tc>
      </w:tr>
      <w:tr w:rsidR="003837AB" w:rsidRPr="00AD5FF2" w:rsidTr="00283FB8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03</w:t>
            </w:r>
          </w:p>
        </w:tc>
        <w:tc>
          <w:tcPr>
            <w:tcW w:w="2792" w:type="dxa"/>
            <w:shd w:val="clear" w:color="auto" w:fill="auto"/>
            <w:noWrap/>
            <w:vAlign w:val="center"/>
          </w:tcPr>
          <w:p w:rsidR="003837AB" w:rsidRPr="00AD5FF2" w:rsidRDefault="003837AB" w:rsidP="00786161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Luminária pública em LED. Vida útil mínima de 50.000 horas; garantia total mínima de 5 anos para a luminária; Carcaça em Alumínio, porcas e parafusos em aço inox</w:t>
            </w:r>
            <w:r w:rsidR="009800AD">
              <w:rPr>
                <w:rFonts w:ascii="Arial" w:hAnsi="Arial" w:cs="Arial"/>
                <w:sz w:val="18"/>
                <w:szCs w:val="20"/>
              </w:rPr>
              <w:t xml:space="preserve"> ou alumínio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; Índice de proteção da luminária mínimo IP 66 (com certificação em laboratório nacional ou internacional); Tipo de proteção eletrônica: curto-circuito,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sobretensão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sobrecorrente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sobrecarga e sobreaquecimento. Comprovação da especificação com LM80 ou similar; eficiência luminosa EFETIVA (DA LUMINÁRIA) no mínimo 95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lm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/w; tensão de trabalho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220V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; Fator de potência mínimo 0,9. Potência de trabalho (60 a 80)W; temperatura de cor (5.500 a 6.500)K. Adaptável diretamente a tubo de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64mm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de diâmetro, com ajuste de angulação.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837AB" w:rsidRPr="00AD5FF2" w:rsidRDefault="005B2491" w:rsidP="003837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382459</w:t>
            </w:r>
          </w:p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837AB" w:rsidRPr="00AD5FF2" w:rsidRDefault="003837AB" w:rsidP="003837AB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R$1.369,73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837AB" w:rsidRPr="00AD5FF2" w:rsidRDefault="003837AB" w:rsidP="003837AB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R$ 68.486,25</w:t>
            </w:r>
          </w:p>
        </w:tc>
      </w:tr>
      <w:tr w:rsidR="0055328F" w:rsidRPr="00AD5FF2" w:rsidTr="00ED1E65">
        <w:trPr>
          <w:trHeight w:val="836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3837A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0</w:t>
            </w:r>
            <w:r w:rsidR="003837AB"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Módulo de tomada fêmea 10A, Por padrão existente, adotar </w:t>
            </w:r>
            <w:proofErr w:type="spellStart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Pial</w:t>
            </w:r>
            <w:proofErr w:type="spellEnd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 Plus cor branca (ou equivalente técnico) novo padrão brasileiro.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328498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R$ 354,13</w:t>
            </w:r>
          </w:p>
        </w:tc>
      </w:tr>
      <w:tr w:rsidR="0055328F" w:rsidRPr="00AD5FF2" w:rsidTr="00A536F6">
        <w:trPr>
          <w:trHeight w:val="176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3837A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</w:t>
            </w:r>
            <w:r w:rsidR="003837AB"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6756B7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Sensor de Presença de embutir para Iluminação - 4 x 2 (uso interno), Tensão: 100 a 240 VCA – 50 / 60 Hz Bivolt</w:t>
            </w:r>
            <w:r w:rsidR="006756B7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automático. Acionamento temporizado para lâmpadas </w:t>
            </w:r>
            <w:proofErr w:type="spellStart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Fluor</w:t>
            </w:r>
            <w:proofErr w:type="spellEnd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./ Eletr./ LED instalação embutida em caixa 4 x 2, para uso interno; Regulagem de tempo;   LED indicador de funcionamento;  Alcance </w:t>
            </w:r>
            <w:r w:rsidR="000C2609">
              <w:rPr>
                <w:rFonts w:ascii="Arial" w:hAnsi="Arial" w:cs="Arial"/>
                <w:color w:val="000000"/>
                <w:sz w:val="18"/>
                <w:szCs w:val="20"/>
              </w:rPr>
              <w:t>mínimo de 5</w:t>
            </w: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m frontal,  Ângulo de cobertura até 110°; Fotocélula com regulagem; Ajuste de sensibilidade mínima e máxima; Corpo em ABS na cor branca; Fixação por parafusos. Proteção por fusível.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325883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R$ 39,40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R$ 985,08</w:t>
            </w:r>
          </w:p>
        </w:tc>
      </w:tr>
      <w:tr w:rsidR="0055328F" w:rsidRPr="00AD5FF2" w:rsidTr="00A536F6">
        <w:trPr>
          <w:trHeight w:val="141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3837A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</w:t>
            </w:r>
            <w:r w:rsidR="003837AB"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55328F" w:rsidRPr="00AD5FF2" w:rsidRDefault="003837AB" w:rsidP="00786161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Luminária de teto redonda, com estrutura em alumínio branco e lente de vidro, com capacidade para 1 (uma) Lâmpada; </w:t>
            </w:r>
            <w:r w:rsidR="004E65C9" w:rsidRPr="00AD5FF2">
              <w:rPr>
                <w:rFonts w:ascii="Arial" w:hAnsi="Arial" w:cs="Arial"/>
                <w:color w:val="000000"/>
                <w:sz w:val="18"/>
                <w:szCs w:val="20"/>
              </w:rPr>
              <w:t>Potência</w:t>
            </w: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proofErr w:type="gramStart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25w</w:t>
            </w:r>
            <w:proofErr w:type="gramEnd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; Soquete E27; Vidro; Tamanho:100 x 230mm; Por padrão existente, adotar: </w:t>
            </w:r>
            <w:r w:rsidR="003A3954" w:rsidRPr="00AD5FF2">
              <w:rPr>
                <w:rFonts w:ascii="Arial" w:hAnsi="Arial" w:cs="Arial"/>
                <w:color w:val="000000"/>
                <w:sz w:val="18"/>
                <w:szCs w:val="20"/>
              </w:rPr>
              <w:t>BONIN</w:t>
            </w: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  (ou equivalente técnico).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390990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55328F" w:rsidRPr="00AD5FF2" w:rsidRDefault="0055328F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R$ 63,58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5328F" w:rsidRPr="00AD5FF2" w:rsidRDefault="0055328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R$ 2.543,20</w:t>
            </w:r>
          </w:p>
        </w:tc>
      </w:tr>
      <w:tr w:rsidR="004D0419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4D0419" w:rsidRPr="00AD5FF2" w:rsidRDefault="004D0419" w:rsidP="003837A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4D0419" w:rsidRPr="00AD5FF2" w:rsidRDefault="004D0419" w:rsidP="00786161">
            <w:pPr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Válvula de acionamento duplo para caixas acopladas de vasos sanitários. Compatível com todos os modelos de caixas acopladas; Descarga com acionamento parcial e total com economia de até 50% de água; Acionador de ABS cromado com instalação universal; que acompanha vedante, sachê de silicone e conjunto de fixação para caixas acopladas; </w:t>
            </w:r>
            <w:proofErr w:type="spellStart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Extravasor</w:t>
            </w:r>
            <w:proofErr w:type="spellEnd"/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 com altura ajustável (ladrão) Modelo de referência: </w:t>
            </w:r>
            <w:r w:rsidR="003A3954" w:rsidRPr="00AD5FF2">
              <w:rPr>
                <w:rFonts w:ascii="Arial" w:hAnsi="Arial" w:cs="Arial"/>
                <w:color w:val="000000"/>
                <w:sz w:val="18"/>
                <w:szCs w:val="20"/>
              </w:rPr>
              <w:t>CENSI</w:t>
            </w: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 xml:space="preserve"> ou equivalente</w:t>
            </w:r>
            <w:r w:rsidR="000771B1">
              <w:rPr>
                <w:rFonts w:ascii="Arial" w:hAnsi="Arial" w:cs="Arial"/>
                <w:color w:val="000000"/>
                <w:sz w:val="18"/>
                <w:szCs w:val="20"/>
              </w:rPr>
              <w:t xml:space="preserve"> técnico</w:t>
            </w: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0419" w:rsidRPr="00AD5FF2" w:rsidRDefault="004D0419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429944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0419" w:rsidRPr="00AD5FF2" w:rsidRDefault="004D0419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4D0419" w:rsidRPr="00AD5FF2" w:rsidRDefault="004D0419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4D0419" w:rsidRPr="00AD5FF2" w:rsidRDefault="004D041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D0419" w:rsidRPr="00AD5FF2" w:rsidRDefault="004D0419">
            <w:pPr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R$ 98,73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D0419" w:rsidRPr="00AD5FF2" w:rsidRDefault="004D0419">
            <w:pPr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R$ 5.924,00</w:t>
            </w:r>
          </w:p>
        </w:tc>
      </w:tr>
      <w:tr w:rsidR="003837AB" w:rsidRPr="00AD5FF2" w:rsidTr="00A536F6">
        <w:trPr>
          <w:trHeight w:val="70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3837A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08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Flexível PP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3x2,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5mm² 750V Preto, Condutores de cobre eletrolítico  ; Isolação de composto termoplástico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polivinílico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(PVC/D), classe térmica 70°C. Cobertura de composto termoplástico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polivinílico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(PVC/ST5), que atenda ao</w:t>
            </w:r>
            <w:r w:rsidR="00C6642F">
              <w:rPr>
                <w:rFonts w:ascii="Arial" w:hAnsi="Arial" w:cs="Arial"/>
                <w:sz w:val="18"/>
                <w:szCs w:val="20"/>
              </w:rPr>
              <w:t>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NBR13249 e certificação INMETRO.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5B249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R$ 4,51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R$ 2.253,33</w:t>
            </w:r>
          </w:p>
        </w:tc>
      </w:tr>
      <w:tr w:rsidR="003837AB" w:rsidRPr="00AD5FF2" w:rsidTr="00A536F6">
        <w:trPr>
          <w:trHeight w:val="119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3837AB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09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Flexível  PP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3x1,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5mm² 500V preto, Condutores de cobre eletrolítico; isolação de composto termoplástico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polivinílico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(PVC/D), classe térmica 70°C. Cobertura de composto termoplástico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polivinílico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(PVC/ST5),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NBR13249  e certificação INMETRO.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R$ 3,33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R$ 666,67</w:t>
            </w:r>
          </w:p>
        </w:tc>
      </w:tr>
      <w:tr w:rsidR="003837AB" w:rsidRPr="00AD5FF2" w:rsidTr="00A536F6">
        <w:trPr>
          <w:trHeight w:val="42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flexível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2,5mm² 750 V  cor Azul, condutor de cobre eletrolítico  isolamento PVC sem chumbo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Anti-chama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NBR5410  e certificação INMETRO.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334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R$ 251,79</w:t>
            </w:r>
          </w:p>
        </w:tc>
      </w:tr>
      <w:tr w:rsidR="003837AB" w:rsidRPr="00AD5FF2" w:rsidTr="00A536F6">
        <w:trPr>
          <w:trHeight w:val="1043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flexível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2,5mm² 750 V Cor preto, condutor de cobre eletrolítico  isolamento PVC sem chumbo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Anti-chama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NBR5410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334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R$ 243,29</w:t>
            </w:r>
          </w:p>
        </w:tc>
      </w:tr>
      <w:tr w:rsidR="003837AB" w:rsidRPr="00AD5FF2" w:rsidTr="00A536F6">
        <w:trPr>
          <w:trHeight w:val="489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flexível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2,5mm² 750 V cor verde, condutor de cobre eletrolítico  isolamento PVC sem chumbo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Anti-chama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NBR5410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334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R$ 241,49</w:t>
            </w:r>
          </w:p>
        </w:tc>
      </w:tr>
      <w:tr w:rsidR="003837AB" w:rsidRPr="00AD5FF2" w:rsidTr="00A536F6">
        <w:trPr>
          <w:trHeight w:val="1114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flexível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4,0mm² 750 V cor Azul, condutor de cobre eletrolítico  isolamento PVC sem chumbo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Anti-chama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NBR5410.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334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R$ 12,82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R$ 3.847,00</w:t>
            </w:r>
          </w:p>
        </w:tc>
      </w:tr>
      <w:tr w:rsidR="003837AB" w:rsidRPr="00AD5FF2" w:rsidTr="00A536F6">
        <w:trPr>
          <w:trHeight w:val="113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flexível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4,0mm² 750 V cor preto, Preto condutor de cobre eletrolítico  isolamento PVC sem chumbo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Anti-chama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, que atenda ao</w:t>
            </w:r>
            <w:r w:rsidR="00AD5FF2">
              <w:rPr>
                <w:rFonts w:ascii="Arial" w:hAnsi="Arial" w:cs="Arial"/>
                <w:sz w:val="18"/>
                <w:szCs w:val="20"/>
              </w:rPr>
              <w:t>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NBR5410 e certificação INMETRO.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334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R$ 263,00</w:t>
            </w:r>
          </w:p>
        </w:tc>
      </w:tr>
      <w:tr w:rsidR="003837AB" w:rsidRPr="00AD5FF2" w:rsidTr="00A536F6">
        <w:trPr>
          <w:trHeight w:val="111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flexível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4,0mm² 750 V cor verde, condutor de cobre eletrolítico  isolamento PVC sem chumbo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Anti-chama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, que atenda ao</w:t>
            </w:r>
            <w:r w:rsidR="00AD5FF2">
              <w:rPr>
                <w:rFonts w:ascii="Arial" w:hAnsi="Arial" w:cs="Arial"/>
                <w:sz w:val="18"/>
                <w:szCs w:val="20"/>
              </w:rPr>
              <w:t>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NBR5410 e certificação INMETRO.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3342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388998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R$ 227,00</w:t>
            </w:r>
          </w:p>
        </w:tc>
      </w:tr>
      <w:tr w:rsidR="003837AB" w:rsidRPr="00AD5FF2" w:rsidTr="00A536F6">
        <w:trPr>
          <w:trHeight w:val="34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Eletroduto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de 1/2"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PB - PVC, Marca de Referência: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242119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11558E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R$ 3,91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R$ 351,90</w:t>
            </w:r>
          </w:p>
        </w:tc>
      </w:tr>
      <w:tr w:rsidR="003837AB" w:rsidRPr="00AD5FF2" w:rsidTr="006C064F">
        <w:trPr>
          <w:trHeight w:val="65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Curva PB 1/2"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- PVC, Marca de Referência: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273075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R$ 2,87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R$ 143,50</w:t>
            </w:r>
          </w:p>
        </w:tc>
      </w:tr>
      <w:tr w:rsidR="003837AB" w:rsidRPr="00AD5FF2" w:rsidTr="00A536F6">
        <w:trPr>
          <w:trHeight w:val="974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18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Interruptor simples, tipo embutir, com placa 4x2, corrente 10A, tensão máxima,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sem parafuso aparente, na cor branco.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Referência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3A3954" w:rsidRPr="00AD5FF2">
              <w:rPr>
                <w:rFonts w:ascii="Arial" w:hAnsi="Arial" w:cs="Arial"/>
                <w:sz w:val="18"/>
                <w:szCs w:val="20"/>
              </w:rPr>
              <w:t xml:space="preserve">PIAL PLUS </w:t>
            </w:r>
            <w:r w:rsidRPr="00AD5FF2">
              <w:rPr>
                <w:rFonts w:ascii="Arial" w:hAnsi="Arial" w:cs="Arial"/>
                <w:sz w:val="18"/>
                <w:szCs w:val="20"/>
              </w:rPr>
              <w:t>ou de melhor qualidade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337879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R$ 13,73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R$ 549,07</w:t>
            </w:r>
          </w:p>
        </w:tc>
      </w:tr>
      <w:tr w:rsidR="003837AB" w:rsidRPr="00AD5FF2" w:rsidTr="00A536F6">
        <w:trPr>
          <w:trHeight w:val="1819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19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Lâmpada LED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10W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(Modelo A60), branca com bulbo Bivolt, Formato  Bulbo Leitosa; Temperatura de Cor  Luz Branca Intensa (6500K) Índice de Reprodução de Cor (IRC)  IRC ≥ 80; Ângulo de Abertura  140° graus Ilumina  870 lúmens; Consome (potência)  10 W em Substituição lâmpadas  Incandescente 60W; Soquete  E27;  Durabilidade aproximada 25000 horas; Altura  Aproximadamente 12 cm Diâmetro  Aproximado 6 cm; Índice de Proteção  IP 20 - (Uso nas áreas internas). </w:t>
            </w:r>
            <w:r w:rsidR="00B7653F" w:rsidRPr="00ED1E65">
              <w:rPr>
                <w:rFonts w:ascii="Arial" w:hAnsi="Arial" w:cs="Arial"/>
                <w:sz w:val="18"/>
                <w:szCs w:val="22"/>
              </w:rPr>
              <w:t>Mínimo de 3 anos de garantia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424263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R$ 19,60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R$ 1.568,27</w:t>
            </w:r>
          </w:p>
        </w:tc>
      </w:tr>
      <w:tr w:rsidR="003837AB" w:rsidRPr="00AD5FF2" w:rsidTr="008B39D7">
        <w:trPr>
          <w:trHeight w:val="30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AD5FF2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Lâmpad</w:t>
            </w:r>
            <w:r w:rsidR="00AD5FF2">
              <w:rPr>
                <w:rFonts w:ascii="Arial" w:hAnsi="Arial" w:cs="Arial"/>
                <w:sz w:val="18"/>
                <w:szCs w:val="20"/>
              </w:rPr>
              <w:t>a LED Tubular T8, 60 c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m, potência de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9W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, bivolt.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429417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R$ 44,22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R$ 1.768,93</w:t>
            </w:r>
          </w:p>
        </w:tc>
      </w:tr>
      <w:tr w:rsidR="003837AB" w:rsidRPr="00AD5FF2" w:rsidTr="00ED1E65">
        <w:trPr>
          <w:trHeight w:val="55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Terminal tubular para cabo Flexível 1,5 - 2,5 mm² AWG 16-14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345085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R$ 91,40</w:t>
            </w:r>
          </w:p>
        </w:tc>
      </w:tr>
      <w:tr w:rsidR="003837AB" w:rsidRPr="00AD5FF2" w:rsidTr="008B39D7">
        <w:trPr>
          <w:trHeight w:val="486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Terminal tubular para cabo Flexível 4,0-6,0 mm² AWG 14-10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384966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R$ 159,87</w:t>
            </w:r>
          </w:p>
        </w:tc>
      </w:tr>
      <w:tr w:rsidR="003837AB" w:rsidRPr="00AD5FF2" w:rsidTr="00ED1E65">
        <w:trPr>
          <w:trHeight w:val="51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Terminal Garfo para cabo Flexível 1,5 - 2,5 mm² AWG 16-14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389007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R$ 48,45</w:t>
            </w:r>
          </w:p>
        </w:tc>
      </w:tr>
      <w:tr w:rsidR="003837AB" w:rsidRPr="00AD5FF2" w:rsidTr="008B39D7">
        <w:trPr>
          <w:trHeight w:val="46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Terminal Garfo para cabo Flexível 4,0-6,0 mm² AWG 12-10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264958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R$ 0,65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R$ 260,00</w:t>
            </w:r>
          </w:p>
        </w:tc>
      </w:tr>
      <w:tr w:rsidR="003837AB" w:rsidRPr="00AD5FF2" w:rsidTr="00ED1E65">
        <w:trPr>
          <w:trHeight w:val="74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Terminal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Slip-on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Fêmea totalmente isolado para cabo Flexível 1,5 - 2,5 mm² AWG 16-14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397718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R$ 70,67</w:t>
            </w:r>
          </w:p>
        </w:tc>
      </w:tr>
      <w:tr w:rsidR="003837AB" w:rsidRPr="00AD5FF2" w:rsidTr="00A536F6">
        <w:trPr>
          <w:trHeight w:val="643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8B39D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Terminal </w:t>
            </w:r>
            <w:proofErr w:type="spellStart"/>
            <w:r w:rsidR="00AD5FF2">
              <w:rPr>
                <w:rFonts w:ascii="Arial" w:hAnsi="Arial" w:cs="Arial"/>
                <w:sz w:val="18"/>
                <w:szCs w:val="20"/>
              </w:rPr>
              <w:t>S</w:t>
            </w:r>
            <w:r w:rsidRPr="00AD5FF2">
              <w:rPr>
                <w:rFonts w:ascii="Arial" w:hAnsi="Arial" w:cs="Arial"/>
                <w:sz w:val="18"/>
                <w:szCs w:val="20"/>
              </w:rPr>
              <w:t>lip-on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Fêmea totalmente isolado para cabo Flexível 4,0-6,0mm² AWG 12-10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397719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R$ 174,67</w:t>
            </w:r>
          </w:p>
        </w:tc>
      </w:tr>
      <w:tr w:rsidR="003837AB" w:rsidRPr="00AD5FF2" w:rsidTr="008B39D7">
        <w:trPr>
          <w:trHeight w:val="94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Cabo de sinal, com malha de aterramento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2x1,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5mm² para sistema de incêndio,  2 P + Malha 1,5mm² Temp. Máxima 70° C Tensão máxima 300V.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351007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R$ 4,10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R$ 819,33</w:t>
            </w:r>
          </w:p>
        </w:tc>
      </w:tr>
      <w:tr w:rsidR="003837AB" w:rsidRPr="00AD5FF2" w:rsidTr="00A536F6">
        <w:trPr>
          <w:trHeight w:val="83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 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245216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R$ 66,60</w:t>
            </w:r>
          </w:p>
        </w:tc>
      </w:tr>
      <w:tr w:rsidR="003837AB" w:rsidRPr="00AD5FF2" w:rsidTr="00A536F6">
        <w:trPr>
          <w:trHeight w:val="27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29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255878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R$ 89,20</w:t>
            </w:r>
          </w:p>
        </w:tc>
      </w:tr>
      <w:tr w:rsidR="003837AB" w:rsidRPr="00AD5FF2" w:rsidTr="00ED1E65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32mm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257386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R$ 2,95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R$ 177,00</w:t>
            </w:r>
          </w:p>
        </w:tc>
      </w:tr>
      <w:tr w:rsidR="003837AB" w:rsidRPr="00AD5FF2" w:rsidTr="00A536F6">
        <w:trPr>
          <w:trHeight w:val="84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31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40mm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333572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R$ 10,81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R$ 648,33</w:t>
            </w:r>
          </w:p>
        </w:tc>
      </w:tr>
      <w:tr w:rsidR="003837AB" w:rsidRPr="00AD5FF2" w:rsidTr="00A536F6">
        <w:trPr>
          <w:trHeight w:val="83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40mm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233970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R$ 131,50</w:t>
            </w:r>
          </w:p>
        </w:tc>
      </w:tr>
      <w:tr w:rsidR="003837AB" w:rsidRPr="00AD5FF2" w:rsidTr="00A536F6">
        <w:trPr>
          <w:trHeight w:val="34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50mm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</w:t>
            </w:r>
            <w:r w:rsidR="00AD5FF2">
              <w:rPr>
                <w:rFonts w:ascii="Arial" w:hAnsi="Arial" w:cs="Arial"/>
                <w:sz w:val="18"/>
                <w:szCs w:val="20"/>
              </w:rPr>
              <w:t>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233971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R$ 4,08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R$ 245,00</w:t>
            </w:r>
          </w:p>
        </w:tc>
      </w:tr>
      <w:tr w:rsidR="003837AB" w:rsidRPr="00AD5FF2" w:rsidTr="00A536F6">
        <w:trPr>
          <w:trHeight w:val="834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Tubo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100mm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233972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06ED7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Metro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R$ 312,00</w:t>
            </w:r>
          </w:p>
        </w:tc>
      </w:tr>
      <w:tr w:rsidR="003837AB" w:rsidRPr="00AD5FF2" w:rsidTr="00A536F6">
        <w:trPr>
          <w:trHeight w:val="83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Tê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384060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R$ 17,80</w:t>
            </w:r>
          </w:p>
        </w:tc>
      </w:tr>
      <w:tr w:rsidR="003837AB" w:rsidRPr="00AD5FF2" w:rsidTr="00A536F6">
        <w:trPr>
          <w:trHeight w:val="87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Tê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</w:t>
            </w:r>
            <w:r w:rsidR="00AD5FF2">
              <w:rPr>
                <w:rFonts w:ascii="Arial" w:hAnsi="Arial" w:cs="Arial"/>
                <w:sz w:val="18"/>
                <w:szCs w:val="20"/>
              </w:rPr>
              <w:t>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242707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R$ 6,40</w:t>
            </w:r>
          </w:p>
        </w:tc>
      </w:tr>
      <w:tr w:rsidR="003837AB" w:rsidRPr="00AD5FF2" w:rsidTr="00A536F6">
        <w:trPr>
          <w:trHeight w:val="27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Tê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32mm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242706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R$ 31,40</w:t>
            </w:r>
          </w:p>
        </w:tc>
      </w:tr>
      <w:tr w:rsidR="003837AB" w:rsidRPr="00AD5FF2" w:rsidTr="00A536F6">
        <w:trPr>
          <w:trHeight w:val="83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Tê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40mm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242704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R$ 2,11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R$ 42,27</w:t>
            </w:r>
          </w:p>
        </w:tc>
      </w:tr>
      <w:tr w:rsidR="003837AB" w:rsidRPr="00AD5FF2" w:rsidTr="00A536F6">
        <w:trPr>
          <w:trHeight w:val="86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39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Tê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Branco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40mm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257676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R$ 38,00</w:t>
            </w:r>
          </w:p>
        </w:tc>
      </w:tr>
      <w:tr w:rsidR="003837AB" w:rsidRPr="00AD5FF2" w:rsidTr="00A536F6">
        <w:trPr>
          <w:trHeight w:val="26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Tê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Branco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50mm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271423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R$ 2,78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R$ 55,60</w:t>
            </w:r>
          </w:p>
        </w:tc>
      </w:tr>
      <w:tr w:rsidR="003837AB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Joelho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240418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R$ 9,13</w:t>
            </w:r>
          </w:p>
        </w:tc>
      </w:tr>
      <w:tr w:rsidR="003837AB" w:rsidRPr="00AD5FF2" w:rsidTr="008B39D7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Joelho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</w:t>
            </w:r>
            <w:r w:rsidRPr="00AD5FF2">
              <w:rPr>
                <w:rFonts w:ascii="Arial" w:hAnsi="Arial" w:cs="Arial"/>
                <w:sz w:val="18"/>
                <w:szCs w:val="20"/>
              </w:rPr>
              <w:lastRenderedPageBreak/>
              <w:t xml:space="preserve">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lastRenderedPageBreak/>
              <w:t>240422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R$ 15,27</w:t>
            </w:r>
          </w:p>
        </w:tc>
      </w:tr>
      <w:tr w:rsidR="003837AB" w:rsidRPr="00AD5FF2" w:rsidTr="00A536F6">
        <w:trPr>
          <w:trHeight w:val="846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43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Joelho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32mm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240421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R$ 36,80</w:t>
            </w:r>
          </w:p>
        </w:tc>
      </w:tr>
      <w:tr w:rsidR="003837AB" w:rsidRPr="00AD5FF2" w:rsidTr="00A536F6">
        <w:trPr>
          <w:trHeight w:val="84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Joelho 90° PVC Água Fria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40mm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240419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R$ 38,67</w:t>
            </w:r>
          </w:p>
        </w:tc>
      </w:tr>
      <w:tr w:rsidR="003837AB" w:rsidRPr="00AD5FF2" w:rsidTr="00A536F6">
        <w:trPr>
          <w:trHeight w:val="27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Joelho 90° Branco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40mm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231223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R$ 11,77</w:t>
            </w:r>
          </w:p>
        </w:tc>
      </w:tr>
      <w:tr w:rsidR="003837AB" w:rsidRPr="00AD5FF2" w:rsidTr="00A536F6">
        <w:trPr>
          <w:trHeight w:val="826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Joelho 90° Branco PVC Esgoto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50mm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Soldável,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NBR5688.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233983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R$ 12,47</w:t>
            </w:r>
          </w:p>
        </w:tc>
      </w:tr>
      <w:tr w:rsidR="003837AB" w:rsidRPr="00AD5FF2" w:rsidTr="00A536F6">
        <w:trPr>
          <w:trHeight w:val="98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Joelho SRM 90° soldável com Bucha de Latão 25 x 1/2"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Azul,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407292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R$ 4,14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R$ 41,40</w:t>
            </w:r>
          </w:p>
        </w:tc>
      </w:tr>
      <w:tr w:rsidR="003837AB" w:rsidRPr="00AD5FF2" w:rsidTr="00A536F6">
        <w:trPr>
          <w:trHeight w:val="112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Joelho SRM 90° soldável com Bucha de Latão 25 x 3/4"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Azul, Marca de referência - </w:t>
            </w:r>
            <w:r w:rsidR="00EC501C">
              <w:rPr>
                <w:rFonts w:ascii="Arial" w:hAnsi="Arial" w:cs="Arial"/>
                <w:sz w:val="18"/>
                <w:szCs w:val="20"/>
              </w:rPr>
              <w:t>TIGRE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(ou de melhor qualidade), que atenda aos </w:t>
            </w:r>
            <w:r w:rsidR="00AD5FF2" w:rsidRPr="00AD5FF2">
              <w:rPr>
                <w:rFonts w:ascii="Arial" w:hAnsi="Arial" w:cs="Arial"/>
                <w:sz w:val="18"/>
                <w:szCs w:val="20"/>
              </w:rPr>
              <w:t>requisitos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da NBR5648.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248819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R$ 2,17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R$ 21,73</w:t>
            </w:r>
          </w:p>
        </w:tc>
      </w:tr>
      <w:tr w:rsidR="00A96199" w:rsidRPr="00AD5FF2" w:rsidTr="00A536F6">
        <w:trPr>
          <w:trHeight w:val="68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49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A96199" w:rsidRPr="00AD5FF2" w:rsidRDefault="00A9619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Detectores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termovelocimétricos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endereçáveis c/ base ZB/200 - mod. BTA/206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,  Marca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306ED7" w:rsidRPr="00AD5FF2">
              <w:rPr>
                <w:rFonts w:ascii="Arial" w:hAnsi="Arial" w:cs="Arial"/>
                <w:sz w:val="18"/>
                <w:szCs w:val="20"/>
              </w:rPr>
              <w:t>SIRA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ou compatível com a central SIRA 54-8, mediante apresentação de declaração de compatibilidade.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090670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R$ 392,88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R$ 1.571,52</w:t>
            </w:r>
          </w:p>
        </w:tc>
      </w:tr>
      <w:tr w:rsidR="00A96199" w:rsidRPr="00AD5FF2" w:rsidTr="00A536F6">
        <w:trPr>
          <w:trHeight w:val="112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A96199" w:rsidRPr="00AD5FF2" w:rsidRDefault="00A9619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Detectores analógicos endereçáveis de fumaça c/ base ZB/200 - SIRA, BPA/212 Para uso em centrais de detecção de incêndio analógicas SIRA. Marca: </w:t>
            </w:r>
            <w:r w:rsidR="00306ED7" w:rsidRPr="00AD5FF2">
              <w:rPr>
                <w:rFonts w:ascii="Arial" w:hAnsi="Arial" w:cs="Arial"/>
                <w:sz w:val="18"/>
                <w:szCs w:val="20"/>
              </w:rPr>
              <w:t>SIRA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ou compatível com a central SIRA 54-8, mediante apresentação de declaração de compatibilidade</w:t>
            </w:r>
            <w:r w:rsidR="00267154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057606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A96199" w:rsidRPr="00AD5FF2" w:rsidRDefault="00A96199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R$ 392,88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R$ 15.715,20</w:t>
            </w:r>
          </w:p>
        </w:tc>
      </w:tr>
      <w:tr w:rsidR="00A96199" w:rsidRPr="00AD5FF2" w:rsidTr="00A536F6">
        <w:trPr>
          <w:trHeight w:val="198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A96199" w:rsidRPr="00AD5FF2" w:rsidRDefault="00A9619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Detector de gás combustível com base ZB/210 G - SIRA, G MOD.  BPG/213 Para uso em centrais de detecção de incêndio analógicas SIRA. Marca: </w:t>
            </w:r>
            <w:r w:rsidR="00306ED7" w:rsidRPr="00AD5FF2">
              <w:rPr>
                <w:rFonts w:ascii="Arial" w:hAnsi="Arial" w:cs="Arial"/>
                <w:sz w:val="18"/>
                <w:szCs w:val="20"/>
              </w:rPr>
              <w:t>SIRA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ou compatível com a central SIRA 54-8, mediante apresentação de declaração de compatibilidade.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090794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6199" w:rsidRPr="00A96199" w:rsidRDefault="00A96199" w:rsidP="00A96199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96199">
              <w:rPr>
                <w:rFonts w:ascii="Arial" w:hAnsi="Arial" w:cs="Arial"/>
                <w:color w:val="000000"/>
                <w:sz w:val="18"/>
                <w:szCs w:val="20"/>
              </w:rPr>
              <w:t>R$1.102,26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R$ 4.409,04</w:t>
            </w:r>
          </w:p>
        </w:tc>
      </w:tr>
      <w:tr w:rsidR="00A96199" w:rsidRPr="00AD5FF2" w:rsidTr="00A536F6">
        <w:trPr>
          <w:trHeight w:val="99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52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A96199" w:rsidRPr="00AD5FF2" w:rsidRDefault="00A9619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Acionador Manual Endereçável  P 430 - SIRA, Para uso em centrais de detecção de incêndio analógicas SIRA 54-8. Caixa em ABS colorido Dimensões 110 X 110 X 42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mm.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Consumo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100mA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; Tensão de alarme 18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Vcc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; Ação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resetável</w:t>
            </w:r>
            <w:proofErr w:type="spellEnd"/>
            <w:r w:rsidR="00306ED7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306ED7" w:rsidRPr="00AD5FF2">
              <w:rPr>
                <w:rFonts w:ascii="Arial" w:hAnsi="Arial" w:cs="Arial"/>
                <w:sz w:val="18"/>
                <w:szCs w:val="20"/>
              </w:rPr>
              <w:t xml:space="preserve">Marca: SIRA ou compatível com a central SIRA 54-8, mediante apresentação de declaração de </w:t>
            </w:r>
            <w:proofErr w:type="gramStart"/>
            <w:r w:rsidR="00306ED7" w:rsidRPr="00AD5FF2">
              <w:rPr>
                <w:rFonts w:ascii="Arial" w:hAnsi="Arial" w:cs="Arial"/>
                <w:sz w:val="18"/>
                <w:szCs w:val="20"/>
              </w:rPr>
              <w:t>compatibilidade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 </w:t>
            </w:r>
            <w:r w:rsidR="00C647EA">
              <w:rPr>
                <w:rFonts w:ascii="Arial" w:hAnsi="Arial" w:cs="Arial"/>
                <w:sz w:val="18"/>
                <w:szCs w:val="20"/>
              </w:rPr>
              <w:t>0</w:t>
            </w:r>
            <w:r w:rsidR="00C647EA" w:rsidRPr="00C647EA">
              <w:rPr>
                <w:rFonts w:ascii="Arial" w:hAnsi="Arial" w:cs="Arial"/>
                <w:sz w:val="18"/>
                <w:szCs w:val="20"/>
              </w:rPr>
              <w:t>40975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96199" w:rsidRPr="00AD5FF2" w:rsidRDefault="00A96199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A96199" w:rsidRPr="00AD5FF2" w:rsidRDefault="00A96199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R$ 475,40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96199" w:rsidRPr="00A96199" w:rsidRDefault="00A96199">
            <w:pPr>
              <w:jc w:val="right"/>
              <w:rPr>
                <w:rFonts w:ascii="Arial" w:hAnsi="Arial" w:cs="Arial"/>
                <w:sz w:val="18"/>
                <w:szCs w:val="22"/>
              </w:rPr>
            </w:pPr>
            <w:r w:rsidRPr="00A96199">
              <w:rPr>
                <w:rFonts w:ascii="Arial" w:hAnsi="Arial" w:cs="Arial"/>
                <w:sz w:val="18"/>
                <w:szCs w:val="22"/>
              </w:rPr>
              <w:t>R$ 3.803,20</w:t>
            </w:r>
          </w:p>
        </w:tc>
      </w:tr>
      <w:tr w:rsidR="003837AB" w:rsidRPr="00AD5FF2" w:rsidTr="00A536F6">
        <w:trPr>
          <w:trHeight w:val="63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Bateria Selada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6V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4,5A ; Comprimento 70mm, Largura 48mm, Altura com terminais 106mm, chumbo-</w:t>
            </w:r>
            <w:r w:rsidRPr="008A254C">
              <w:rPr>
                <w:rFonts w:ascii="Arial" w:hAnsi="Arial" w:cs="Arial"/>
                <w:sz w:val="18"/>
                <w:szCs w:val="18"/>
              </w:rPr>
              <w:t xml:space="preserve">ácida regulada por válvula – VRLA, livre de Manutenção.  </w:t>
            </w:r>
            <w:proofErr w:type="gramStart"/>
            <w:r w:rsidRPr="008A254C">
              <w:rPr>
                <w:rFonts w:ascii="Arial" w:hAnsi="Arial" w:cs="Arial"/>
                <w:sz w:val="18"/>
                <w:szCs w:val="18"/>
              </w:rPr>
              <w:t>faixa</w:t>
            </w:r>
            <w:proofErr w:type="gramEnd"/>
            <w:r w:rsidRPr="008A254C">
              <w:rPr>
                <w:rFonts w:ascii="Arial" w:hAnsi="Arial" w:cs="Arial"/>
                <w:sz w:val="18"/>
                <w:szCs w:val="18"/>
              </w:rPr>
              <w:t xml:space="preserve"> de temperatura:   -15 a 50ºC.</w:t>
            </w:r>
            <w:r w:rsidR="008A254C" w:rsidRPr="008A254C">
              <w:rPr>
                <w:rFonts w:ascii="Arial" w:hAnsi="Arial" w:cs="Arial"/>
                <w:sz w:val="18"/>
                <w:szCs w:val="18"/>
              </w:rPr>
              <w:t xml:space="preserve"> Terminal tipo: F1 (187)</w:t>
            </w:r>
            <w:r w:rsidRPr="008A25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7154" w:rsidRPr="008A254C">
              <w:rPr>
                <w:rFonts w:ascii="Arial" w:hAnsi="Arial" w:cs="Arial"/>
                <w:sz w:val="18"/>
                <w:szCs w:val="18"/>
              </w:rPr>
              <w:t>Compatível</w:t>
            </w:r>
            <w:r w:rsidRPr="008A254C">
              <w:rPr>
                <w:rFonts w:ascii="Arial" w:hAnsi="Arial" w:cs="Arial"/>
                <w:sz w:val="18"/>
                <w:szCs w:val="18"/>
              </w:rPr>
              <w:t xml:space="preserve"> com a </w:t>
            </w:r>
            <w:r w:rsidR="00267154" w:rsidRPr="008A254C">
              <w:rPr>
                <w:rFonts w:ascii="Arial" w:hAnsi="Arial" w:cs="Arial"/>
                <w:sz w:val="18"/>
                <w:szCs w:val="18"/>
              </w:rPr>
              <w:t>Luminária</w:t>
            </w:r>
            <w:r w:rsidRPr="008A254C">
              <w:rPr>
                <w:rFonts w:ascii="Arial" w:hAnsi="Arial" w:cs="Arial"/>
                <w:sz w:val="18"/>
                <w:szCs w:val="18"/>
              </w:rPr>
              <w:t xml:space="preserve"> de emergência </w:t>
            </w:r>
            <w:proofErr w:type="spellStart"/>
            <w:r w:rsidRPr="008A254C">
              <w:rPr>
                <w:rFonts w:ascii="Arial" w:hAnsi="Arial" w:cs="Arial"/>
                <w:sz w:val="18"/>
                <w:szCs w:val="18"/>
              </w:rPr>
              <w:t>Blokito</w:t>
            </w:r>
            <w:proofErr w:type="spellEnd"/>
            <w:r w:rsidRPr="008A254C">
              <w:rPr>
                <w:rFonts w:ascii="Arial" w:hAnsi="Arial" w:cs="Arial"/>
                <w:sz w:val="18"/>
                <w:szCs w:val="18"/>
              </w:rPr>
              <w:t>. Marca de Referência: UNIPOWER (ou de melhor qualidade).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361483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R$ 34,80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1C34D3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R$ 1.740,00</w:t>
            </w:r>
          </w:p>
        </w:tc>
      </w:tr>
      <w:tr w:rsidR="003837AB" w:rsidRPr="00AD5FF2" w:rsidTr="00A536F6">
        <w:trPr>
          <w:trHeight w:val="35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Plugue fêmea axial 2P + T - BR 10A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250V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418903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R$ 8,29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R$ 165,73</w:t>
            </w:r>
          </w:p>
        </w:tc>
      </w:tr>
      <w:tr w:rsidR="003837AB" w:rsidRPr="00AD5FF2" w:rsidTr="00A536F6">
        <w:trPr>
          <w:trHeight w:val="42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Plugue macho axial 2P + T - BR 10A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250V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418904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R$ 3,93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R$ 78,53</w:t>
            </w:r>
          </w:p>
        </w:tc>
      </w:tr>
      <w:tr w:rsidR="003837AB" w:rsidRPr="00AD5FF2" w:rsidTr="006C064F">
        <w:trPr>
          <w:trHeight w:val="51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Plugue macho axial/Lateral 2P + T BR 10A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250V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428747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R$ 8,92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R$ 89,23</w:t>
            </w:r>
          </w:p>
        </w:tc>
      </w:tr>
      <w:tr w:rsidR="003837AB" w:rsidRPr="00AD5FF2" w:rsidTr="006C064F">
        <w:trPr>
          <w:trHeight w:val="54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Ralo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Semi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Esférico (Tipo Abacaxi) externo em PVC para tubo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100mm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399447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R$ 32,68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R$ 980,30</w:t>
            </w:r>
          </w:p>
        </w:tc>
      </w:tr>
      <w:tr w:rsidR="00894A4F" w:rsidRPr="00AD5FF2" w:rsidTr="00A536F6">
        <w:trPr>
          <w:trHeight w:val="111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894A4F" w:rsidRPr="00AD5FF2" w:rsidRDefault="00894A4F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Contator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 3RT1055-6,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220V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/380V/660V, com bobina AF3 de 110-127V, 50/60Hz - DC1.  Marca de referência: SIEMENS (ou equivalente</w:t>
            </w:r>
            <w:r w:rsidR="006C064F">
              <w:rPr>
                <w:rFonts w:ascii="Arial" w:hAnsi="Arial" w:cs="Arial"/>
                <w:sz w:val="18"/>
                <w:szCs w:val="20"/>
              </w:rPr>
              <w:t xml:space="preserve"> técnico</w:t>
            </w:r>
            <w:r w:rsidRPr="00AD5FF2">
              <w:rPr>
                <w:rFonts w:ascii="Arial" w:hAnsi="Arial" w:cs="Arial"/>
                <w:sz w:val="18"/>
                <w:szCs w:val="20"/>
              </w:rPr>
              <w:t>).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420339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4A4F" w:rsidRPr="00AD5FF2" w:rsidRDefault="00894A4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894A4F" w:rsidRPr="00AD5FF2" w:rsidRDefault="00894A4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R$1.341,00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R$ 5.364,00</w:t>
            </w:r>
          </w:p>
        </w:tc>
      </w:tr>
      <w:tr w:rsidR="00894A4F" w:rsidRPr="00AD5FF2" w:rsidTr="00A536F6">
        <w:trPr>
          <w:trHeight w:val="1084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59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26715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Contator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3RT1045-1AC20,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380V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, com bobina AF3 de 110V, 50/60Hz.  Marca de referência: SIEMENS (ou equivalente técnico).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426985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4A4F" w:rsidRPr="00AD5FF2" w:rsidRDefault="00894A4F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894A4F" w:rsidRPr="00AD5FF2" w:rsidRDefault="00894A4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3B386C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R$1.106,19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94A4F" w:rsidRPr="00AD5FF2" w:rsidRDefault="00894A4F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R$ 4.424,75</w:t>
            </w:r>
          </w:p>
        </w:tc>
      </w:tr>
      <w:tr w:rsidR="003837AB" w:rsidRPr="00AD5FF2" w:rsidTr="006C064F">
        <w:trPr>
          <w:trHeight w:val="68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26715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Conta</w:t>
            </w:r>
            <w:r w:rsidR="003837AB" w:rsidRPr="00AD5FF2">
              <w:rPr>
                <w:rFonts w:ascii="Arial" w:hAnsi="Arial" w:cs="Arial"/>
                <w:sz w:val="18"/>
                <w:szCs w:val="20"/>
              </w:rPr>
              <w:t>tor</w:t>
            </w:r>
            <w:proofErr w:type="spellEnd"/>
            <w:r w:rsidR="003837AB" w:rsidRPr="00AD5FF2">
              <w:rPr>
                <w:rFonts w:ascii="Arial" w:hAnsi="Arial" w:cs="Arial"/>
                <w:sz w:val="18"/>
                <w:szCs w:val="20"/>
              </w:rPr>
              <w:t xml:space="preserve"> LC1D32, </w:t>
            </w:r>
            <w:proofErr w:type="gramStart"/>
            <w:r w:rsidR="003837AB" w:rsidRPr="00AD5FF2">
              <w:rPr>
                <w:rFonts w:ascii="Arial" w:hAnsi="Arial" w:cs="Arial"/>
                <w:sz w:val="18"/>
                <w:szCs w:val="20"/>
              </w:rPr>
              <w:t>380V</w:t>
            </w:r>
            <w:proofErr w:type="gramEnd"/>
            <w:r w:rsidR="003837AB" w:rsidRPr="00AD5FF2">
              <w:rPr>
                <w:rFonts w:ascii="Arial" w:hAnsi="Arial" w:cs="Arial"/>
                <w:sz w:val="18"/>
                <w:szCs w:val="20"/>
              </w:rPr>
              <w:t xml:space="preserve"> com bobina 220V. Modelo de Referência: LC1D32, </w:t>
            </w:r>
            <w:proofErr w:type="spellStart"/>
            <w:r w:rsidR="003837AB" w:rsidRPr="00AD5FF2">
              <w:rPr>
                <w:rFonts w:ascii="Arial" w:hAnsi="Arial" w:cs="Arial"/>
                <w:sz w:val="18"/>
                <w:szCs w:val="20"/>
              </w:rPr>
              <w:t>Schineider</w:t>
            </w:r>
            <w:proofErr w:type="spellEnd"/>
            <w:r w:rsidR="006C064F">
              <w:rPr>
                <w:rFonts w:ascii="Arial" w:hAnsi="Arial" w:cs="Arial"/>
                <w:sz w:val="18"/>
                <w:szCs w:val="20"/>
              </w:rPr>
              <w:t xml:space="preserve"> ou equivalente técnico</w:t>
            </w:r>
            <w:r w:rsidR="003837AB" w:rsidRPr="00AD5FF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384017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R$ 123,58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R$ 494,33</w:t>
            </w:r>
          </w:p>
        </w:tc>
      </w:tr>
      <w:tr w:rsidR="003837AB" w:rsidRPr="00AD5FF2" w:rsidTr="00A536F6">
        <w:trPr>
          <w:trHeight w:val="274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Rolamentos 6204, Marca de Referência: NSK (ou equivalente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261058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R$ 15,16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R$ 242,56</w:t>
            </w:r>
          </w:p>
        </w:tc>
      </w:tr>
      <w:tr w:rsidR="003837AB" w:rsidRPr="00AD5FF2" w:rsidTr="00A536F6">
        <w:trPr>
          <w:trHeight w:val="62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Rolamentos 6205, Marca de Referência: NSK (ou equivalente</w:t>
            </w:r>
            <w:r w:rsidR="00320BED">
              <w:rPr>
                <w:rFonts w:ascii="Arial" w:hAnsi="Arial" w:cs="Arial"/>
                <w:sz w:val="18"/>
                <w:szCs w:val="20"/>
              </w:rPr>
              <w:t xml:space="preserve"> técnico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261059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R$ 14,44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R$ 231,04</w:t>
            </w:r>
          </w:p>
        </w:tc>
      </w:tr>
      <w:tr w:rsidR="003837AB" w:rsidRPr="00AD5FF2" w:rsidTr="00A536F6">
        <w:trPr>
          <w:trHeight w:val="34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63</w:t>
            </w:r>
          </w:p>
        </w:tc>
        <w:tc>
          <w:tcPr>
            <w:tcW w:w="2792" w:type="dxa"/>
            <w:shd w:val="clear" w:color="auto" w:fill="auto"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Placa de Forro Mineral, na cor branca - 625 x 1250 x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15mm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Fibra mineral modelada úmida ;Acabamento de Superfície Tinta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vinílica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à base de látex; Fator de </w:t>
            </w:r>
            <w:r w:rsidRPr="00AD5FF2">
              <w:rPr>
                <w:rFonts w:ascii="Arial" w:hAnsi="Arial" w:cs="Arial"/>
                <w:sz w:val="18"/>
                <w:szCs w:val="20"/>
              </w:rPr>
              <w:lastRenderedPageBreak/>
              <w:t xml:space="preserve">propagação de Chama / Resistência ao Fogo Classe A: Fator de Propagação de Chama: 25 ou inferior Classificação ASTM E 1264 Tipo III, Forma 1, Padrão C E Coeficiente Térmico K: 0,053 w/m °C Resistência à Deformação RH95-49°  Modelo </w:t>
            </w:r>
            <w:r w:rsidR="003A3954" w:rsidRPr="00AD5FF2">
              <w:rPr>
                <w:rFonts w:ascii="Arial" w:hAnsi="Arial" w:cs="Arial"/>
                <w:sz w:val="18"/>
                <w:szCs w:val="20"/>
              </w:rPr>
              <w:t>GEORGIAN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3422 - Armstrong ou equivalente técnico.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lastRenderedPageBreak/>
              <w:t>339950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Placa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R$ 24,85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R$ 7.454,00</w:t>
            </w:r>
          </w:p>
        </w:tc>
      </w:tr>
      <w:tr w:rsidR="003837AB" w:rsidRPr="00AD5FF2" w:rsidTr="00A536F6">
        <w:trPr>
          <w:trHeight w:val="111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64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306ED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Relé falta de fase,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380V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60Hz;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Desl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60,0s; Liga 10,0s. Marca de Referência: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Altronic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RTT 20-22-24-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26mm</w:t>
            </w:r>
            <w:proofErr w:type="gramEnd"/>
            <w:r w:rsidR="00306ED7">
              <w:rPr>
                <w:rFonts w:ascii="Arial" w:hAnsi="Arial" w:cs="Arial"/>
                <w:sz w:val="18"/>
                <w:szCs w:val="20"/>
              </w:rPr>
              <w:t xml:space="preserve">. </w:t>
            </w:r>
            <w:proofErr w:type="gramStart"/>
            <w:r w:rsidR="00306ED7">
              <w:rPr>
                <w:rFonts w:ascii="Arial" w:hAnsi="Arial" w:cs="Arial"/>
                <w:sz w:val="18"/>
                <w:szCs w:val="20"/>
              </w:rPr>
              <w:t>ou</w:t>
            </w:r>
            <w:proofErr w:type="gramEnd"/>
            <w:r w:rsidR="00306ED7">
              <w:rPr>
                <w:rFonts w:ascii="Arial" w:hAnsi="Arial" w:cs="Arial"/>
                <w:sz w:val="18"/>
                <w:szCs w:val="20"/>
              </w:rPr>
              <w:t xml:space="preserve"> equivalente técnico.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411571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R$ 88,04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R$ 352,17</w:t>
            </w:r>
          </w:p>
        </w:tc>
      </w:tr>
      <w:tr w:rsidR="003837AB" w:rsidRPr="00AD5FF2" w:rsidTr="00A536F6">
        <w:trPr>
          <w:trHeight w:val="112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Chave comutadora 3 posições, Com 2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blocos-NA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+ 2 blocos-NF.   Marca de Referência: Sc</w:t>
            </w:r>
            <w:r w:rsidR="00306ED7">
              <w:rPr>
                <w:rFonts w:ascii="Arial" w:hAnsi="Arial" w:cs="Arial"/>
                <w:sz w:val="18"/>
                <w:szCs w:val="20"/>
              </w:rPr>
              <w:t xml:space="preserve">hneider Electric, ref. XB5AD33 </w:t>
            </w:r>
            <w:r w:rsidRPr="00AD5FF2">
              <w:rPr>
                <w:rFonts w:ascii="Arial" w:hAnsi="Arial" w:cs="Arial"/>
                <w:sz w:val="18"/>
                <w:szCs w:val="20"/>
              </w:rPr>
              <w:t>ou equivalente técnico</w:t>
            </w:r>
            <w:r w:rsidR="00306ED7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041076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R$ 73,02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R$ 146,03</w:t>
            </w:r>
          </w:p>
        </w:tc>
      </w:tr>
      <w:tr w:rsidR="003837AB" w:rsidRPr="00AD5FF2" w:rsidTr="00A536F6">
        <w:trPr>
          <w:trHeight w:val="96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Exaustores, Motor SPS com vazão de Ar de 300m³/hora e rotação de 3000RPM; tensão de alimentação 127/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220V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60Hz; Hélice 90mm Caracol; grade interna 120x120 mm; grade externa 75x75 mm; saída d</w:t>
            </w:r>
            <w:r w:rsidR="009F5E6A">
              <w:rPr>
                <w:rFonts w:ascii="Arial" w:hAnsi="Arial" w:cs="Arial"/>
                <w:sz w:val="18"/>
                <w:szCs w:val="20"/>
              </w:rPr>
              <w:t xml:space="preserve">e ar 40 </w:t>
            </w:r>
            <w:proofErr w:type="spellStart"/>
            <w:r w:rsidR="009F5E6A">
              <w:rPr>
                <w:rFonts w:ascii="Arial" w:hAnsi="Arial" w:cs="Arial"/>
                <w:sz w:val="18"/>
                <w:szCs w:val="20"/>
              </w:rPr>
              <w:t>mm.</w:t>
            </w:r>
            <w:proofErr w:type="spellEnd"/>
            <w:r w:rsidR="009F5E6A">
              <w:rPr>
                <w:rFonts w:ascii="Arial" w:hAnsi="Arial" w:cs="Arial"/>
                <w:sz w:val="18"/>
                <w:szCs w:val="20"/>
              </w:rPr>
              <w:t xml:space="preserve">      Modelo ITC turb</w:t>
            </w:r>
            <w:r w:rsidRPr="00AD5FF2">
              <w:rPr>
                <w:rFonts w:ascii="Arial" w:hAnsi="Arial" w:cs="Arial"/>
                <w:sz w:val="18"/>
                <w:szCs w:val="20"/>
              </w:rPr>
              <w:t>o ou equivalente técnico.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150721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R$ 168,85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R$ 1.013,10</w:t>
            </w:r>
          </w:p>
        </w:tc>
      </w:tr>
      <w:tr w:rsidR="003837AB" w:rsidRPr="00AD5FF2" w:rsidTr="00A536F6">
        <w:trPr>
          <w:trHeight w:val="489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FD30A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Porteiro Eletrônico, Módulo interno com display LCD de 4 polegadas colorido; Módulo externo com câmera digital de 420 linhas; Volume de campainha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80dB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2 1m; Alimentação 100 a 240 VAC 50/60 HZ Automática;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LEDs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infravermelhos para visualização noturna; Abertura de fechadura elétrica; Instalação a 4 fios; Até 2 módulos internos de vídeo e 2 módulos internos de áudio;</w:t>
            </w:r>
            <w:r w:rsidR="00FD30A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AD5FF2">
              <w:rPr>
                <w:rFonts w:ascii="Arial" w:hAnsi="Arial" w:cs="Arial"/>
                <w:sz w:val="18"/>
                <w:szCs w:val="20"/>
              </w:rPr>
              <w:t xml:space="preserve">Permite instalação de botoeira para abertura de fechadura. Marca de Referência: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IntelBras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VP1000</w:t>
            </w:r>
            <w:r w:rsidR="00FD30A9">
              <w:rPr>
                <w:rFonts w:ascii="Arial" w:hAnsi="Arial" w:cs="Arial"/>
                <w:sz w:val="18"/>
                <w:szCs w:val="20"/>
              </w:rPr>
              <w:t xml:space="preserve"> ou equivalente técnico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089290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8C5A60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</w:t>
            </w:r>
            <w:r w:rsidR="003837AB" w:rsidRPr="00AD5FF2">
              <w:rPr>
                <w:rFonts w:ascii="Arial" w:hAnsi="Arial" w:cs="Arial"/>
                <w:color w:val="000000"/>
                <w:sz w:val="18"/>
                <w:szCs w:val="20"/>
              </w:rPr>
              <w:t>1.073,20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R$ 6.439,20</w:t>
            </w:r>
          </w:p>
        </w:tc>
      </w:tr>
      <w:tr w:rsidR="003837AB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68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Acesso biométrico, Capacidade para  2.200 impressões digitais, 50.000 registros; Comunicação  TCP/IP, Serial (RS232/RS485),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Wiegand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(saída); Verificação 1:1 e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1: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N: Autenticação- Impressão digital e Senha; Sensor biométrico Tipo óptico, resolução de 500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dpi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; Alimentação 12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Vdc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/3A,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No-break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(opcional);Dimensões (A x L x P)(185 x 87 UNIDADE x 35) mm; </w:t>
            </w:r>
            <w:r w:rsidRPr="00AD5FF2">
              <w:rPr>
                <w:rFonts w:ascii="Arial" w:hAnsi="Arial" w:cs="Arial"/>
                <w:sz w:val="18"/>
                <w:szCs w:val="20"/>
              </w:rPr>
              <w:lastRenderedPageBreak/>
              <w:t xml:space="preserve">Display LCD preto e branco. Marca de Referência: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Keypass</w:t>
            </w:r>
            <w:proofErr w:type="spellEnd"/>
            <w:r w:rsidR="00306ED7">
              <w:rPr>
                <w:rFonts w:ascii="Arial" w:hAnsi="Arial" w:cs="Arial"/>
                <w:sz w:val="18"/>
                <w:szCs w:val="20"/>
              </w:rPr>
              <w:t xml:space="preserve">. </w:t>
            </w:r>
            <w:proofErr w:type="gramStart"/>
            <w:r w:rsidR="00306ED7">
              <w:rPr>
                <w:rFonts w:ascii="Arial" w:hAnsi="Arial" w:cs="Arial"/>
                <w:sz w:val="18"/>
                <w:szCs w:val="20"/>
              </w:rPr>
              <w:t>ou</w:t>
            </w:r>
            <w:proofErr w:type="gramEnd"/>
            <w:r w:rsidR="00306ED7">
              <w:rPr>
                <w:rFonts w:ascii="Arial" w:hAnsi="Arial" w:cs="Arial"/>
                <w:sz w:val="18"/>
                <w:szCs w:val="20"/>
              </w:rPr>
              <w:t xml:space="preserve"> equivalente técnico.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lastRenderedPageBreak/>
              <w:t>298559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8C5A60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</w:t>
            </w:r>
            <w:r w:rsidR="003837AB" w:rsidRPr="00AD5FF2">
              <w:rPr>
                <w:rFonts w:ascii="Arial" w:hAnsi="Arial" w:cs="Arial"/>
                <w:color w:val="000000"/>
                <w:sz w:val="18"/>
                <w:szCs w:val="20"/>
              </w:rPr>
              <w:t>1.268,69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R$ 7.612,14</w:t>
            </w:r>
          </w:p>
        </w:tc>
      </w:tr>
      <w:tr w:rsidR="003837AB" w:rsidRPr="00AD5FF2" w:rsidTr="00A536F6">
        <w:trPr>
          <w:trHeight w:val="112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69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Capacitor para ventiladores e condensadores de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split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capacidade 12000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BTUs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capacitor conjugado 30 + 8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nF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380 VAC.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392407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R$ 16,43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R$ 131,44</w:t>
            </w:r>
          </w:p>
        </w:tc>
      </w:tr>
      <w:tr w:rsidR="003837AB" w:rsidRPr="00AD5FF2" w:rsidTr="00A536F6">
        <w:trPr>
          <w:trHeight w:val="56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Capacitor para ventiladores e condensadores de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split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capacidade 18000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BTUs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capacitor conjugado 35 + 8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uF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380 VAC.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392407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R$ 17,87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R$ 142,96</w:t>
            </w:r>
          </w:p>
        </w:tc>
      </w:tr>
      <w:tr w:rsidR="003837AB" w:rsidRPr="00AD5FF2" w:rsidTr="00320BED">
        <w:trPr>
          <w:trHeight w:val="85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Capacitor para condensadores de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split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capacidade 22000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BTUs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capacitor conjugado 40 + 5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uF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380 VAC.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392407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R$ 23,25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R$ 186,03</w:t>
            </w:r>
          </w:p>
        </w:tc>
      </w:tr>
      <w:tr w:rsidR="003837AB" w:rsidRPr="00AD5FF2" w:rsidTr="00320BED">
        <w:trPr>
          <w:trHeight w:val="84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Capacitor para condensadores de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split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capacidade 24000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BTUs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capacitor conjugado 45 + 8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uF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440 VAC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392407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R$ 22,43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R$ 179,47</w:t>
            </w:r>
          </w:p>
        </w:tc>
      </w:tr>
      <w:tr w:rsidR="003837AB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Capacitor para condensadores de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split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capacidade 36000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BTUs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capacitor conjugado 50 + 5 </w:t>
            </w:r>
            <w:proofErr w:type="spellStart"/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uF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440 VAC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392407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R$ 30,89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R$ 247,15</w:t>
            </w:r>
          </w:p>
        </w:tc>
      </w:tr>
      <w:tr w:rsidR="003837AB" w:rsidRPr="00AD5FF2" w:rsidTr="00A536F6">
        <w:trPr>
          <w:trHeight w:val="112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Lixeira para banheiro, em plástico resistente com acionamento por pedal e capacidade para 15 litros, medidas aproximadas: 0,44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x0,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32x030 (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AxLxP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238060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R$ 35,40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R$ 1.061,90</w:t>
            </w:r>
          </w:p>
        </w:tc>
      </w:tr>
      <w:tr w:rsidR="003837AB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Lixeira plástica - em plástico resistente com acionamento por pedal e capacidade para 100 litros.  Medidas aproximadas: 0,92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x0,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57x0,46 (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AxLxP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296444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R$ 74,25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R$ 890,96</w:t>
            </w:r>
          </w:p>
        </w:tc>
      </w:tr>
      <w:tr w:rsidR="003837AB" w:rsidRPr="00AD5FF2" w:rsidTr="00E90BCC">
        <w:trPr>
          <w:trHeight w:val="684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E90BC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Pilha recarregável AA (modelo AA, tensão 1,</w:t>
            </w:r>
            <w:r w:rsidR="00E90BCC">
              <w:rPr>
                <w:rFonts w:ascii="Arial" w:hAnsi="Arial" w:cs="Arial"/>
                <w:sz w:val="18"/>
                <w:szCs w:val="20"/>
              </w:rPr>
              <w:t xml:space="preserve">5v) com capacidade mínima 2300 </w:t>
            </w:r>
            <w:proofErr w:type="spellStart"/>
            <w:proofErr w:type="gramStart"/>
            <w:r w:rsidR="00E90BCC">
              <w:rPr>
                <w:rFonts w:ascii="Arial" w:hAnsi="Arial" w:cs="Arial"/>
                <w:sz w:val="18"/>
                <w:szCs w:val="20"/>
              </w:rPr>
              <w:t>MA</w:t>
            </w:r>
            <w:r w:rsidRPr="00AD5FF2">
              <w:rPr>
                <w:rFonts w:ascii="Arial" w:hAnsi="Arial" w:cs="Arial"/>
                <w:sz w:val="18"/>
                <w:szCs w:val="20"/>
              </w:rPr>
              <w:t>h</w:t>
            </w:r>
            <w:proofErr w:type="spellEnd"/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258363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R$ 17,15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R$ 5.145,00</w:t>
            </w:r>
          </w:p>
        </w:tc>
      </w:tr>
      <w:tr w:rsidR="003837AB" w:rsidRPr="00AD5FF2" w:rsidTr="00E90BCC">
        <w:trPr>
          <w:trHeight w:val="683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Bateria CR123, CR123A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lítio (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lithium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>) para lanternas táticas e miras holográficas EOTECH.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279282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R$ 17,93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R$ 5.380,00</w:t>
            </w:r>
          </w:p>
        </w:tc>
      </w:tr>
      <w:tr w:rsidR="003837AB" w:rsidRPr="00AD5FF2" w:rsidTr="00ED1E65">
        <w:trPr>
          <w:trHeight w:val="519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Bateria CR17345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3V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de Lítio (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lithium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>) para uso em lanternas.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374360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R$ 15,64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R$ 312,87</w:t>
            </w:r>
          </w:p>
        </w:tc>
      </w:tr>
      <w:tr w:rsidR="003837AB" w:rsidRPr="00AD5FF2" w:rsidTr="00A536F6">
        <w:trPr>
          <w:trHeight w:val="780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79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Duplicador Y de rede RJ45 com uma entrada (fêmea) e duas saídas(fêmea).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237509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R$ 5,99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R$ 299,67</w:t>
            </w:r>
          </w:p>
        </w:tc>
      </w:tr>
      <w:tr w:rsidR="003837AB" w:rsidRPr="00AD5FF2" w:rsidTr="00A536F6">
        <w:trPr>
          <w:trHeight w:val="27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Cabo telefônico espiral preto com 2 metros de cumprimento, conector RJ11 4x4.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367690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R$ 4,63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R$ 463,00</w:t>
            </w:r>
          </w:p>
        </w:tc>
      </w:tr>
      <w:tr w:rsidR="003837AB" w:rsidRPr="00AD5FF2" w:rsidTr="00ED1E65">
        <w:trPr>
          <w:trHeight w:val="688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81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Fita isolante, com isolação de 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750v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, largura mínima 19mm, rolo de 20 metros.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226937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R$ 3,57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R$ 71,47</w:t>
            </w:r>
          </w:p>
        </w:tc>
      </w:tr>
      <w:tr w:rsidR="003837AB" w:rsidRPr="00AD5FF2" w:rsidTr="00A536F6">
        <w:trPr>
          <w:trHeight w:val="181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82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Conector RJ45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301639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200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R$ 0,58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R$ 875,00</w:t>
            </w:r>
          </w:p>
        </w:tc>
      </w:tr>
      <w:tr w:rsidR="003837AB" w:rsidRPr="00AD5FF2" w:rsidTr="00E90BCC">
        <w:trPr>
          <w:trHeight w:val="197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83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Conector Macho RJ11 4x4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325792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R$ 0,16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R$ 78,33</w:t>
            </w:r>
          </w:p>
        </w:tc>
      </w:tr>
      <w:tr w:rsidR="003837AB" w:rsidRPr="00AD5FF2" w:rsidTr="00A536F6">
        <w:trPr>
          <w:trHeight w:val="602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lastRenderedPageBreak/>
              <w:t>84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Abraçadeira de nylon tamanho 20 cm, pacote com 100 unidades.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399144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R$ 14,04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R$ 140,43</w:t>
            </w:r>
          </w:p>
        </w:tc>
      </w:tr>
      <w:tr w:rsidR="003837AB" w:rsidRPr="00AD5FF2" w:rsidTr="00A536F6">
        <w:trPr>
          <w:trHeight w:val="28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85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Keystone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RJ45 CAT 5E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406426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30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R$ 3,79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R$ 379,33</w:t>
            </w:r>
          </w:p>
        </w:tc>
      </w:tr>
      <w:tr w:rsidR="003837AB" w:rsidRPr="00AD5FF2" w:rsidTr="00E90BCC">
        <w:trPr>
          <w:trHeight w:val="483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86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Alicate de bico 6"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cabo com Isolação elétrica de 1.000 V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c.a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410870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R$ 28,28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R$ 28,28</w:t>
            </w:r>
          </w:p>
        </w:tc>
      </w:tr>
      <w:tr w:rsidR="003837AB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87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Alicate de corte 6"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, cabo com Isolação elétrica de 1.000 V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c.a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733421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275060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R$ 37,90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R$ 37,90</w:t>
            </w:r>
          </w:p>
        </w:tc>
      </w:tr>
      <w:tr w:rsidR="003837AB" w:rsidRPr="00AD5FF2" w:rsidTr="00A536F6">
        <w:trPr>
          <w:trHeight w:val="20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88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Jogo de chave de fenda com 5 peças, sendo: 3 Chaves de fenda ponta chata 1/8x3, 3/16x4 e 1/4x5 e 2 Chaves de fenda ponta cruzada 1/8x3, e 3/</w:t>
            </w: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16x4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234565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R$ 36,39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R$ 36,39</w:t>
            </w:r>
          </w:p>
        </w:tc>
      </w:tr>
      <w:tr w:rsidR="003837AB" w:rsidRPr="00AD5FF2" w:rsidTr="00A536F6">
        <w:trPr>
          <w:trHeight w:val="425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95293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89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 xml:space="preserve">Chave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torx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com cabo tamanho T6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075655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R$ 7,99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R$ 15,99</w:t>
            </w:r>
          </w:p>
        </w:tc>
      </w:tr>
      <w:tr w:rsidR="003837AB" w:rsidRPr="00AD5FF2" w:rsidTr="00A536F6">
        <w:trPr>
          <w:trHeight w:val="479"/>
        </w:trPr>
        <w:tc>
          <w:tcPr>
            <w:tcW w:w="397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90</w:t>
            </w:r>
          </w:p>
        </w:tc>
        <w:tc>
          <w:tcPr>
            <w:tcW w:w="2792" w:type="dxa"/>
            <w:shd w:val="clear" w:color="auto" w:fill="auto"/>
            <w:noWrap/>
            <w:vAlign w:val="center"/>
            <w:hideMark/>
          </w:tcPr>
          <w:p w:rsidR="003837AB" w:rsidRPr="00AD5FF2" w:rsidRDefault="003837A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Alicate de pressão 10"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 xml:space="preserve"> com mordente curvo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072494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  <w:hideMark/>
          </w:tcPr>
          <w:p w:rsidR="003837AB" w:rsidRPr="00AD5FF2" w:rsidRDefault="003837AB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R$ 26,42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837AB" w:rsidRPr="00AD5FF2" w:rsidRDefault="003837AB" w:rsidP="00786161">
            <w:pPr>
              <w:ind w:left="-42" w:right="-22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R$ 26,42</w:t>
            </w:r>
          </w:p>
        </w:tc>
      </w:tr>
      <w:tr w:rsidR="00952934" w:rsidRPr="00AD5FF2" w:rsidTr="00A536F6">
        <w:trPr>
          <w:trHeight w:val="559"/>
        </w:trPr>
        <w:tc>
          <w:tcPr>
            <w:tcW w:w="397" w:type="dxa"/>
            <w:shd w:val="clear" w:color="auto" w:fill="auto"/>
            <w:noWrap/>
            <w:vAlign w:val="center"/>
          </w:tcPr>
          <w:p w:rsidR="00952934" w:rsidRPr="00AD5FF2" w:rsidRDefault="00952934" w:rsidP="009529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20"/>
              </w:rPr>
              <w:t>91</w:t>
            </w:r>
          </w:p>
        </w:tc>
        <w:tc>
          <w:tcPr>
            <w:tcW w:w="2792" w:type="dxa"/>
            <w:shd w:val="clear" w:color="auto" w:fill="auto"/>
            <w:noWrap/>
          </w:tcPr>
          <w:p w:rsidR="00952934" w:rsidRPr="00AD5FF2" w:rsidRDefault="00952934" w:rsidP="00952934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AD5FF2">
              <w:rPr>
                <w:rFonts w:ascii="Arial" w:hAnsi="Arial" w:cs="Arial"/>
                <w:sz w:val="18"/>
                <w:szCs w:val="20"/>
              </w:rPr>
              <w:t>Torneira para Lavatório de mesa (bancada), com acionamento hidromecânico (pressão), Jato aerado (ou com arejador), Corpo de metal; para instalação em orifício de bancada de Ø 30 a 35 mm; Acabamento cromado; Rosca de entrada ½”</w:t>
            </w:r>
            <w:proofErr w:type="gramEnd"/>
            <w:r w:rsidRPr="00AD5FF2">
              <w:rPr>
                <w:rFonts w:ascii="Arial" w:hAnsi="Arial" w:cs="Arial"/>
                <w:sz w:val="18"/>
                <w:szCs w:val="20"/>
              </w:rPr>
              <w:t>; Distância do eixo do corpo a eixo do orifício de saída de 110 mm a 130 mm;</w:t>
            </w:r>
            <w:r w:rsidRPr="00AD5FF2">
              <w:rPr>
                <w:rFonts w:ascii="Arial" w:hAnsi="Arial" w:cs="Arial"/>
                <w:sz w:val="18"/>
                <w:szCs w:val="20"/>
              </w:rPr>
              <w:br/>
              <w:t xml:space="preserve">Garantia mínima de 10 anos. Modelos/Marcas de referência: Deca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Decamatic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Eco 1173, Docol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pressmatic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110,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Fabrimar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AD5FF2">
              <w:rPr>
                <w:rFonts w:ascii="Arial" w:hAnsi="Arial" w:cs="Arial"/>
                <w:sz w:val="18"/>
                <w:szCs w:val="20"/>
              </w:rPr>
              <w:t>acquapress</w:t>
            </w:r>
            <w:proofErr w:type="spellEnd"/>
            <w:r w:rsidRPr="00AD5FF2">
              <w:rPr>
                <w:rFonts w:ascii="Arial" w:hAnsi="Arial" w:cs="Arial"/>
                <w:sz w:val="18"/>
                <w:szCs w:val="20"/>
              </w:rPr>
              <w:t xml:space="preserve"> 1180 ou de melhor qualidade</w:t>
            </w:r>
            <w:r w:rsidR="00306ED7">
              <w:rPr>
                <w:rFonts w:ascii="Arial" w:hAnsi="Arial" w:cs="Arial"/>
                <w:sz w:val="18"/>
                <w:szCs w:val="20"/>
              </w:rPr>
              <w:t>.</w:t>
            </w:r>
            <w:r w:rsidRPr="00AD5FF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952934" w:rsidRPr="00AD5FF2" w:rsidRDefault="009529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AD5FF2">
              <w:rPr>
                <w:rFonts w:ascii="Arial" w:hAnsi="Arial" w:cs="Arial"/>
                <w:sz w:val="18"/>
                <w:szCs w:val="20"/>
              </w:rPr>
              <w:t>150473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52934" w:rsidRPr="00AD5FF2" w:rsidRDefault="00952934" w:rsidP="00786161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UN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952934" w:rsidRPr="00AD5FF2" w:rsidRDefault="00952934" w:rsidP="00786161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10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:rsidR="00952934" w:rsidRPr="00AD5FF2" w:rsidRDefault="00952934" w:rsidP="000A33B6">
            <w:pPr>
              <w:ind w:left="-56" w:right="-43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2934" w:rsidRPr="00AD5FF2" w:rsidRDefault="00952934" w:rsidP="00952934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R$ 253,72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952934" w:rsidRPr="00AD5FF2" w:rsidRDefault="00952934" w:rsidP="00952934">
            <w:pPr>
              <w:ind w:left="-27" w:right="-34"/>
              <w:jc w:val="righ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AD5FF2">
              <w:rPr>
                <w:rFonts w:ascii="Arial" w:hAnsi="Arial" w:cs="Arial"/>
                <w:color w:val="000000"/>
                <w:sz w:val="18"/>
                <w:szCs w:val="20"/>
              </w:rPr>
              <w:t>R$ 15.223,20</w:t>
            </w:r>
          </w:p>
        </w:tc>
      </w:tr>
    </w:tbl>
    <w:p w:rsidR="001E14AF" w:rsidRDefault="00CB4D79" w:rsidP="008C5A60">
      <w:pPr>
        <w:autoSpaceDE w:val="0"/>
        <w:spacing w:before="120" w:after="120" w:line="276" w:lineRule="auto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b/>
          <w:color w:val="000000"/>
          <w:sz w:val="22"/>
          <w:szCs w:val="22"/>
        </w:rPr>
        <w:t xml:space="preserve">1.2. </w:t>
      </w:r>
      <w:r w:rsidR="00791CB1" w:rsidRPr="00AD5FF2">
        <w:rPr>
          <w:rFonts w:ascii="Arial" w:hAnsi="Arial" w:cs="Arial"/>
          <w:b/>
          <w:color w:val="000000"/>
          <w:sz w:val="22"/>
          <w:szCs w:val="22"/>
        </w:rPr>
        <w:t>(</w:t>
      </w:r>
      <w:r w:rsidRPr="00AD5FF2">
        <w:rPr>
          <w:rFonts w:ascii="Arial" w:hAnsi="Arial" w:cs="Arial"/>
          <w:b/>
          <w:color w:val="000000"/>
          <w:sz w:val="22"/>
          <w:szCs w:val="22"/>
        </w:rPr>
        <w:t>SUPRESSÃO</w:t>
      </w:r>
      <w:r w:rsidR="00791CB1" w:rsidRPr="00AD5FF2">
        <w:rPr>
          <w:rFonts w:ascii="Arial" w:hAnsi="Arial" w:cs="Arial"/>
          <w:b/>
          <w:color w:val="000000"/>
          <w:sz w:val="22"/>
          <w:szCs w:val="22"/>
        </w:rPr>
        <w:t>)</w:t>
      </w:r>
    </w:p>
    <w:p w:rsidR="00E90BCC" w:rsidRPr="00AD5FF2" w:rsidRDefault="00E90BCC" w:rsidP="008C5A60">
      <w:pPr>
        <w:autoSpaceDE w:val="0"/>
        <w:spacing w:before="120" w:after="120" w:line="276" w:lineRule="auto"/>
        <w:ind w:firstLine="709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4F5DB8" w:rsidRPr="00AD5FF2" w:rsidRDefault="004F5DB8" w:rsidP="004F5DB8">
      <w:pPr>
        <w:numPr>
          <w:ilvl w:val="0"/>
          <w:numId w:val="1"/>
        </w:numPr>
        <w:autoSpaceDE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D5FF2">
        <w:rPr>
          <w:rFonts w:ascii="Arial" w:hAnsi="Arial" w:cs="Arial"/>
          <w:b/>
          <w:sz w:val="22"/>
          <w:szCs w:val="22"/>
        </w:rPr>
        <w:t>JUSTIFICATIVA E OBJETIVO DA CONTRATAÇÃO</w:t>
      </w:r>
    </w:p>
    <w:p w:rsidR="00635DC8" w:rsidRPr="000C4DE0" w:rsidRDefault="00635DC8" w:rsidP="00635DC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 w:val="20"/>
          <w:szCs w:val="20"/>
        </w:rPr>
      </w:pPr>
      <w:proofErr w:type="gramStart"/>
      <w:r w:rsidRPr="000C4DE0">
        <w:rPr>
          <w:rFonts w:cs="Times New Roman"/>
          <w:color w:val="000000"/>
          <w:sz w:val="20"/>
          <w:szCs w:val="20"/>
        </w:rPr>
        <w:t>Justifica-se a aquisição dos itens elencados no tópico 1.1 face à necessidade de garantir o bom funcionamento e conservação das instalações da SR/DPF/RN e da sua descentralizada DPF/MOS/RN, bem como para buscar a redução no consumo de água e de energia elétrica da Unidade, por meio da substituição de materiais existentes por outros que proporcionem maior eficiência e economia.</w:t>
      </w:r>
      <w:proofErr w:type="gramEnd"/>
    </w:p>
    <w:p w:rsidR="00635DC8" w:rsidRPr="000C4DE0" w:rsidRDefault="00635DC8" w:rsidP="00635DC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 w:val="20"/>
          <w:szCs w:val="20"/>
        </w:rPr>
      </w:pPr>
      <w:r w:rsidRPr="000C4DE0">
        <w:rPr>
          <w:rFonts w:cs="Times New Roman"/>
          <w:color w:val="000000"/>
          <w:sz w:val="20"/>
          <w:szCs w:val="20"/>
        </w:rPr>
        <w:t>O quantitativo de materiais a serem adquiridos foi estimado pelo setor solicitante (NUENG/SELOG/RN/DPF/RN) para o período de 12 meses, levando-se em consideração o tempo de funcionamento, de aproximadamente 10 anos, do sistema elétrico e das instalações prediais desta Superintendência.</w:t>
      </w:r>
    </w:p>
    <w:p w:rsidR="00635DC8" w:rsidRPr="000C4DE0" w:rsidRDefault="00635DC8" w:rsidP="00635DC8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Times New Roman"/>
          <w:color w:val="000000"/>
          <w:sz w:val="20"/>
          <w:szCs w:val="20"/>
        </w:rPr>
      </w:pPr>
      <w:r w:rsidRPr="000C4DE0">
        <w:rPr>
          <w:rFonts w:cs="Times New Roman"/>
          <w:color w:val="000000"/>
          <w:sz w:val="20"/>
          <w:szCs w:val="20"/>
        </w:rPr>
        <w:t xml:space="preserve">Destaca-se que os materiais listados nos itens 49, 50, 51 e 52, são destinados a suprir a demanda por manutenção e substituição de componentes do sistema de detecção de incêndio da SR/DPF/RN, gerenciado pela central SIRA 54-8. </w:t>
      </w:r>
      <w:r w:rsidRPr="000C4DE0">
        <w:rPr>
          <w:rFonts w:cs="Times New Roman"/>
          <w:color w:val="000000"/>
          <w:sz w:val="20"/>
          <w:szCs w:val="20"/>
        </w:rPr>
        <w:lastRenderedPageBreak/>
        <w:t>Os itens a serem adquiridos devem ser compatíveis com a referida central. Uma vez que esses componentes são fabricados na Itália e comercializados no Brasil pela empresa URMET DO BRASIL, conforme documentação acostada ao processo houve dificuldade na obtenção de orçamentos, tendo sido obtidos apenas 02 (dois) preços na pesquisa de mercado.</w:t>
      </w:r>
    </w:p>
    <w:p w:rsidR="001E14AF" w:rsidRPr="00AD5FF2" w:rsidRDefault="001E14AF" w:rsidP="00635541">
      <w:pPr>
        <w:numPr>
          <w:ilvl w:val="0"/>
          <w:numId w:val="1"/>
        </w:numPr>
        <w:spacing w:before="360" w:after="120" w:line="276" w:lineRule="auto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b/>
          <w:color w:val="000000"/>
          <w:sz w:val="22"/>
          <w:szCs w:val="22"/>
        </w:rPr>
        <w:t>CLASSIFICAÇÃO DOS BENS COMUNS</w:t>
      </w:r>
    </w:p>
    <w:p w:rsidR="001E14AF" w:rsidRPr="00AD5FF2" w:rsidRDefault="00596DCE" w:rsidP="00596DCE">
      <w:pPr>
        <w:spacing w:before="120" w:after="24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3.1. </w:t>
      </w:r>
      <w:r w:rsidR="004A7C0B" w:rsidRPr="00AD5FF2">
        <w:rPr>
          <w:rFonts w:ascii="Arial" w:hAnsi="Arial" w:cs="Arial"/>
          <w:color w:val="000000"/>
          <w:sz w:val="22"/>
          <w:szCs w:val="22"/>
        </w:rPr>
        <w:t>Os bens a serem adquiridos enquadram-se na classificação de bens comuns, nos termos da Lei nº 10.520, de 2002, do Decreto nº 3.555, de 2000, e d</w:t>
      </w:r>
      <w:r w:rsidR="00372F48" w:rsidRPr="00AD5FF2">
        <w:rPr>
          <w:rFonts w:ascii="Arial" w:hAnsi="Arial" w:cs="Arial"/>
          <w:color w:val="000000"/>
          <w:sz w:val="22"/>
          <w:szCs w:val="22"/>
        </w:rPr>
        <w:t>o</w:t>
      </w:r>
      <w:r w:rsidR="004A7C0B" w:rsidRPr="00AD5FF2">
        <w:rPr>
          <w:rFonts w:ascii="Arial" w:hAnsi="Arial" w:cs="Arial"/>
          <w:color w:val="000000"/>
          <w:sz w:val="22"/>
          <w:szCs w:val="22"/>
        </w:rPr>
        <w:t xml:space="preserve"> Decreto </w:t>
      </w:r>
      <w:r w:rsidR="00372F48" w:rsidRPr="00AD5FF2">
        <w:rPr>
          <w:rFonts w:ascii="Arial" w:hAnsi="Arial" w:cs="Arial"/>
          <w:color w:val="000000"/>
          <w:sz w:val="22"/>
          <w:szCs w:val="22"/>
        </w:rPr>
        <w:t xml:space="preserve">nº </w:t>
      </w:r>
      <w:r w:rsidR="004A7C0B" w:rsidRPr="00AD5FF2">
        <w:rPr>
          <w:rFonts w:ascii="Arial" w:hAnsi="Arial" w:cs="Arial"/>
          <w:color w:val="000000"/>
          <w:sz w:val="22"/>
          <w:szCs w:val="22"/>
        </w:rPr>
        <w:t>5.450 de 2005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>.</w:t>
      </w:r>
    </w:p>
    <w:p w:rsidR="001E14AF" w:rsidRPr="00AD5FF2" w:rsidRDefault="001E14AF" w:rsidP="00635541">
      <w:pPr>
        <w:numPr>
          <w:ilvl w:val="0"/>
          <w:numId w:val="1"/>
        </w:numPr>
        <w:spacing w:before="360" w:after="120" w:line="276" w:lineRule="auto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AD5FF2">
        <w:rPr>
          <w:rFonts w:ascii="Arial" w:hAnsi="Arial" w:cs="Arial"/>
          <w:b/>
          <w:bCs/>
          <w:color w:val="000000"/>
          <w:sz w:val="22"/>
          <w:szCs w:val="22"/>
        </w:rPr>
        <w:t>ENTREGA E C</w:t>
      </w:r>
      <w:r w:rsidR="00FF233A" w:rsidRPr="00AD5FF2">
        <w:rPr>
          <w:rFonts w:ascii="Arial" w:hAnsi="Arial" w:cs="Arial"/>
          <w:b/>
          <w:bCs/>
          <w:color w:val="000000"/>
          <w:sz w:val="22"/>
          <w:szCs w:val="22"/>
        </w:rPr>
        <w:t>RITÉRIOS DE ACEITAÇÃO DO OBJETO</w:t>
      </w:r>
    </w:p>
    <w:p w:rsidR="001E14AF" w:rsidRPr="00AD5FF2" w:rsidRDefault="00596DCE" w:rsidP="0038677D">
      <w:pPr>
        <w:spacing w:before="240" w:after="120" w:line="276" w:lineRule="auto"/>
        <w:ind w:left="425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4.1. </w:t>
      </w:r>
      <w:r w:rsidR="001E14AF" w:rsidRPr="00AD5FF2">
        <w:rPr>
          <w:rFonts w:ascii="Arial" w:hAnsi="Arial" w:cs="Arial"/>
          <w:iCs/>
          <w:color w:val="000000"/>
          <w:sz w:val="22"/>
          <w:szCs w:val="22"/>
        </w:rPr>
        <w:t>O prazo de entrega dos bens é de</w:t>
      </w:r>
      <w:r w:rsidR="00FF233A" w:rsidRPr="00AD5FF2">
        <w:rPr>
          <w:rFonts w:ascii="Arial" w:hAnsi="Arial" w:cs="Arial"/>
          <w:iCs/>
          <w:color w:val="000000"/>
          <w:sz w:val="22"/>
          <w:szCs w:val="22"/>
        </w:rPr>
        <w:t xml:space="preserve"> até 30 (trinta)</w:t>
      </w:r>
      <w:r w:rsidR="002E58E7" w:rsidRPr="00AD5FF2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="004F5DB8" w:rsidRPr="00AD5FF2">
        <w:rPr>
          <w:rFonts w:ascii="Arial" w:hAnsi="Arial" w:cs="Arial"/>
          <w:iCs/>
          <w:color w:val="000000"/>
          <w:sz w:val="22"/>
          <w:szCs w:val="22"/>
        </w:rPr>
        <w:t xml:space="preserve">dias, </w:t>
      </w:r>
      <w:r w:rsidR="001E14AF" w:rsidRPr="00AD5FF2">
        <w:rPr>
          <w:rFonts w:ascii="Arial" w:hAnsi="Arial" w:cs="Arial"/>
          <w:iCs/>
          <w:color w:val="000000"/>
          <w:sz w:val="22"/>
          <w:szCs w:val="22"/>
        </w:rPr>
        <w:t>contados do</w:t>
      </w:r>
      <w:r w:rsidR="00FF233A" w:rsidRPr="00AD5FF2">
        <w:rPr>
          <w:rFonts w:ascii="Arial" w:hAnsi="Arial" w:cs="Arial"/>
          <w:iCs/>
          <w:color w:val="000000"/>
          <w:sz w:val="22"/>
          <w:szCs w:val="22"/>
        </w:rPr>
        <w:t xml:space="preserve"> recebimento da nota de empenho, em remessa única ou parcelada, </w:t>
      </w:r>
      <w:r w:rsidR="002E58E7" w:rsidRPr="00AD5FF2">
        <w:rPr>
          <w:rFonts w:ascii="Arial" w:hAnsi="Arial" w:cs="Arial"/>
          <w:iCs/>
          <w:color w:val="000000"/>
          <w:sz w:val="22"/>
          <w:szCs w:val="22"/>
        </w:rPr>
        <w:t>a</w:t>
      </w:r>
      <w:r w:rsidR="00FF233A" w:rsidRPr="00AD5FF2">
        <w:rPr>
          <w:rFonts w:ascii="Arial" w:hAnsi="Arial" w:cs="Arial"/>
          <w:iCs/>
          <w:color w:val="000000"/>
          <w:sz w:val="22"/>
          <w:szCs w:val="22"/>
        </w:rPr>
        <w:t xml:space="preserve"> critério da administração</w:t>
      </w:r>
      <w:r w:rsidR="001E14AF" w:rsidRPr="00AD5FF2">
        <w:rPr>
          <w:rFonts w:ascii="Arial" w:hAnsi="Arial" w:cs="Arial"/>
          <w:iCs/>
          <w:color w:val="000000"/>
          <w:sz w:val="22"/>
          <w:szCs w:val="22"/>
        </w:rPr>
        <w:t>, no seguinte endereço</w:t>
      </w:r>
      <w:r w:rsidR="00FF233A" w:rsidRPr="00AD5FF2">
        <w:rPr>
          <w:rFonts w:ascii="Arial" w:hAnsi="Arial" w:cs="Arial"/>
          <w:iCs/>
          <w:color w:val="000000"/>
          <w:sz w:val="22"/>
          <w:szCs w:val="22"/>
        </w:rPr>
        <w:t xml:space="preserve">: rua Dr. Lauro Pinto, nº 155, bairro Lagoa Nova, Natal/RN, no horário das </w:t>
      </w:r>
      <w:proofErr w:type="gramStart"/>
      <w:r w:rsidR="00FF233A" w:rsidRPr="00AD5FF2">
        <w:rPr>
          <w:rFonts w:ascii="Arial" w:hAnsi="Arial" w:cs="Arial"/>
          <w:iCs/>
          <w:color w:val="000000"/>
          <w:sz w:val="22"/>
          <w:szCs w:val="22"/>
        </w:rPr>
        <w:t>08:00</w:t>
      </w:r>
      <w:proofErr w:type="gramEnd"/>
      <w:r w:rsidR="00FF233A" w:rsidRPr="00AD5FF2">
        <w:rPr>
          <w:rFonts w:ascii="Arial" w:hAnsi="Arial" w:cs="Arial"/>
          <w:iCs/>
          <w:color w:val="000000"/>
          <w:sz w:val="22"/>
          <w:szCs w:val="22"/>
        </w:rPr>
        <w:t xml:space="preserve"> às 11:00 e das 14:00 às 17:00 horas</w:t>
      </w:r>
      <w:r w:rsidR="00FF233A" w:rsidRPr="00AD5FF2">
        <w:rPr>
          <w:rFonts w:ascii="Arial" w:hAnsi="Arial" w:cs="Arial"/>
          <w:iCs/>
          <w:sz w:val="22"/>
          <w:szCs w:val="22"/>
        </w:rPr>
        <w:t>.</w:t>
      </w:r>
      <w:r w:rsidR="00DE670B" w:rsidRPr="00AD5FF2">
        <w:rPr>
          <w:rFonts w:ascii="Arial" w:hAnsi="Arial" w:cs="Arial"/>
          <w:iCs/>
          <w:sz w:val="22"/>
          <w:szCs w:val="22"/>
        </w:rPr>
        <w:t xml:space="preserve"> </w:t>
      </w:r>
      <w:r w:rsidR="006748AF" w:rsidRPr="00AD5FF2">
        <w:rPr>
          <w:rFonts w:ascii="Arial" w:hAnsi="Arial" w:cs="Arial"/>
          <w:iCs/>
          <w:sz w:val="22"/>
          <w:szCs w:val="22"/>
        </w:rPr>
        <w:t>Em caso de remessa parcelada, os lotes serão de acordo com</w:t>
      </w:r>
      <w:r w:rsidR="00920A7E" w:rsidRPr="00AD5FF2">
        <w:rPr>
          <w:rFonts w:ascii="Arial" w:hAnsi="Arial" w:cs="Arial"/>
          <w:iCs/>
          <w:sz w:val="22"/>
          <w:szCs w:val="22"/>
        </w:rPr>
        <w:t xml:space="preserve"> a requisição mínima contida no subitem 1.1.</w:t>
      </w:r>
    </w:p>
    <w:p w:rsidR="00E14574" w:rsidRPr="00AD5FF2" w:rsidRDefault="00596DCE" w:rsidP="0038677D">
      <w:pPr>
        <w:spacing w:before="240" w:after="120" w:line="276" w:lineRule="auto"/>
        <w:ind w:left="425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4.2. </w:t>
      </w:r>
      <w:r w:rsidR="00093AB0" w:rsidRPr="00AD5FF2">
        <w:rPr>
          <w:rFonts w:ascii="Arial" w:hAnsi="Arial" w:cs="Arial"/>
          <w:b/>
          <w:bCs/>
          <w:color w:val="000000"/>
          <w:sz w:val="22"/>
          <w:szCs w:val="22"/>
        </w:rPr>
        <w:t>(</w:t>
      </w:r>
      <w:r w:rsidR="00E14574" w:rsidRPr="00AD5FF2">
        <w:rPr>
          <w:rFonts w:ascii="Arial" w:hAnsi="Arial" w:cs="Arial"/>
          <w:b/>
          <w:bCs/>
          <w:color w:val="000000"/>
          <w:sz w:val="22"/>
          <w:szCs w:val="22"/>
        </w:rPr>
        <w:t>SUPR</w:t>
      </w:r>
      <w:r w:rsidR="00093AB0" w:rsidRPr="00AD5FF2">
        <w:rPr>
          <w:rFonts w:ascii="Arial" w:hAnsi="Arial" w:cs="Arial"/>
          <w:b/>
          <w:bCs/>
          <w:color w:val="000000"/>
          <w:sz w:val="22"/>
          <w:szCs w:val="22"/>
        </w:rPr>
        <w:t>ESSÃO)</w:t>
      </w:r>
    </w:p>
    <w:p w:rsidR="001E14AF" w:rsidRPr="00AD5FF2" w:rsidRDefault="00FB4B7C" w:rsidP="0038677D">
      <w:pPr>
        <w:spacing w:before="240" w:after="120" w:line="276" w:lineRule="auto"/>
        <w:ind w:left="425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4.3</w:t>
      </w:r>
      <w:r w:rsidR="00596DCE">
        <w:rPr>
          <w:rFonts w:ascii="Arial" w:hAnsi="Arial" w:cs="Arial"/>
          <w:color w:val="000000"/>
          <w:sz w:val="22"/>
          <w:szCs w:val="22"/>
        </w:rPr>
        <w:t xml:space="preserve">. 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>Os bens serão recebidos provisoriamente no prazo de</w:t>
      </w:r>
      <w:r w:rsidR="00317697" w:rsidRPr="00AD5FF2">
        <w:rPr>
          <w:rFonts w:ascii="Arial" w:hAnsi="Arial" w:cs="Arial"/>
          <w:color w:val="000000"/>
          <w:sz w:val="22"/>
          <w:szCs w:val="22"/>
        </w:rPr>
        <w:t xml:space="preserve"> 5 (cinco)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 xml:space="preserve"> dias, pelo(a) responsável pelo acompanhamento e fiscalização do contrato, para efeito de posterior verificação de sua conformidade com as especificações constantes neste </w:t>
      </w:r>
      <w:r w:rsidR="008C1AF7" w:rsidRPr="00AD5FF2">
        <w:rPr>
          <w:rFonts w:ascii="Arial" w:hAnsi="Arial" w:cs="Arial"/>
          <w:color w:val="000000"/>
          <w:sz w:val="22"/>
          <w:szCs w:val="22"/>
        </w:rPr>
        <w:t>Termo de R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 xml:space="preserve">eferência e na proposta. </w:t>
      </w:r>
    </w:p>
    <w:p w:rsidR="001E14AF" w:rsidRPr="00AD5FF2" w:rsidRDefault="00596DCE" w:rsidP="0038677D">
      <w:pPr>
        <w:spacing w:before="240" w:after="120" w:line="276" w:lineRule="auto"/>
        <w:ind w:left="425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4.</w:t>
      </w:r>
      <w:r w:rsidR="00FB4B7C">
        <w:rPr>
          <w:rFonts w:ascii="Arial" w:hAnsi="Arial" w:cs="Arial"/>
          <w:bCs/>
          <w:color w:val="000000"/>
          <w:sz w:val="22"/>
          <w:szCs w:val="22"/>
        </w:rPr>
        <w:t>4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="001E14AF" w:rsidRPr="00AD5FF2">
        <w:rPr>
          <w:rFonts w:ascii="Arial" w:hAnsi="Arial" w:cs="Arial"/>
          <w:bCs/>
          <w:color w:val="000000"/>
          <w:sz w:val="22"/>
          <w:szCs w:val="22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97359C" w:rsidRPr="00AD5FF2">
        <w:rPr>
          <w:rFonts w:ascii="Arial" w:hAnsi="Arial" w:cs="Arial"/>
          <w:bCs/>
          <w:color w:val="000000"/>
          <w:sz w:val="22"/>
          <w:szCs w:val="22"/>
        </w:rPr>
        <w:t xml:space="preserve">20 </w:t>
      </w:r>
      <w:r w:rsidR="001E14AF" w:rsidRPr="00AD5FF2">
        <w:rPr>
          <w:rFonts w:ascii="Arial" w:hAnsi="Arial" w:cs="Arial"/>
          <w:bCs/>
          <w:color w:val="000000"/>
          <w:sz w:val="22"/>
          <w:szCs w:val="22"/>
        </w:rPr>
        <w:t>(</w:t>
      </w:r>
      <w:r w:rsidR="0097359C" w:rsidRPr="00AD5FF2">
        <w:rPr>
          <w:rFonts w:ascii="Arial" w:hAnsi="Arial" w:cs="Arial"/>
          <w:bCs/>
          <w:color w:val="000000"/>
          <w:sz w:val="22"/>
          <w:szCs w:val="22"/>
        </w:rPr>
        <w:t>vinte</w:t>
      </w:r>
      <w:r w:rsidR="001E14AF" w:rsidRPr="00AD5FF2">
        <w:rPr>
          <w:rFonts w:ascii="Arial" w:hAnsi="Arial" w:cs="Arial"/>
          <w:bCs/>
          <w:color w:val="000000"/>
          <w:sz w:val="22"/>
          <w:szCs w:val="22"/>
        </w:rPr>
        <w:t>) dias, a contar da notificação da contratada, às suas custas, sem prejuízo da aplicação das penalidades.</w:t>
      </w:r>
    </w:p>
    <w:p w:rsidR="001E14AF" w:rsidRPr="00AD5FF2" w:rsidRDefault="00596DCE" w:rsidP="0038677D">
      <w:pPr>
        <w:spacing w:before="240" w:after="120" w:line="276" w:lineRule="auto"/>
        <w:ind w:left="425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</w:t>
      </w:r>
      <w:r w:rsidR="00FB4B7C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 xml:space="preserve">Os bens serão recebidos definitivamente no prazo de </w:t>
      </w:r>
      <w:r w:rsidR="00317697" w:rsidRPr="00AD5FF2">
        <w:rPr>
          <w:rFonts w:ascii="Arial" w:hAnsi="Arial" w:cs="Arial"/>
          <w:color w:val="000000"/>
          <w:sz w:val="22"/>
          <w:szCs w:val="22"/>
        </w:rPr>
        <w:t xml:space="preserve">5 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>(</w:t>
      </w:r>
      <w:r w:rsidR="00317697" w:rsidRPr="00AD5FF2">
        <w:rPr>
          <w:rFonts w:ascii="Arial" w:hAnsi="Arial" w:cs="Arial"/>
          <w:color w:val="000000"/>
          <w:sz w:val="22"/>
          <w:szCs w:val="22"/>
        </w:rPr>
        <w:t>cinco</w:t>
      </w:r>
      <w:r w:rsidR="001E14AF" w:rsidRPr="00AD5FF2">
        <w:rPr>
          <w:rFonts w:ascii="Arial" w:hAnsi="Arial" w:cs="Arial"/>
          <w:color w:val="000000"/>
          <w:sz w:val="22"/>
          <w:szCs w:val="22"/>
        </w:rPr>
        <w:t>) dias, contados do recebimento provisório, após a verificação da qualidade e quantidade do material e consequente aceitação mediante termo circunstanciado.</w:t>
      </w:r>
    </w:p>
    <w:p w:rsidR="001E14AF" w:rsidRPr="00AD5FF2" w:rsidRDefault="00596DCE" w:rsidP="0038677D">
      <w:pPr>
        <w:spacing w:before="240" w:after="120" w:line="276" w:lineRule="auto"/>
        <w:ind w:left="85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  <w:lang w:eastAsia="en-US"/>
        </w:rPr>
        <w:t>4.</w:t>
      </w:r>
      <w:r w:rsidR="00FB4B7C">
        <w:rPr>
          <w:rFonts w:ascii="Arial" w:hAnsi="Arial" w:cs="Arial"/>
          <w:color w:val="000000"/>
          <w:sz w:val="22"/>
          <w:szCs w:val="22"/>
          <w:lang w:eastAsia="en-US"/>
        </w:rPr>
        <w:t>5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.1.</w:t>
      </w:r>
      <w:proofErr w:type="gramEnd"/>
      <w:r w:rsidR="001E14AF" w:rsidRPr="00AD5FF2">
        <w:rPr>
          <w:rFonts w:ascii="Arial" w:hAnsi="Arial" w:cs="Arial"/>
          <w:color w:val="000000"/>
          <w:sz w:val="22"/>
          <w:szCs w:val="22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AD5FF2" w:rsidRDefault="00596DCE" w:rsidP="0038677D">
      <w:pPr>
        <w:spacing w:before="240" w:after="120" w:line="276" w:lineRule="auto"/>
        <w:ind w:left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eastAsia="en-US"/>
        </w:rPr>
        <w:t>4.</w:t>
      </w:r>
      <w:r w:rsidR="00FB4B7C">
        <w:rPr>
          <w:rFonts w:ascii="Arial" w:hAnsi="Arial" w:cs="Arial"/>
          <w:color w:val="000000"/>
          <w:sz w:val="22"/>
          <w:szCs w:val="22"/>
          <w:lang w:eastAsia="en-US"/>
        </w:rPr>
        <w:t>6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. </w:t>
      </w:r>
      <w:r w:rsidR="001E14AF" w:rsidRPr="00AD5FF2">
        <w:rPr>
          <w:rFonts w:ascii="Arial" w:hAnsi="Arial" w:cs="Arial"/>
          <w:color w:val="000000"/>
          <w:sz w:val="22"/>
          <w:szCs w:val="22"/>
          <w:lang w:eastAsia="en-US"/>
        </w:rPr>
        <w:t>O recebimento provisório ou definitivo do objeto não exclui a responsabilidade da contratada pelos prejuízos resultantes da incorreta execução do contrato.</w:t>
      </w:r>
    </w:p>
    <w:p w:rsidR="001E14AF" w:rsidRPr="00AD5FF2" w:rsidRDefault="001E14AF" w:rsidP="00635541">
      <w:pPr>
        <w:numPr>
          <w:ilvl w:val="0"/>
          <w:numId w:val="1"/>
        </w:numPr>
        <w:spacing w:before="360" w:after="120" w:line="276" w:lineRule="auto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DAS OBRIGAÇÕES DA CONTRATANTE</w:t>
      </w:r>
    </w:p>
    <w:p w:rsidR="001E14AF" w:rsidRPr="00AD5FF2" w:rsidRDefault="00596DCE" w:rsidP="00596DCE">
      <w:pPr>
        <w:spacing w:before="120" w:after="120" w:line="276" w:lineRule="auto"/>
        <w:ind w:left="42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5.1. </w:t>
      </w:r>
      <w:r w:rsidR="001E14AF" w:rsidRPr="00AD5FF2">
        <w:rPr>
          <w:rFonts w:ascii="Arial" w:hAnsi="Arial" w:cs="Arial"/>
          <w:sz w:val="22"/>
          <w:szCs w:val="22"/>
        </w:rPr>
        <w:t>São obrigações da C</w:t>
      </w:r>
      <w:r w:rsidR="00812ACB" w:rsidRPr="00AD5FF2">
        <w:rPr>
          <w:rFonts w:ascii="Arial" w:hAnsi="Arial" w:cs="Arial"/>
          <w:sz w:val="22"/>
          <w:szCs w:val="22"/>
        </w:rPr>
        <w:t>ontratante</w:t>
      </w:r>
      <w:r w:rsidR="001E14AF" w:rsidRPr="00AD5FF2">
        <w:rPr>
          <w:rFonts w:ascii="Arial" w:hAnsi="Arial" w:cs="Arial"/>
          <w:sz w:val="22"/>
          <w:szCs w:val="22"/>
        </w:rPr>
        <w:t>: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receber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o objeto no prazo e condições estabelecidas no Edital e seus anexos;</w:t>
      </w:r>
    </w:p>
    <w:p w:rsidR="001E14AF" w:rsidRPr="00AD5FF2" w:rsidRDefault="008C1AF7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  <w:lang w:eastAsia="en-US"/>
        </w:rPr>
        <w:t>v</w:t>
      </w:r>
      <w:r w:rsidR="001E14AF" w:rsidRPr="00AD5FF2">
        <w:rPr>
          <w:rFonts w:ascii="Arial" w:hAnsi="Arial" w:cs="Arial"/>
          <w:sz w:val="22"/>
          <w:szCs w:val="22"/>
          <w:lang w:eastAsia="en-US"/>
        </w:rPr>
        <w:t>erificar</w:t>
      </w:r>
      <w:proofErr w:type="gramEnd"/>
      <w:r w:rsidR="001E14AF" w:rsidRPr="00AD5FF2">
        <w:rPr>
          <w:rFonts w:ascii="Arial" w:hAnsi="Arial" w:cs="Arial"/>
          <w:sz w:val="22"/>
          <w:szCs w:val="22"/>
          <w:lang w:eastAsia="en-US"/>
        </w:rPr>
        <w:t xml:space="preserve"> minuciosamente, no prazo fixado, a conformidade dos bens recebidos provisoriamente com as especificações constantes do Edital e da proposta, para fins de aceitação e recebimento definitivo;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comunicar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à </w:t>
      </w:r>
      <w:r w:rsidR="006D3F97" w:rsidRPr="00AD5FF2">
        <w:rPr>
          <w:rFonts w:ascii="Arial" w:hAnsi="Arial" w:cs="Arial"/>
          <w:sz w:val="22"/>
          <w:szCs w:val="22"/>
        </w:rPr>
        <w:t>Contratada</w:t>
      </w:r>
      <w:r w:rsidRPr="00AD5FF2">
        <w:rPr>
          <w:rFonts w:ascii="Arial" w:hAnsi="Arial" w:cs="Arial"/>
          <w:sz w:val="22"/>
          <w:szCs w:val="22"/>
        </w:rPr>
        <w:t>, por escrito, sobre imperfeições, falhas ou irregularidades verificadas no objeto fornecido, para que seja substituído, reparado ou corrigido;</w:t>
      </w:r>
    </w:p>
    <w:p w:rsidR="001E14AF" w:rsidRPr="00AD5FF2" w:rsidRDefault="006D3F97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  <w:lang w:eastAsia="en-US"/>
        </w:rPr>
        <w:t>a</w:t>
      </w:r>
      <w:r w:rsidR="001E14AF" w:rsidRPr="00AD5FF2">
        <w:rPr>
          <w:rFonts w:ascii="Arial" w:hAnsi="Arial" w:cs="Arial"/>
          <w:sz w:val="22"/>
          <w:szCs w:val="22"/>
          <w:lang w:eastAsia="en-US"/>
        </w:rPr>
        <w:t>companhar</w:t>
      </w:r>
      <w:proofErr w:type="gramEnd"/>
      <w:r w:rsidR="001E14AF" w:rsidRPr="00AD5FF2">
        <w:rPr>
          <w:rFonts w:ascii="Arial" w:hAnsi="Arial" w:cs="Arial"/>
          <w:sz w:val="22"/>
          <w:szCs w:val="22"/>
          <w:lang w:eastAsia="en-US"/>
        </w:rPr>
        <w:t xml:space="preserve"> e fiscalizar o cumprimento das obrigações da Contratada, através de </w:t>
      </w:r>
      <w:r w:rsidRPr="00AD5FF2">
        <w:rPr>
          <w:rFonts w:ascii="Arial" w:hAnsi="Arial" w:cs="Arial"/>
          <w:sz w:val="22"/>
          <w:szCs w:val="22"/>
          <w:lang w:eastAsia="en-US"/>
        </w:rPr>
        <w:t>comissão/</w:t>
      </w:r>
      <w:r w:rsidR="001E14AF" w:rsidRPr="00AD5FF2">
        <w:rPr>
          <w:rFonts w:ascii="Arial" w:hAnsi="Arial" w:cs="Arial"/>
          <w:sz w:val="22"/>
          <w:szCs w:val="22"/>
          <w:lang w:eastAsia="en-US"/>
        </w:rPr>
        <w:t>servidor especialmente designado;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efetuar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o pagamento à C</w:t>
      </w:r>
      <w:r w:rsidR="006D3F97" w:rsidRPr="00AD5FF2">
        <w:rPr>
          <w:rFonts w:ascii="Arial" w:hAnsi="Arial" w:cs="Arial"/>
          <w:sz w:val="22"/>
          <w:szCs w:val="22"/>
        </w:rPr>
        <w:t>ontratada</w:t>
      </w:r>
      <w:r w:rsidRPr="00AD5FF2">
        <w:rPr>
          <w:rFonts w:ascii="Arial" w:hAnsi="Arial" w:cs="Arial"/>
          <w:sz w:val="22"/>
          <w:szCs w:val="22"/>
        </w:rPr>
        <w:t>no valor correspondente ao fornecimento do objeto, no prazo e forma estabelecidos n</w:t>
      </w:r>
      <w:r w:rsidR="006D3F97" w:rsidRPr="00AD5FF2">
        <w:rPr>
          <w:rFonts w:ascii="Arial" w:hAnsi="Arial" w:cs="Arial"/>
          <w:sz w:val="22"/>
          <w:szCs w:val="22"/>
        </w:rPr>
        <w:t>oEdital e seus anexos;</w:t>
      </w:r>
    </w:p>
    <w:p w:rsidR="001E14AF" w:rsidRPr="00AD5FF2" w:rsidRDefault="00812ACB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 xml:space="preserve">A Administração </w:t>
      </w:r>
      <w:r w:rsidR="001E14AF" w:rsidRPr="00AD5FF2">
        <w:rPr>
          <w:rFonts w:ascii="Arial" w:hAnsi="Arial" w:cs="Arial"/>
          <w:sz w:val="22"/>
          <w:szCs w:val="22"/>
        </w:rPr>
        <w:t>não responderá por quaisquer compromissos assumidos pela C</w:t>
      </w:r>
      <w:r w:rsidRPr="00AD5FF2">
        <w:rPr>
          <w:rFonts w:ascii="Arial" w:hAnsi="Arial" w:cs="Arial"/>
          <w:sz w:val="22"/>
          <w:szCs w:val="22"/>
        </w:rPr>
        <w:t>ontratada</w:t>
      </w:r>
      <w:r w:rsidR="001E14AF" w:rsidRPr="00AD5FF2">
        <w:rPr>
          <w:rFonts w:ascii="Arial" w:hAnsi="Arial" w:cs="Arial"/>
          <w:sz w:val="22"/>
          <w:szCs w:val="22"/>
        </w:rPr>
        <w:t xml:space="preserve"> com terceiros, ainda que vinculados à execução do presente Termo de Contrato, bem como por qualquer dano causado a terceiros em decorrência de ato da C</w:t>
      </w:r>
      <w:r w:rsidRPr="00AD5FF2">
        <w:rPr>
          <w:rFonts w:ascii="Arial" w:hAnsi="Arial" w:cs="Arial"/>
          <w:sz w:val="22"/>
          <w:szCs w:val="22"/>
        </w:rPr>
        <w:t>ontratada</w:t>
      </w:r>
      <w:r w:rsidR="001E14AF" w:rsidRPr="00AD5FF2">
        <w:rPr>
          <w:rFonts w:ascii="Arial" w:hAnsi="Arial" w:cs="Arial"/>
          <w:sz w:val="22"/>
          <w:szCs w:val="22"/>
        </w:rPr>
        <w:t>, de seus empregados, prepostos ou subordinados.</w:t>
      </w:r>
    </w:p>
    <w:p w:rsidR="00602426" w:rsidRPr="00AD5FF2" w:rsidRDefault="00602426" w:rsidP="0060242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color w:val="000000"/>
          <w:sz w:val="22"/>
          <w:szCs w:val="22"/>
        </w:rPr>
      </w:pPr>
      <w:r w:rsidRPr="00AD5FF2">
        <w:rPr>
          <w:rFonts w:ascii="Arial" w:hAnsi="Arial" w:cs="Arial"/>
          <w:color w:val="000000"/>
          <w:sz w:val="22"/>
          <w:szCs w:val="22"/>
        </w:rPr>
        <w:t>A Administração realizará pesquisa de preços periodicamente, em prazo não superior a 180 (cento e oitenta) dias, a fim de verificar a vantajosidade dos preços registrados em Ata.</w:t>
      </w:r>
    </w:p>
    <w:p w:rsidR="001E14AF" w:rsidRPr="00E90BCC" w:rsidRDefault="001E14AF" w:rsidP="00635541">
      <w:pPr>
        <w:numPr>
          <w:ilvl w:val="0"/>
          <w:numId w:val="1"/>
        </w:numPr>
        <w:spacing w:before="360" w:after="120" w:line="276" w:lineRule="auto"/>
        <w:ind w:left="357" w:right="-17" w:hanging="357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b/>
          <w:sz w:val="22"/>
          <w:szCs w:val="22"/>
        </w:rPr>
        <w:t>OBRIGAÇÕES DA CONTRATADA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A C</w:t>
      </w:r>
      <w:r w:rsidR="00812ACB" w:rsidRPr="00AD5FF2">
        <w:rPr>
          <w:rFonts w:ascii="Arial" w:hAnsi="Arial" w:cs="Arial"/>
          <w:sz w:val="22"/>
          <w:szCs w:val="22"/>
        </w:rPr>
        <w:t xml:space="preserve">ontratada </w:t>
      </w:r>
      <w:r w:rsidRPr="00AD5FF2">
        <w:rPr>
          <w:rFonts w:ascii="Arial" w:hAnsi="Arial" w:cs="Arial"/>
          <w:sz w:val="22"/>
          <w:szCs w:val="22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D71127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efetuar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a entrega do objeto em perfeitas condições, conforme especificações, prazo e local constantes no Edital e seus anexos, acompanhado da respectiva nota fiscal, na qual constarão as indicações referentes a: marca, fabricante, modelo, procedência e prazo de garantia ou validade</w:t>
      </w:r>
      <w:r w:rsidR="007A6948" w:rsidRPr="00AD5FF2">
        <w:rPr>
          <w:rFonts w:ascii="Arial" w:hAnsi="Arial" w:cs="Arial"/>
          <w:sz w:val="22"/>
          <w:szCs w:val="22"/>
        </w:rPr>
        <w:t>, no que couber</w:t>
      </w:r>
      <w:r w:rsidRPr="00AD5FF2">
        <w:rPr>
          <w:rFonts w:ascii="Arial" w:hAnsi="Arial" w:cs="Arial"/>
          <w:sz w:val="22"/>
          <w:szCs w:val="22"/>
        </w:rPr>
        <w:t>;</w:t>
      </w:r>
    </w:p>
    <w:p w:rsidR="00D71127" w:rsidRPr="00145FAE" w:rsidRDefault="00D71127" w:rsidP="00D71127">
      <w:pPr>
        <w:numPr>
          <w:ilvl w:val="3"/>
          <w:numId w:val="1"/>
        </w:numPr>
        <w:spacing w:before="120" w:after="120" w:line="276" w:lineRule="auto"/>
        <w:ind w:left="1701" w:firstLine="0"/>
        <w:jc w:val="both"/>
        <w:rPr>
          <w:rFonts w:ascii="Arial" w:hAnsi="Arial" w:cs="Arial"/>
          <w:sz w:val="22"/>
          <w:szCs w:val="22"/>
        </w:rPr>
      </w:pPr>
      <w:r w:rsidRPr="00145FAE">
        <w:rPr>
          <w:rFonts w:ascii="Arial" w:hAnsi="Arial" w:cs="Arial"/>
          <w:sz w:val="22"/>
          <w:szCs w:val="22"/>
        </w:rPr>
        <w:t>O objeto deve estar acompanhado do manual do usuário, com uma versão em português e da relação da rede de assistência técnica autorizada</w:t>
      </w:r>
      <w:r>
        <w:rPr>
          <w:rFonts w:ascii="Arial" w:hAnsi="Arial" w:cs="Arial"/>
          <w:sz w:val="22"/>
          <w:szCs w:val="22"/>
        </w:rPr>
        <w:t>, no que couber</w:t>
      </w:r>
      <w:r w:rsidRPr="00145FAE">
        <w:rPr>
          <w:rFonts w:ascii="Arial" w:hAnsi="Arial" w:cs="Arial"/>
          <w:sz w:val="22"/>
          <w:szCs w:val="22"/>
        </w:rPr>
        <w:t>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responsabilizar</w:t>
      </w:r>
      <w:proofErr w:type="gramEnd"/>
      <w:r w:rsidRPr="00AD5FF2">
        <w:rPr>
          <w:rFonts w:ascii="Arial" w:hAnsi="Arial" w:cs="Arial"/>
          <w:sz w:val="22"/>
          <w:szCs w:val="22"/>
        </w:rPr>
        <w:t>-se pelos vícios e danos decorrentes do objeto, de acordo com os artigos 12, 13</w:t>
      </w:r>
      <w:r w:rsidR="006E0448" w:rsidRPr="00AD5FF2">
        <w:rPr>
          <w:rFonts w:ascii="Arial" w:hAnsi="Arial" w:cs="Arial"/>
          <w:sz w:val="22"/>
          <w:szCs w:val="22"/>
        </w:rPr>
        <w:t xml:space="preserve"> e</w:t>
      </w:r>
      <w:r w:rsidRPr="00AD5FF2">
        <w:rPr>
          <w:rFonts w:ascii="Arial" w:hAnsi="Arial" w:cs="Arial"/>
          <w:sz w:val="22"/>
          <w:szCs w:val="22"/>
        </w:rPr>
        <w:t xml:space="preserve"> 1</w:t>
      </w:r>
      <w:r w:rsidR="006E0448" w:rsidRPr="00AD5FF2">
        <w:rPr>
          <w:rFonts w:ascii="Arial" w:hAnsi="Arial" w:cs="Arial"/>
          <w:sz w:val="22"/>
          <w:szCs w:val="22"/>
        </w:rPr>
        <w:t>7</w:t>
      </w:r>
      <w:r w:rsidRPr="00AD5FF2">
        <w:rPr>
          <w:rFonts w:ascii="Arial" w:hAnsi="Arial" w:cs="Arial"/>
          <w:sz w:val="22"/>
          <w:szCs w:val="22"/>
        </w:rPr>
        <w:t xml:space="preserve"> a 27, do Código de Defesa do Consumidor (Lei nº 8.078, de 1990);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substituir</w:t>
      </w:r>
      <w:proofErr w:type="gramEnd"/>
      <w:r w:rsidRPr="00AD5FF2">
        <w:rPr>
          <w:rFonts w:ascii="Arial" w:hAnsi="Arial" w:cs="Arial"/>
          <w:sz w:val="22"/>
          <w:szCs w:val="22"/>
        </w:rPr>
        <w:t>, reparar ou corrigir, às suas expensas, no prazo fixado neste Termo de Referência, o objeto com avarias ou defeitos;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lastRenderedPageBreak/>
        <w:t>comunicar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à C</w:t>
      </w:r>
      <w:r w:rsidR="00812ACB" w:rsidRPr="00AD5FF2">
        <w:rPr>
          <w:rFonts w:ascii="Arial" w:hAnsi="Arial" w:cs="Arial"/>
          <w:sz w:val="22"/>
          <w:szCs w:val="22"/>
        </w:rPr>
        <w:t>ontratante</w:t>
      </w:r>
      <w:r w:rsidRPr="00AD5FF2">
        <w:rPr>
          <w:rFonts w:ascii="Arial" w:hAnsi="Arial" w:cs="Arial"/>
          <w:sz w:val="22"/>
          <w:szCs w:val="22"/>
        </w:rPr>
        <w:t>, no prazo máximo de 24 (vinte e quatro) horas que antecede a data da entrega, os motivos que impossibilitem o cumprimento do prazo previsto, com a devida comprovação;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manter</w:t>
      </w:r>
      <w:proofErr w:type="gramEnd"/>
      <w:r w:rsidRPr="00AD5FF2">
        <w:rPr>
          <w:rFonts w:ascii="Arial" w:hAnsi="Arial" w:cs="Arial"/>
          <w:sz w:val="22"/>
          <w:szCs w:val="22"/>
        </w:rPr>
        <w:t>, durante toda a execução do contrato, em compatibilidade com as obrigações assumidas, todas as condições de habilitação e qualificação exigidas na licitação;</w:t>
      </w:r>
    </w:p>
    <w:p w:rsidR="001E14AF" w:rsidRPr="00AD5FF2" w:rsidRDefault="003E3DD5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b/>
          <w:sz w:val="22"/>
          <w:szCs w:val="22"/>
        </w:rPr>
        <w:t>(SUPRESSÃO)</w:t>
      </w:r>
    </w:p>
    <w:p w:rsidR="00952934" w:rsidRPr="00AD5FF2" w:rsidRDefault="00952934" w:rsidP="00952934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5FF2">
        <w:rPr>
          <w:rFonts w:ascii="Arial" w:hAnsi="Arial" w:cs="Arial"/>
          <w:b/>
          <w:sz w:val="22"/>
          <w:szCs w:val="22"/>
          <w:u w:val="single"/>
        </w:rPr>
        <w:t>Adotar práticas de sustentabilidade e de natureza ambiental, conforme requisitos constantes na Instrução Normativa SLTI/MPOG n° 01, de 19 de janeiro de 2010 e Portaria PGT nº 564, de 03 de dezembro de 2010</w:t>
      </w:r>
      <w:r w:rsidR="00BF262E">
        <w:rPr>
          <w:rFonts w:ascii="Arial" w:hAnsi="Arial" w:cs="Arial"/>
          <w:b/>
          <w:sz w:val="22"/>
          <w:szCs w:val="22"/>
          <w:u w:val="single"/>
        </w:rPr>
        <w:t>, principalmente os citados no item 11</w:t>
      </w:r>
      <w:r w:rsidRPr="00AD5FF2">
        <w:rPr>
          <w:rFonts w:ascii="Arial" w:hAnsi="Arial" w:cs="Arial"/>
          <w:b/>
          <w:sz w:val="22"/>
          <w:szCs w:val="22"/>
          <w:u w:val="single"/>
        </w:rPr>
        <w:t xml:space="preserve">. </w:t>
      </w:r>
      <w:r w:rsidRPr="00AD5FF2">
        <w:rPr>
          <w:rFonts w:ascii="Arial" w:hAnsi="Arial" w:cs="Arial"/>
          <w:b/>
          <w:sz w:val="22"/>
          <w:szCs w:val="22"/>
        </w:rPr>
        <w:t>(INCLUSÃO)</w:t>
      </w:r>
    </w:p>
    <w:p w:rsidR="001E14AF" w:rsidRPr="00AD5FF2" w:rsidRDefault="001E14AF" w:rsidP="0038677D">
      <w:pPr>
        <w:numPr>
          <w:ilvl w:val="0"/>
          <w:numId w:val="1"/>
        </w:numPr>
        <w:spacing w:before="360" w:after="240" w:line="276" w:lineRule="auto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D5FF2">
        <w:rPr>
          <w:rFonts w:ascii="Arial" w:hAnsi="Arial" w:cs="Arial"/>
          <w:b/>
          <w:color w:val="000000"/>
          <w:sz w:val="22"/>
          <w:szCs w:val="22"/>
        </w:rPr>
        <w:t>DA SUBCONTRATAÇÃO</w:t>
      </w:r>
    </w:p>
    <w:p w:rsidR="00CB4D79" w:rsidRPr="00AD5FF2" w:rsidRDefault="00CB4D79" w:rsidP="0038677D">
      <w:pPr>
        <w:numPr>
          <w:ilvl w:val="1"/>
          <w:numId w:val="1"/>
        </w:numPr>
        <w:spacing w:before="360" w:after="240" w:line="276" w:lineRule="auto"/>
        <w:ind w:left="425" w:firstLine="0"/>
        <w:jc w:val="both"/>
        <w:rPr>
          <w:rFonts w:ascii="Arial" w:hAnsi="Arial" w:cs="Arial"/>
          <w:sz w:val="22"/>
          <w:szCs w:val="22"/>
          <w:lang w:eastAsia="en-US"/>
        </w:rPr>
      </w:pPr>
      <w:r w:rsidRPr="00AD5FF2">
        <w:rPr>
          <w:rFonts w:ascii="Arial" w:hAnsi="Arial" w:cs="Arial"/>
          <w:sz w:val="22"/>
          <w:szCs w:val="22"/>
          <w:lang w:eastAsia="en-US"/>
        </w:rPr>
        <w:t>Não será admitida a subcontratação do objeto licitatório.</w:t>
      </w:r>
    </w:p>
    <w:p w:rsidR="00DE56FD" w:rsidRPr="00AD5FF2" w:rsidRDefault="00DE56FD" w:rsidP="0038677D">
      <w:pPr>
        <w:numPr>
          <w:ilvl w:val="0"/>
          <w:numId w:val="1"/>
        </w:numPr>
        <w:spacing w:before="360" w:after="240" w:line="276" w:lineRule="auto"/>
        <w:ind w:left="357" w:right="-17" w:hanging="357"/>
        <w:jc w:val="both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AD5FF2">
        <w:rPr>
          <w:rFonts w:ascii="Arial" w:hAnsi="Arial" w:cs="Arial"/>
          <w:b/>
          <w:color w:val="000000"/>
          <w:sz w:val="22"/>
          <w:szCs w:val="22"/>
          <w:lang w:eastAsia="en-US"/>
        </w:rPr>
        <w:t>ALTERAÇÃO SUBJETIVA</w:t>
      </w:r>
    </w:p>
    <w:p w:rsidR="00862733" w:rsidRPr="00AD5FF2" w:rsidRDefault="00862733" w:rsidP="0038677D">
      <w:pPr>
        <w:numPr>
          <w:ilvl w:val="1"/>
          <w:numId w:val="1"/>
        </w:numPr>
        <w:spacing w:before="360" w:after="240" w:line="276" w:lineRule="auto"/>
        <w:ind w:left="425" w:firstLine="0"/>
        <w:jc w:val="both"/>
        <w:rPr>
          <w:rFonts w:ascii="Arial" w:hAnsi="Arial" w:cs="Arial"/>
          <w:sz w:val="22"/>
          <w:szCs w:val="22"/>
          <w:lang w:eastAsia="en-US"/>
        </w:rPr>
      </w:pPr>
      <w:r w:rsidRPr="00AD5FF2">
        <w:rPr>
          <w:rFonts w:ascii="Arial" w:hAnsi="Arial" w:cs="Arial"/>
          <w:sz w:val="22"/>
          <w:szCs w:val="22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1E14AF" w:rsidRPr="00AD5FF2" w:rsidRDefault="001E14AF" w:rsidP="0038677D">
      <w:pPr>
        <w:numPr>
          <w:ilvl w:val="0"/>
          <w:numId w:val="1"/>
        </w:numPr>
        <w:spacing w:before="360" w:after="240" w:line="276" w:lineRule="auto"/>
        <w:ind w:left="357" w:right="-17" w:hanging="357"/>
        <w:jc w:val="both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AD5FF2">
        <w:rPr>
          <w:rFonts w:ascii="Arial" w:hAnsi="Arial" w:cs="Arial"/>
          <w:b/>
          <w:color w:val="000000"/>
          <w:sz w:val="22"/>
          <w:szCs w:val="22"/>
          <w:lang w:eastAsia="en-US"/>
        </w:rPr>
        <w:t>CONTROLE DA EXECUÇÃO</w:t>
      </w:r>
    </w:p>
    <w:p w:rsidR="009A1099" w:rsidRPr="00AD5FF2" w:rsidRDefault="009A1099" w:rsidP="0038677D">
      <w:pPr>
        <w:numPr>
          <w:ilvl w:val="1"/>
          <w:numId w:val="1"/>
        </w:numPr>
        <w:spacing w:before="360" w:after="240" w:line="276" w:lineRule="auto"/>
        <w:ind w:left="425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D5FF2">
        <w:rPr>
          <w:rFonts w:ascii="Arial" w:hAnsi="Arial" w:cs="Arial"/>
          <w:color w:val="000000"/>
          <w:sz w:val="22"/>
          <w:szCs w:val="22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AD5FF2" w:rsidRDefault="009A1099" w:rsidP="0038677D">
      <w:pPr>
        <w:numPr>
          <w:ilvl w:val="2"/>
          <w:numId w:val="1"/>
        </w:numPr>
        <w:spacing w:before="360" w:after="240" w:line="276" w:lineRule="auto"/>
        <w:ind w:left="1134" w:firstLine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>O recebimento de material de valor superior a R$ 80.000,00 (oitenta mil reais) será confiado a uma comissão de, no mínimo, 3 (três) membros, designados pela autoridade competente.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A fiscalização de que trata este item não exclui nem reduz a </w:t>
      </w:r>
      <w:r w:rsidRPr="00AD5FF2">
        <w:rPr>
          <w:rFonts w:ascii="Arial" w:hAnsi="Arial" w:cs="Arial"/>
          <w:color w:val="000000"/>
          <w:sz w:val="22"/>
          <w:szCs w:val="22"/>
        </w:rPr>
        <w:t>responsabilidade</w:t>
      </w: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 da </w:t>
      </w:r>
      <w:r w:rsidR="009A1099" w:rsidRPr="00AD5FF2">
        <w:rPr>
          <w:rFonts w:ascii="Arial" w:hAnsi="Arial" w:cs="Arial"/>
          <w:color w:val="000000"/>
          <w:sz w:val="22"/>
          <w:szCs w:val="22"/>
          <w:lang w:eastAsia="en-US"/>
        </w:rPr>
        <w:t>Contratada</w:t>
      </w: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>, inclusive perante terceiros, por qualquer irregularidade, ainda que resultante de imperfeições técnicas</w:t>
      </w:r>
      <w:r w:rsidR="009A1099"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 ou vícios redibitórios, </w:t>
      </w: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e, na ocorrência desta, não </w:t>
      </w: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lastRenderedPageBreak/>
        <w:t xml:space="preserve">implica em </w:t>
      </w:r>
      <w:proofErr w:type="gramStart"/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>co-responsabilidade</w:t>
      </w:r>
      <w:proofErr w:type="gramEnd"/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 da Administração ou de seus agentes e prepostos, de conformidade com o art. 70 da Lei nº 8.666, de 1993.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O </w:t>
      </w:r>
      <w:r w:rsidR="009A1099"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representante da Administração </w:t>
      </w: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AD5FF2">
        <w:rPr>
          <w:rFonts w:ascii="Arial" w:hAnsi="Arial" w:cs="Arial"/>
          <w:color w:val="000000"/>
          <w:sz w:val="22"/>
          <w:szCs w:val="22"/>
          <w:lang w:eastAsia="en-US"/>
        </w:rPr>
        <w:t>larização das falhas</w:t>
      </w:r>
      <w:r w:rsidRPr="00AD5FF2">
        <w:rPr>
          <w:rFonts w:ascii="Arial" w:hAnsi="Arial" w:cs="Arial"/>
          <w:color w:val="000000"/>
          <w:sz w:val="22"/>
          <w:szCs w:val="22"/>
          <w:lang w:eastAsia="en-US"/>
        </w:rPr>
        <w:t xml:space="preserve"> ou defeitos observados e encaminhando os apontamentos à autoridade competente para as providências cabíveis.</w:t>
      </w:r>
      <w:proofErr w:type="gramEnd"/>
    </w:p>
    <w:p w:rsidR="001E14AF" w:rsidRPr="00AD5FF2" w:rsidRDefault="001E14AF" w:rsidP="00635541">
      <w:pPr>
        <w:numPr>
          <w:ilvl w:val="0"/>
          <w:numId w:val="1"/>
        </w:numPr>
        <w:spacing w:before="360" w:after="120" w:line="276" w:lineRule="auto"/>
        <w:ind w:left="357" w:right="-17" w:hanging="357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b/>
          <w:sz w:val="22"/>
          <w:szCs w:val="22"/>
        </w:rPr>
        <w:t>DAS SANÇÕES ADMINISTRATIVAS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Comete infração administrativa nos termos da Lei nº 8.666, de 1993 e da Lei nº 10.520, de 2002, a C</w:t>
      </w:r>
      <w:r w:rsidR="00A96322" w:rsidRPr="00AD5FF2">
        <w:rPr>
          <w:rFonts w:ascii="Arial" w:hAnsi="Arial" w:cs="Arial"/>
          <w:sz w:val="22"/>
          <w:szCs w:val="22"/>
        </w:rPr>
        <w:t>ontratada</w:t>
      </w:r>
      <w:r w:rsidRPr="00AD5FF2">
        <w:rPr>
          <w:rFonts w:ascii="Arial" w:hAnsi="Arial" w:cs="Arial"/>
          <w:sz w:val="22"/>
          <w:szCs w:val="22"/>
        </w:rPr>
        <w:t xml:space="preserve"> que:</w:t>
      </w:r>
    </w:p>
    <w:p w:rsidR="001E14AF" w:rsidRPr="00AD5FF2" w:rsidRDefault="001E14AF" w:rsidP="0038677D">
      <w:pPr>
        <w:numPr>
          <w:ilvl w:val="2"/>
          <w:numId w:val="1"/>
        </w:numPr>
        <w:spacing w:before="120" w:after="24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inexecutar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total ou parcialmente qualquer das obrigações assumidas em decorrência da contratação;</w:t>
      </w:r>
    </w:p>
    <w:p w:rsidR="001E14AF" w:rsidRPr="00AD5FF2" w:rsidRDefault="001E14AF" w:rsidP="0038677D">
      <w:pPr>
        <w:numPr>
          <w:ilvl w:val="2"/>
          <w:numId w:val="1"/>
        </w:numPr>
        <w:spacing w:before="120" w:after="24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ensejar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o retardamento da execução do objeto;</w:t>
      </w:r>
    </w:p>
    <w:p w:rsidR="001E14AF" w:rsidRPr="00AD5FF2" w:rsidRDefault="001E14AF" w:rsidP="0038677D">
      <w:pPr>
        <w:numPr>
          <w:ilvl w:val="2"/>
          <w:numId w:val="1"/>
        </w:numPr>
        <w:spacing w:before="120" w:after="24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fraudar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na execução do contrato;</w:t>
      </w:r>
    </w:p>
    <w:p w:rsidR="001E14AF" w:rsidRPr="00AD5FF2" w:rsidRDefault="001E14AF" w:rsidP="0038677D">
      <w:pPr>
        <w:numPr>
          <w:ilvl w:val="2"/>
          <w:numId w:val="1"/>
        </w:numPr>
        <w:spacing w:before="120" w:after="24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comportar</w:t>
      </w:r>
      <w:proofErr w:type="gramEnd"/>
      <w:r w:rsidRPr="00AD5FF2">
        <w:rPr>
          <w:rFonts w:ascii="Arial" w:hAnsi="Arial" w:cs="Arial"/>
          <w:sz w:val="22"/>
          <w:szCs w:val="22"/>
        </w:rPr>
        <w:t>-se de modo inidôneo;</w:t>
      </w:r>
    </w:p>
    <w:p w:rsidR="001E14AF" w:rsidRPr="00AD5FF2" w:rsidRDefault="001E14AF" w:rsidP="0038677D">
      <w:pPr>
        <w:numPr>
          <w:ilvl w:val="2"/>
          <w:numId w:val="1"/>
        </w:numPr>
        <w:spacing w:before="120" w:after="24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cometer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fraude fiscal;</w:t>
      </w:r>
    </w:p>
    <w:p w:rsidR="001E14AF" w:rsidRPr="00AD5FF2" w:rsidRDefault="001E14AF" w:rsidP="0038677D">
      <w:pPr>
        <w:numPr>
          <w:ilvl w:val="2"/>
          <w:numId w:val="1"/>
        </w:numPr>
        <w:spacing w:before="120" w:after="24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não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mantiver a proposta.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A C</w:t>
      </w:r>
      <w:r w:rsidR="00A96322" w:rsidRPr="00AD5FF2">
        <w:rPr>
          <w:rFonts w:ascii="Arial" w:hAnsi="Arial" w:cs="Arial"/>
          <w:sz w:val="22"/>
          <w:szCs w:val="22"/>
        </w:rPr>
        <w:t>ontratada</w:t>
      </w:r>
      <w:r w:rsidRPr="00AD5FF2">
        <w:rPr>
          <w:rFonts w:ascii="Arial" w:hAnsi="Arial" w:cs="Arial"/>
          <w:sz w:val="22"/>
          <w:szCs w:val="22"/>
        </w:rPr>
        <w:t xml:space="preserve"> que cometer qualquer das infrações discriminadas no subitem acima ficará sujeita, sem prejuízo da responsabilidade civil e criminal, às seguintes sanções: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advertência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por faltas leves, assim entendidas aquelas que não acarretem prejuízos significativos para a C</w:t>
      </w:r>
      <w:r w:rsidR="00A96322" w:rsidRPr="00AD5FF2">
        <w:rPr>
          <w:rFonts w:ascii="Arial" w:hAnsi="Arial" w:cs="Arial"/>
          <w:sz w:val="22"/>
          <w:szCs w:val="22"/>
        </w:rPr>
        <w:t>ontratante</w:t>
      </w:r>
      <w:r w:rsidRPr="00AD5FF2">
        <w:rPr>
          <w:rFonts w:ascii="Arial" w:hAnsi="Arial" w:cs="Arial"/>
          <w:sz w:val="22"/>
          <w:szCs w:val="22"/>
        </w:rPr>
        <w:t>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multa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moratória de</w:t>
      </w:r>
      <w:r w:rsidR="00385D6F" w:rsidRPr="00AD5FF2">
        <w:rPr>
          <w:rFonts w:ascii="Arial" w:hAnsi="Arial" w:cs="Arial"/>
          <w:sz w:val="22"/>
          <w:szCs w:val="22"/>
        </w:rPr>
        <w:t xml:space="preserve"> 0,5</w:t>
      </w:r>
      <w:r w:rsidRPr="00AD5FF2">
        <w:rPr>
          <w:rFonts w:ascii="Arial" w:hAnsi="Arial" w:cs="Arial"/>
          <w:sz w:val="22"/>
          <w:szCs w:val="22"/>
        </w:rPr>
        <w:t>% (</w:t>
      </w:r>
      <w:r w:rsidR="00385D6F" w:rsidRPr="00AD5FF2">
        <w:rPr>
          <w:rFonts w:ascii="Arial" w:hAnsi="Arial" w:cs="Arial"/>
          <w:sz w:val="22"/>
          <w:szCs w:val="22"/>
        </w:rPr>
        <w:t>meio</w:t>
      </w:r>
      <w:r w:rsidRPr="00AD5FF2">
        <w:rPr>
          <w:rFonts w:ascii="Arial" w:hAnsi="Arial" w:cs="Arial"/>
          <w:sz w:val="22"/>
          <w:szCs w:val="22"/>
        </w:rPr>
        <w:t xml:space="preserve"> por cento) por dia de atraso injustificado sobre o valor da parcela inadimplida, até o limite de</w:t>
      </w:r>
      <w:r w:rsidR="00385D6F" w:rsidRPr="00AD5FF2">
        <w:rPr>
          <w:rFonts w:ascii="Arial" w:hAnsi="Arial" w:cs="Arial"/>
          <w:sz w:val="22"/>
          <w:szCs w:val="22"/>
        </w:rPr>
        <w:t xml:space="preserve"> 30</w:t>
      </w:r>
      <w:r w:rsidRPr="00AD5FF2">
        <w:rPr>
          <w:rFonts w:ascii="Arial" w:hAnsi="Arial" w:cs="Arial"/>
          <w:sz w:val="22"/>
          <w:szCs w:val="22"/>
        </w:rPr>
        <w:t>(</w:t>
      </w:r>
      <w:r w:rsidR="00385D6F" w:rsidRPr="00AD5FF2">
        <w:rPr>
          <w:rFonts w:ascii="Arial" w:hAnsi="Arial" w:cs="Arial"/>
          <w:sz w:val="22"/>
          <w:szCs w:val="22"/>
        </w:rPr>
        <w:t>trinta</w:t>
      </w:r>
      <w:r w:rsidRPr="00AD5FF2">
        <w:rPr>
          <w:rFonts w:ascii="Arial" w:hAnsi="Arial" w:cs="Arial"/>
          <w:sz w:val="22"/>
          <w:szCs w:val="22"/>
        </w:rPr>
        <w:t>) dias;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multa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compensatória de </w:t>
      </w:r>
      <w:r w:rsidR="00385D6F" w:rsidRPr="00AD5FF2">
        <w:rPr>
          <w:rFonts w:ascii="Arial" w:hAnsi="Arial" w:cs="Arial"/>
          <w:sz w:val="22"/>
          <w:szCs w:val="22"/>
        </w:rPr>
        <w:t>20</w:t>
      </w:r>
      <w:r w:rsidRPr="00AD5FF2">
        <w:rPr>
          <w:rFonts w:ascii="Arial" w:hAnsi="Arial" w:cs="Arial"/>
          <w:sz w:val="22"/>
          <w:szCs w:val="22"/>
        </w:rPr>
        <w:t>% (</w:t>
      </w:r>
      <w:r w:rsidR="00385D6F" w:rsidRPr="00AD5FF2">
        <w:rPr>
          <w:rFonts w:ascii="Arial" w:hAnsi="Arial" w:cs="Arial"/>
          <w:sz w:val="22"/>
          <w:szCs w:val="22"/>
        </w:rPr>
        <w:t>vinte</w:t>
      </w:r>
      <w:r w:rsidRPr="00AD5FF2">
        <w:rPr>
          <w:rFonts w:ascii="Arial" w:hAnsi="Arial" w:cs="Arial"/>
          <w:sz w:val="22"/>
          <w:szCs w:val="22"/>
        </w:rPr>
        <w:t xml:space="preserve"> por cento) sobre o valor total do contrato, no caso de inexecução total do objeto;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em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caso de inexecução parcial, a multa compensatória, no mesmo percentual do subitem acima, será aplicada de forma proporcional à obrigação inadimplida;</w:t>
      </w:r>
    </w:p>
    <w:p w:rsidR="005A5428" w:rsidRPr="00AD5FF2" w:rsidRDefault="005A5428" w:rsidP="005A5428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b/>
          <w:i/>
          <w:color w:val="7030A0"/>
          <w:sz w:val="22"/>
          <w:szCs w:val="22"/>
          <w:u w:val="single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suspensão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de licitar e impedimento de contratar com o órgão, entidade ou unidade administrativa pela qual a Administração Pública opera e atua concretamente, pelo prazo de até dois anos;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lastRenderedPageBreak/>
        <w:t>impedimento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de licitar e contratar com a União com o consequente descredenciamento no SICAF pelo prazo de até cinco anos;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declaração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C</w:t>
      </w:r>
      <w:r w:rsidR="00A96322" w:rsidRPr="00AD5FF2">
        <w:rPr>
          <w:rFonts w:ascii="Arial" w:hAnsi="Arial" w:cs="Arial"/>
          <w:sz w:val="22"/>
          <w:szCs w:val="22"/>
        </w:rPr>
        <w:t>ontratada</w:t>
      </w:r>
      <w:r w:rsidRPr="00AD5FF2">
        <w:rPr>
          <w:rFonts w:ascii="Arial" w:hAnsi="Arial" w:cs="Arial"/>
          <w:sz w:val="22"/>
          <w:szCs w:val="22"/>
        </w:rPr>
        <w:t xml:space="preserve"> ressarcir a C</w:t>
      </w:r>
      <w:r w:rsidR="00A96322" w:rsidRPr="00AD5FF2">
        <w:rPr>
          <w:rFonts w:ascii="Arial" w:hAnsi="Arial" w:cs="Arial"/>
          <w:sz w:val="22"/>
          <w:szCs w:val="22"/>
        </w:rPr>
        <w:t>ontratante</w:t>
      </w:r>
      <w:r w:rsidRPr="00AD5FF2">
        <w:rPr>
          <w:rFonts w:ascii="Arial" w:hAnsi="Arial" w:cs="Arial"/>
          <w:sz w:val="22"/>
          <w:szCs w:val="22"/>
        </w:rPr>
        <w:t xml:space="preserve"> pelos prejuízos causados;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 xml:space="preserve">Também </w:t>
      </w:r>
      <w:proofErr w:type="gramStart"/>
      <w:r w:rsidRPr="00AD5FF2">
        <w:rPr>
          <w:rFonts w:ascii="Arial" w:hAnsi="Arial" w:cs="Arial"/>
          <w:sz w:val="22"/>
          <w:szCs w:val="22"/>
        </w:rPr>
        <w:t>ficam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sujeitas às penalidades do art. 87, III e IV da Lei nº 8.666, de 1993, a C</w:t>
      </w:r>
      <w:r w:rsidR="009E377E" w:rsidRPr="00AD5FF2">
        <w:rPr>
          <w:rFonts w:ascii="Arial" w:hAnsi="Arial" w:cs="Arial"/>
          <w:sz w:val="22"/>
          <w:szCs w:val="22"/>
        </w:rPr>
        <w:t>ontratada</w:t>
      </w:r>
      <w:r w:rsidRPr="00AD5FF2">
        <w:rPr>
          <w:rFonts w:ascii="Arial" w:hAnsi="Arial" w:cs="Arial"/>
          <w:sz w:val="22"/>
          <w:szCs w:val="22"/>
        </w:rPr>
        <w:t xml:space="preserve"> que: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tenha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sofrido condenação definitiva por praticar, por meio dolosos, fraude fiscal no recolhimento de quaisquer tributos;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tenha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praticado atos ilícitos visando a frustrar os objetivos da licitação;</w:t>
      </w:r>
    </w:p>
    <w:p w:rsidR="001E14AF" w:rsidRPr="00AD5FF2" w:rsidRDefault="001E14AF" w:rsidP="004A5AC6">
      <w:pPr>
        <w:numPr>
          <w:ilvl w:val="2"/>
          <w:numId w:val="1"/>
        </w:numPr>
        <w:spacing w:before="120" w:after="120" w:line="276" w:lineRule="auto"/>
        <w:ind w:left="1134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AD5FF2">
        <w:rPr>
          <w:rFonts w:ascii="Arial" w:hAnsi="Arial" w:cs="Arial"/>
          <w:sz w:val="22"/>
          <w:szCs w:val="22"/>
        </w:rPr>
        <w:t>demonstre</w:t>
      </w:r>
      <w:proofErr w:type="gramEnd"/>
      <w:r w:rsidRPr="00AD5FF2">
        <w:rPr>
          <w:rFonts w:ascii="Arial" w:hAnsi="Arial" w:cs="Arial"/>
          <w:sz w:val="22"/>
          <w:szCs w:val="22"/>
        </w:rPr>
        <w:t xml:space="preserve"> não possuir idoneidade para contratar com a Administração em virtude de atos ilícitos praticados.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A aplicação de qualquer das penalidades previstas realizar-se-á em processo administrativo que assegurará o contraditório e a ampla defesa à C</w:t>
      </w:r>
      <w:r w:rsidR="009E377E" w:rsidRPr="00AD5FF2">
        <w:rPr>
          <w:rFonts w:ascii="Arial" w:hAnsi="Arial" w:cs="Arial"/>
          <w:sz w:val="22"/>
          <w:szCs w:val="22"/>
        </w:rPr>
        <w:t>ontratada</w:t>
      </w:r>
      <w:r w:rsidRPr="00AD5FF2">
        <w:rPr>
          <w:rFonts w:ascii="Arial" w:hAnsi="Arial" w:cs="Arial"/>
          <w:sz w:val="22"/>
          <w:szCs w:val="22"/>
        </w:rPr>
        <w:t>, observando-se o procedimento previsto na Lei nº 8.666, de 1993, e subsidiariamente a Lei nº 9.784, de 1999.</w:t>
      </w:r>
    </w:p>
    <w:p w:rsidR="001E14AF" w:rsidRPr="00AD5FF2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i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1E14AF" w:rsidRPr="00A536F6" w:rsidRDefault="001E14AF" w:rsidP="004A5AC6"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i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As penalidades serão obrigatoriamente registradas no SICAF.</w:t>
      </w:r>
    </w:p>
    <w:p w:rsidR="00A536F6" w:rsidRPr="00AD5FF2" w:rsidRDefault="00A536F6" w:rsidP="00A536F6">
      <w:pPr>
        <w:spacing w:before="120" w:after="120" w:line="276" w:lineRule="auto"/>
        <w:ind w:left="425"/>
        <w:jc w:val="both"/>
        <w:rPr>
          <w:rFonts w:ascii="Arial" w:hAnsi="Arial" w:cs="Arial"/>
          <w:i/>
          <w:sz w:val="22"/>
          <w:szCs w:val="22"/>
        </w:rPr>
      </w:pPr>
    </w:p>
    <w:p w:rsidR="00952934" w:rsidRDefault="00952934" w:rsidP="00A536F6">
      <w:pPr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 xml:space="preserve"> </w:t>
      </w:r>
      <w:r w:rsidRPr="00AD5FF2">
        <w:rPr>
          <w:rFonts w:ascii="Arial" w:hAnsi="Arial" w:cs="Arial"/>
          <w:b/>
          <w:sz w:val="22"/>
          <w:szCs w:val="22"/>
        </w:rPr>
        <w:t xml:space="preserve">11. </w:t>
      </w:r>
      <w:r w:rsidRPr="00AD5FF2">
        <w:rPr>
          <w:rFonts w:ascii="Arial" w:hAnsi="Arial" w:cs="Arial"/>
          <w:b/>
          <w:sz w:val="22"/>
          <w:szCs w:val="22"/>
          <w:u w:val="single"/>
        </w:rPr>
        <w:t xml:space="preserve">DAS PRÁTICAS DE SUSTENTABILIDADE – </w:t>
      </w:r>
      <w:r w:rsidR="00A536F6">
        <w:rPr>
          <w:rFonts w:ascii="Arial" w:hAnsi="Arial" w:cs="Arial"/>
          <w:b/>
          <w:sz w:val="22"/>
          <w:szCs w:val="22"/>
          <w:u w:val="single"/>
        </w:rPr>
        <w:t>IN</w:t>
      </w:r>
      <w:r w:rsidR="00F72502" w:rsidRPr="00AD5FF2">
        <w:rPr>
          <w:rFonts w:ascii="Arial" w:hAnsi="Arial" w:cs="Arial"/>
          <w:b/>
          <w:sz w:val="22"/>
          <w:szCs w:val="22"/>
          <w:u w:val="single"/>
        </w:rPr>
        <w:t xml:space="preserve"> SLTI/MPOG n° 01</w:t>
      </w:r>
      <w:r w:rsidR="00F72502">
        <w:rPr>
          <w:rFonts w:ascii="Arial" w:hAnsi="Arial" w:cs="Arial"/>
          <w:b/>
          <w:sz w:val="22"/>
          <w:szCs w:val="22"/>
          <w:u w:val="single"/>
        </w:rPr>
        <w:t>/2010</w:t>
      </w:r>
      <w:r w:rsidR="00F72502" w:rsidRPr="00F72502">
        <w:rPr>
          <w:rFonts w:ascii="Arial" w:hAnsi="Arial" w:cs="Arial"/>
          <w:b/>
          <w:sz w:val="22"/>
          <w:szCs w:val="22"/>
        </w:rPr>
        <w:t xml:space="preserve"> </w:t>
      </w:r>
      <w:r w:rsidRPr="00F72502">
        <w:rPr>
          <w:rFonts w:ascii="Arial" w:hAnsi="Arial" w:cs="Arial"/>
          <w:b/>
          <w:sz w:val="22"/>
          <w:szCs w:val="22"/>
        </w:rPr>
        <w:t>(INCLUSÃO)</w:t>
      </w:r>
    </w:p>
    <w:p w:rsidR="00A536F6" w:rsidRPr="00AD5FF2" w:rsidRDefault="00A536F6" w:rsidP="00A536F6">
      <w:pPr>
        <w:spacing w:after="12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52934" w:rsidRPr="00AD5FF2" w:rsidRDefault="00952934" w:rsidP="00952934">
      <w:pPr>
        <w:spacing w:before="120" w:after="120" w:line="276" w:lineRule="auto"/>
        <w:ind w:left="42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5FF2">
        <w:rPr>
          <w:rFonts w:ascii="Arial" w:hAnsi="Arial" w:cs="Arial"/>
          <w:b/>
          <w:sz w:val="22"/>
          <w:szCs w:val="22"/>
          <w:u w:val="single"/>
        </w:rPr>
        <w:t>11.1. Os órgãos e entidades da Administração Pública Federal direta, autárquica e fundacional, quando da aquisição de bens, poderão exigir os seguintes critérios de sustentabilidade ambiental:</w:t>
      </w:r>
    </w:p>
    <w:p w:rsidR="00952934" w:rsidRPr="00AD5FF2" w:rsidRDefault="00952934" w:rsidP="0038677D">
      <w:pPr>
        <w:autoSpaceDE w:val="0"/>
        <w:autoSpaceDN w:val="0"/>
        <w:adjustRightInd w:val="0"/>
        <w:spacing w:before="120" w:after="240"/>
        <w:ind w:left="99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5FF2">
        <w:rPr>
          <w:rFonts w:ascii="Arial" w:hAnsi="Arial" w:cs="Arial"/>
          <w:b/>
          <w:sz w:val="22"/>
          <w:szCs w:val="22"/>
          <w:u w:val="single"/>
        </w:rPr>
        <w:t>I – que os bens sejam constituídos, no todo ou em parte, por material reciclado, atóxico, biodegradável, conforme ABNT NBR – 15448-1 e 15448-2;</w:t>
      </w:r>
    </w:p>
    <w:p w:rsidR="00952934" w:rsidRPr="00AD5FF2" w:rsidRDefault="00952934" w:rsidP="0038677D">
      <w:pPr>
        <w:autoSpaceDE w:val="0"/>
        <w:autoSpaceDN w:val="0"/>
        <w:adjustRightInd w:val="0"/>
        <w:spacing w:before="120" w:after="240"/>
        <w:ind w:left="99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5FF2">
        <w:rPr>
          <w:rFonts w:ascii="Arial" w:hAnsi="Arial" w:cs="Arial"/>
          <w:b/>
          <w:sz w:val="22"/>
          <w:szCs w:val="22"/>
          <w:u w:val="single"/>
        </w:rPr>
        <w:t>II – 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:rsidR="00952934" w:rsidRPr="00AD5FF2" w:rsidRDefault="00952934" w:rsidP="0038677D">
      <w:pPr>
        <w:autoSpaceDE w:val="0"/>
        <w:autoSpaceDN w:val="0"/>
        <w:adjustRightInd w:val="0"/>
        <w:spacing w:before="120" w:after="240"/>
        <w:ind w:left="99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5FF2">
        <w:rPr>
          <w:rFonts w:ascii="Arial" w:hAnsi="Arial" w:cs="Arial"/>
          <w:b/>
          <w:sz w:val="22"/>
          <w:szCs w:val="22"/>
          <w:u w:val="single"/>
        </w:rPr>
        <w:t xml:space="preserve">III – que os bens devam </w:t>
      </w:r>
      <w:proofErr w:type="gramStart"/>
      <w:r w:rsidRPr="00AD5FF2">
        <w:rPr>
          <w:rFonts w:ascii="Arial" w:hAnsi="Arial" w:cs="Arial"/>
          <w:b/>
          <w:sz w:val="22"/>
          <w:szCs w:val="22"/>
          <w:u w:val="single"/>
        </w:rPr>
        <w:t>ser,</w:t>
      </w:r>
      <w:proofErr w:type="gram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preferencialmente, acondicionados em embalagem individual adequada, com o menor volume possível, que utilize </w:t>
      </w:r>
      <w:r w:rsidRPr="00AD5FF2">
        <w:rPr>
          <w:rFonts w:ascii="Arial" w:hAnsi="Arial" w:cs="Arial"/>
          <w:b/>
          <w:sz w:val="22"/>
          <w:szCs w:val="22"/>
          <w:u w:val="single"/>
        </w:rPr>
        <w:lastRenderedPageBreak/>
        <w:t>materiais recicláveis, de forma a garantir a máxima proteção durante o transporte e o armazenamento; e</w:t>
      </w:r>
    </w:p>
    <w:p w:rsidR="00952934" w:rsidRPr="00AD5FF2" w:rsidRDefault="00952934" w:rsidP="0038677D">
      <w:pPr>
        <w:autoSpaceDE w:val="0"/>
        <w:autoSpaceDN w:val="0"/>
        <w:adjustRightInd w:val="0"/>
        <w:spacing w:before="120" w:after="240"/>
        <w:ind w:left="99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D5FF2">
        <w:rPr>
          <w:rFonts w:ascii="Arial" w:hAnsi="Arial" w:cs="Arial"/>
          <w:b/>
          <w:sz w:val="22"/>
          <w:szCs w:val="22"/>
          <w:u w:val="single"/>
        </w:rPr>
        <w:t xml:space="preserve">IV – que os bens não contenham substâncias perigosas em concentração acima da recomendada na diretiva </w:t>
      </w:r>
      <w:proofErr w:type="spellStart"/>
      <w:proofErr w:type="gramStart"/>
      <w:r w:rsidRPr="00AD5FF2">
        <w:rPr>
          <w:rFonts w:ascii="Arial" w:hAnsi="Arial" w:cs="Arial"/>
          <w:b/>
          <w:sz w:val="22"/>
          <w:szCs w:val="22"/>
          <w:u w:val="single"/>
        </w:rPr>
        <w:t>RoHS</w:t>
      </w:r>
      <w:proofErr w:type="spellEnd"/>
      <w:proofErr w:type="gram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(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Restriction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of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Certain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Hazardous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Substances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>), tais como mercúrio (Hg), chumbo (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Pb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), cromo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hexavalente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(Cr(VI)), cádmio (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Cd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),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bifenil-polibromados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(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PBBs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), éteres 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difenil-polibromados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 xml:space="preserve"> (</w:t>
      </w:r>
      <w:proofErr w:type="spellStart"/>
      <w:r w:rsidRPr="00AD5FF2">
        <w:rPr>
          <w:rFonts w:ascii="Arial" w:hAnsi="Arial" w:cs="Arial"/>
          <w:b/>
          <w:sz w:val="22"/>
          <w:szCs w:val="22"/>
          <w:u w:val="single"/>
        </w:rPr>
        <w:t>PBDEs</w:t>
      </w:r>
      <w:proofErr w:type="spellEnd"/>
      <w:r w:rsidRPr="00AD5FF2">
        <w:rPr>
          <w:rFonts w:ascii="Arial" w:hAnsi="Arial" w:cs="Arial"/>
          <w:b/>
          <w:sz w:val="22"/>
          <w:szCs w:val="22"/>
          <w:u w:val="single"/>
        </w:rPr>
        <w:t>).</w:t>
      </w:r>
    </w:p>
    <w:p w:rsidR="00952934" w:rsidRPr="00AD5FF2" w:rsidRDefault="00952934" w:rsidP="00952934">
      <w:pPr>
        <w:spacing w:before="120" w:after="12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:rsidR="00771626" w:rsidRDefault="00771626" w:rsidP="008C5A60">
      <w:pPr>
        <w:spacing w:after="120"/>
        <w:ind w:left="357"/>
        <w:jc w:val="right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 xml:space="preserve">Natal/RN, </w:t>
      </w:r>
      <w:r w:rsidR="008C5A60" w:rsidRPr="00AD5FF2">
        <w:rPr>
          <w:rFonts w:ascii="Arial" w:hAnsi="Arial" w:cs="Arial"/>
          <w:sz w:val="22"/>
          <w:szCs w:val="22"/>
        </w:rPr>
        <w:t>1</w:t>
      </w:r>
      <w:r w:rsidR="00BC6C65" w:rsidRPr="00AD5FF2">
        <w:rPr>
          <w:rFonts w:ascii="Arial" w:hAnsi="Arial" w:cs="Arial"/>
          <w:sz w:val="22"/>
          <w:szCs w:val="22"/>
        </w:rPr>
        <w:t>8</w:t>
      </w:r>
      <w:r w:rsidR="003D5BE3" w:rsidRPr="00AD5FF2">
        <w:rPr>
          <w:rFonts w:ascii="Arial" w:hAnsi="Arial" w:cs="Arial"/>
          <w:sz w:val="22"/>
          <w:szCs w:val="22"/>
        </w:rPr>
        <w:t xml:space="preserve"> </w:t>
      </w:r>
      <w:r w:rsidR="00BC6C65" w:rsidRPr="00AD5FF2">
        <w:rPr>
          <w:rFonts w:ascii="Arial" w:hAnsi="Arial" w:cs="Arial"/>
          <w:sz w:val="22"/>
          <w:szCs w:val="22"/>
        </w:rPr>
        <w:t xml:space="preserve"> </w:t>
      </w:r>
      <w:r w:rsidRPr="00AD5FF2">
        <w:rPr>
          <w:rFonts w:ascii="Arial" w:hAnsi="Arial" w:cs="Arial"/>
          <w:sz w:val="22"/>
          <w:szCs w:val="22"/>
        </w:rPr>
        <w:t xml:space="preserve">de </w:t>
      </w:r>
      <w:r w:rsidR="00A53A8B">
        <w:rPr>
          <w:rFonts w:ascii="Arial" w:hAnsi="Arial" w:cs="Arial"/>
          <w:sz w:val="22"/>
          <w:szCs w:val="22"/>
        </w:rPr>
        <w:t>dezembro</w:t>
      </w:r>
      <w:r w:rsidRPr="00AD5FF2">
        <w:rPr>
          <w:rFonts w:ascii="Arial" w:hAnsi="Arial" w:cs="Arial"/>
          <w:sz w:val="22"/>
          <w:szCs w:val="22"/>
        </w:rPr>
        <w:t xml:space="preserve"> de 2015.</w:t>
      </w:r>
    </w:p>
    <w:p w:rsidR="00A53A8B" w:rsidRPr="00AD5FF2" w:rsidRDefault="00A53A8B" w:rsidP="008C5A60">
      <w:pPr>
        <w:spacing w:after="120"/>
        <w:ind w:left="357"/>
        <w:jc w:val="right"/>
        <w:rPr>
          <w:rFonts w:ascii="Arial" w:hAnsi="Arial" w:cs="Arial"/>
          <w:sz w:val="22"/>
          <w:szCs w:val="22"/>
        </w:rPr>
      </w:pPr>
    </w:p>
    <w:p w:rsidR="00771626" w:rsidRPr="00AD5FF2" w:rsidRDefault="00771626" w:rsidP="008C5A60">
      <w:pPr>
        <w:spacing w:before="600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AD5FF2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FÁBIO MATHIAS FELICIO DA SILVA </w:t>
      </w:r>
    </w:p>
    <w:p w:rsidR="00771626" w:rsidRPr="00AD5FF2" w:rsidRDefault="00771626" w:rsidP="00771626">
      <w:pPr>
        <w:ind w:right="-1"/>
        <w:jc w:val="center"/>
        <w:rPr>
          <w:rFonts w:ascii="Arial" w:hAnsi="Arial" w:cs="Arial"/>
          <w:bCs/>
          <w:iCs/>
          <w:color w:val="000000"/>
          <w:sz w:val="22"/>
          <w:szCs w:val="22"/>
        </w:rPr>
      </w:pPr>
      <w:r w:rsidRPr="00AD5FF2">
        <w:rPr>
          <w:rFonts w:ascii="Arial" w:hAnsi="Arial" w:cs="Arial"/>
          <w:bCs/>
          <w:iCs/>
          <w:color w:val="000000"/>
          <w:sz w:val="22"/>
          <w:szCs w:val="22"/>
        </w:rPr>
        <w:t xml:space="preserve">Escrivão de Polícia Federal </w:t>
      </w:r>
    </w:p>
    <w:p w:rsidR="00771626" w:rsidRPr="00AD5FF2" w:rsidRDefault="00771626" w:rsidP="00771626">
      <w:pPr>
        <w:ind w:right="-1"/>
        <w:jc w:val="center"/>
        <w:rPr>
          <w:rFonts w:ascii="Arial" w:hAnsi="Arial" w:cs="Arial"/>
          <w:bCs/>
          <w:iCs/>
          <w:color w:val="000000"/>
          <w:sz w:val="22"/>
          <w:szCs w:val="22"/>
        </w:rPr>
      </w:pPr>
      <w:r w:rsidRPr="00AD5FF2">
        <w:rPr>
          <w:rFonts w:ascii="Arial" w:hAnsi="Arial" w:cs="Arial"/>
          <w:bCs/>
          <w:iCs/>
          <w:color w:val="000000"/>
          <w:sz w:val="22"/>
          <w:szCs w:val="22"/>
        </w:rPr>
        <w:t>NUENG/SELOG/SR/DPF/RN</w:t>
      </w:r>
    </w:p>
    <w:p w:rsidR="00771626" w:rsidRPr="00AD5FF2" w:rsidRDefault="00771626" w:rsidP="00771626">
      <w:pPr>
        <w:jc w:val="center"/>
        <w:rPr>
          <w:rFonts w:ascii="Arial" w:hAnsi="Arial" w:cs="Arial"/>
          <w:sz w:val="22"/>
          <w:szCs w:val="22"/>
        </w:rPr>
      </w:pPr>
    </w:p>
    <w:p w:rsidR="00771626" w:rsidRPr="00AD5FF2" w:rsidRDefault="00771626" w:rsidP="00771626">
      <w:pPr>
        <w:tabs>
          <w:tab w:val="left" w:pos="761"/>
        </w:tabs>
        <w:rPr>
          <w:rFonts w:ascii="Arial" w:hAnsi="Arial" w:cs="Arial"/>
          <w:sz w:val="22"/>
          <w:szCs w:val="22"/>
        </w:rPr>
      </w:pPr>
    </w:p>
    <w:p w:rsidR="00771626" w:rsidRPr="00AD5FF2" w:rsidRDefault="00771626" w:rsidP="00771626">
      <w:pPr>
        <w:tabs>
          <w:tab w:val="left" w:pos="761"/>
        </w:tabs>
        <w:rPr>
          <w:rFonts w:ascii="Arial" w:hAnsi="Arial" w:cs="Arial"/>
          <w:sz w:val="22"/>
          <w:szCs w:val="22"/>
        </w:rPr>
      </w:pPr>
    </w:p>
    <w:p w:rsidR="00771626" w:rsidRPr="00AD5FF2" w:rsidRDefault="00771626" w:rsidP="008C5A60">
      <w:pPr>
        <w:tabs>
          <w:tab w:val="left" w:pos="761"/>
        </w:tabs>
        <w:ind w:right="4676"/>
        <w:rPr>
          <w:rFonts w:ascii="Arial" w:hAnsi="Arial" w:cs="Arial"/>
          <w:sz w:val="22"/>
          <w:szCs w:val="22"/>
        </w:rPr>
      </w:pPr>
      <w:r w:rsidRPr="00AD5FF2">
        <w:rPr>
          <w:rFonts w:ascii="Arial" w:hAnsi="Arial" w:cs="Arial"/>
          <w:sz w:val="22"/>
          <w:szCs w:val="22"/>
        </w:rPr>
        <w:t>Aprovo, em</w:t>
      </w:r>
      <w:r w:rsidR="00CE4F79">
        <w:rPr>
          <w:rFonts w:ascii="Arial" w:hAnsi="Arial" w:cs="Arial"/>
          <w:sz w:val="22"/>
          <w:szCs w:val="22"/>
        </w:rPr>
        <w:t>: _____/_____/_____</w:t>
      </w:r>
      <w:r w:rsidRPr="00AD5FF2">
        <w:rPr>
          <w:rFonts w:ascii="Arial" w:hAnsi="Arial" w:cs="Arial"/>
          <w:sz w:val="22"/>
          <w:szCs w:val="22"/>
        </w:rPr>
        <w:t>.</w:t>
      </w:r>
    </w:p>
    <w:p w:rsidR="003D5BE3" w:rsidRPr="00AD5FF2" w:rsidRDefault="003D5BE3" w:rsidP="008C5A60">
      <w:pPr>
        <w:tabs>
          <w:tab w:val="left" w:pos="761"/>
        </w:tabs>
        <w:ind w:right="4676"/>
        <w:rPr>
          <w:rFonts w:ascii="Arial" w:hAnsi="Arial" w:cs="Arial"/>
          <w:sz w:val="22"/>
          <w:szCs w:val="22"/>
        </w:rPr>
      </w:pPr>
    </w:p>
    <w:p w:rsidR="003D5BE3" w:rsidRDefault="003D5BE3" w:rsidP="008C5A60">
      <w:pPr>
        <w:tabs>
          <w:tab w:val="left" w:pos="761"/>
        </w:tabs>
        <w:ind w:right="4676"/>
        <w:rPr>
          <w:rFonts w:ascii="Arial" w:hAnsi="Arial" w:cs="Arial"/>
          <w:sz w:val="22"/>
          <w:szCs w:val="22"/>
        </w:rPr>
      </w:pPr>
    </w:p>
    <w:p w:rsidR="00A53A8B" w:rsidRDefault="00A53A8B" w:rsidP="008C5A60">
      <w:pPr>
        <w:tabs>
          <w:tab w:val="left" w:pos="761"/>
        </w:tabs>
        <w:ind w:right="4676"/>
        <w:rPr>
          <w:rFonts w:ascii="Arial" w:hAnsi="Arial" w:cs="Arial"/>
          <w:sz w:val="22"/>
          <w:szCs w:val="22"/>
        </w:rPr>
      </w:pPr>
    </w:p>
    <w:p w:rsidR="00A7163A" w:rsidRPr="00AD5FF2" w:rsidRDefault="00A7163A" w:rsidP="008C5A60">
      <w:pPr>
        <w:tabs>
          <w:tab w:val="left" w:pos="761"/>
        </w:tabs>
        <w:ind w:right="4676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53A8B" w:rsidRDefault="00A53A8B" w:rsidP="00A53A8B"/>
    <w:p w:rsidR="00A53A8B" w:rsidRPr="00A53A8B" w:rsidRDefault="00A53A8B" w:rsidP="00A53A8B">
      <w:pPr>
        <w:ind w:right="4251"/>
        <w:jc w:val="center"/>
        <w:rPr>
          <w:rFonts w:ascii="Arial" w:eastAsiaTheme="minorHAnsi" w:hAnsi="Arial" w:cs="Arial"/>
          <w:b/>
          <w:sz w:val="22"/>
          <w:lang w:eastAsia="en-US"/>
        </w:rPr>
      </w:pPr>
      <w:r w:rsidRPr="00A53A8B">
        <w:rPr>
          <w:rFonts w:ascii="Arial" w:eastAsiaTheme="minorHAnsi" w:hAnsi="Arial" w:cs="Arial"/>
          <w:b/>
          <w:sz w:val="22"/>
          <w:lang w:eastAsia="en-US"/>
        </w:rPr>
        <w:t>PAULO HENRIQUE OLIVEIRA ROCHA</w:t>
      </w:r>
    </w:p>
    <w:p w:rsidR="00A53A8B" w:rsidRPr="00A53A8B" w:rsidRDefault="00A53A8B" w:rsidP="00A53A8B">
      <w:pPr>
        <w:ind w:right="4251"/>
        <w:jc w:val="center"/>
        <w:rPr>
          <w:rFonts w:ascii="Arial" w:hAnsi="Arial" w:cs="Arial"/>
          <w:sz w:val="22"/>
        </w:rPr>
      </w:pPr>
      <w:r w:rsidRPr="00A53A8B">
        <w:rPr>
          <w:rFonts w:ascii="Arial" w:hAnsi="Arial" w:cs="Arial"/>
          <w:sz w:val="22"/>
        </w:rPr>
        <w:t>Superintendente Regional em exercício</w:t>
      </w:r>
    </w:p>
    <w:p w:rsidR="00A53A8B" w:rsidRPr="00A53A8B" w:rsidRDefault="00A53A8B" w:rsidP="00A53A8B">
      <w:pPr>
        <w:ind w:right="4251"/>
        <w:jc w:val="center"/>
        <w:rPr>
          <w:rFonts w:ascii="Arial" w:hAnsi="Arial" w:cs="Arial"/>
          <w:sz w:val="22"/>
        </w:rPr>
      </w:pPr>
      <w:r w:rsidRPr="00A53A8B">
        <w:rPr>
          <w:rFonts w:ascii="Arial" w:hAnsi="Arial" w:cs="Arial"/>
          <w:sz w:val="22"/>
        </w:rPr>
        <w:t>SR/DPF/RN</w:t>
      </w:r>
    </w:p>
    <w:p w:rsidR="00771626" w:rsidRPr="00AD5FF2" w:rsidRDefault="00771626" w:rsidP="00A53A8B">
      <w:pPr>
        <w:spacing w:before="600"/>
        <w:ind w:right="5387"/>
        <w:jc w:val="center"/>
        <w:rPr>
          <w:rFonts w:ascii="Arial" w:hAnsi="Arial" w:cs="Arial"/>
          <w:sz w:val="22"/>
          <w:szCs w:val="22"/>
        </w:rPr>
      </w:pPr>
    </w:p>
    <w:sectPr w:rsidR="00771626" w:rsidRPr="00AD5FF2" w:rsidSect="004A5AC6">
      <w:headerReference w:type="default" r:id="rId9"/>
      <w:footerReference w:type="default" r:id="rId10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BED" w:rsidRDefault="00320BED">
      <w:r>
        <w:separator/>
      </w:r>
    </w:p>
  </w:endnote>
  <w:endnote w:type="continuationSeparator" w:id="0">
    <w:p w:rsidR="00320BED" w:rsidRDefault="0032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cofr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BED" w:rsidRDefault="00320BED" w:rsidP="004A5AC6">
    <w:pPr>
      <w:pStyle w:val="Rodap"/>
    </w:pPr>
    <w:r>
      <w:t>____________________________________________________________________</w:t>
    </w:r>
  </w:p>
  <w:p w:rsidR="00320BED" w:rsidRPr="00025B38" w:rsidRDefault="00320BED" w:rsidP="004A5AC6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:rsidR="00320BED" w:rsidRDefault="00320BED" w:rsidP="004A5AC6">
    <w:pPr>
      <w:pStyle w:val="Rodap"/>
      <w:rPr>
        <w:sz w:val="12"/>
        <w:szCs w:val="12"/>
      </w:rPr>
    </w:pPr>
    <w:r>
      <w:rPr>
        <w:sz w:val="12"/>
        <w:szCs w:val="12"/>
      </w:rPr>
      <w:t>Termo de Referência - M</w:t>
    </w:r>
    <w:r w:rsidRPr="00025B38">
      <w:rPr>
        <w:sz w:val="12"/>
        <w:szCs w:val="12"/>
      </w:rPr>
      <w:t xml:space="preserve">odelo para </w:t>
    </w:r>
    <w:r>
      <w:rPr>
        <w:sz w:val="12"/>
        <w:szCs w:val="12"/>
      </w:rPr>
      <w:t xml:space="preserve">SRP </w:t>
    </w:r>
    <w:r w:rsidRPr="00025B38">
      <w:rPr>
        <w:sz w:val="12"/>
        <w:szCs w:val="12"/>
      </w:rPr>
      <w:t xml:space="preserve">Pregão </w:t>
    </w:r>
    <w:r>
      <w:rPr>
        <w:sz w:val="12"/>
        <w:szCs w:val="12"/>
      </w:rPr>
      <w:t>Eletrônico – Compras</w:t>
    </w:r>
  </w:p>
  <w:p w:rsidR="00320BED" w:rsidRDefault="00320BED" w:rsidP="004A5AC6">
    <w:pPr>
      <w:pStyle w:val="Rodap"/>
    </w:pPr>
    <w:r>
      <w:rPr>
        <w:sz w:val="12"/>
        <w:szCs w:val="12"/>
      </w:rPr>
      <w:t>Atualização: 10/10/2014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BED" w:rsidRDefault="00320BED">
      <w:r>
        <w:separator/>
      </w:r>
    </w:p>
  </w:footnote>
  <w:footnote w:type="continuationSeparator" w:id="0">
    <w:p w:rsidR="00320BED" w:rsidRDefault="00320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BED" w:rsidRDefault="00CE4F79" w:rsidP="002566A9">
    <w:pPr>
      <w:pStyle w:val="Cabealho"/>
      <w:jc w:val="center"/>
      <w:rPr>
        <w:rFonts w:ascii="Arial" w:hAnsi="Arial" w:cs="Arial"/>
        <w:sz w:val="16"/>
      </w:rPr>
    </w:pP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5121" type="#_x0000_t147" style="position:absolute;left:0;text-align:left;margin-left:429.95pt;margin-top:-4.85pt;width:57.75pt;height:57.6pt;z-index:-251658752;mso-wrap-style:none;v-text-anchor:middle" fillcolor="black" strokeweight=".09mm">
          <v:stroke joinstyle="miter"/>
          <v:textpath style="font-family:&quot;Arial&quot;" fitshape="t" string="Polícia Federal&#10;Fls nº________&#10;SR/DPF/RN"/>
        </v:shape>
      </w:pict>
    </w:r>
    <w:r w:rsidR="00320BED">
      <w:rPr>
        <w:rFonts w:ascii="Arial" w:hAnsi="Arial"/>
        <w:noProof/>
        <w:sz w:val="22"/>
      </w:rPr>
      <w:drawing>
        <wp:inline distT="0" distB="0" distL="0" distR="0">
          <wp:extent cx="673100" cy="75057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50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20BED" w:rsidRPr="00062BB3" w:rsidRDefault="00320BED" w:rsidP="002566A9">
    <w:pPr>
      <w:pStyle w:val="Cabealho"/>
      <w:tabs>
        <w:tab w:val="left" w:pos="3288"/>
        <w:tab w:val="center" w:pos="4535"/>
      </w:tabs>
      <w:rPr>
        <w:rFonts w:ascii="Ecofront" w:hAnsi="Ecofront" w:cs="Arial"/>
        <w:sz w:val="20"/>
        <w:szCs w:val="20"/>
      </w:rPr>
    </w:pPr>
    <w:r w:rsidRPr="00062BB3">
      <w:rPr>
        <w:rFonts w:ascii="Ecofront" w:hAnsi="Ecofront" w:cs="Arial"/>
        <w:sz w:val="20"/>
        <w:szCs w:val="20"/>
      </w:rPr>
      <w:tab/>
    </w:r>
    <w:r w:rsidRPr="00062BB3">
      <w:rPr>
        <w:rFonts w:ascii="Ecofront" w:hAnsi="Ecofront" w:cs="Arial"/>
        <w:sz w:val="20"/>
        <w:szCs w:val="20"/>
      </w:rPr>
      <w:tab/>
      <w:t>SERVIÇO PÚBLICO FEDERAL</w:t>
    </w:r>
  </w:p>
  <w:p w:rsidR="00320BED" w:rsidRPr="00062BB3" w:rsidRDefault="00320BED" w:rsidP="002566A9">
    <w:pPr>
      <w:pStyle w:val="Cabealho"/>
      <w:jc w:val="center"/>
      <w:rPr>
        <w:rFonts w:ascii="Ecofront" w:hAnsi="Ecofront" w:cs="Arial"/>
        <w:sz w:val="20"/>
        <w:szCs w:val="20"/>
      </w:rPr>
    </w:pPr>
    <w:r w:rsidRPr="00062BB3">
      <w:rPr>
        <w:rFonts w:ascii="Ecofront" w:hAnsi="Ecofront" w:cs="Arial"/>
        <w:sz w:val="20"/>
        <w:szCs w:val="20"/>
      </w:rPr>
      <w:t>MJ - DEPARTAMENTO DE POLÍCIA FEDERAL</w:t>
    </w:r>
  </w:p>
  <w:p w:rsidR="00320BED" w:rsidRDefault="00320BED" w:rsidP="002566A9">
    <w:pPr>
      <w:pStyle w:val="Cabealho"/>
      <w:jc w:val="center"/>
      <w:rPr>
        <w:rFonts w:ascii="Ecofront" w:hAnsi="Ecofront" w:cs="Arial"/>
        <w:sz w:val="20"/>
        <w:szCs w:val="20"/>
      </w:rPr>
    </w:pPr>
    <w:r w:rsidRPr="00062BB3">
      <w:rPr>
        <w:rFonts w:ascii="Ecofront" w:hAnsi="Ecofront" w:cs="Arial"/>
        <w:sz w:val="20"/>
        <w:szCs w:val="20"/>
      </w:rPr>
      <w:t>SUPERINTENDÊNCIA REGIONAL DE POLÍCIA FEDERAL NO ESTADO DO RIO GRANDE DO NORTE</w:t>
    </w:r>
  </w:p>
  <w:p w:rsidR="00320BED" w:rsidRPr="00062BB3" w:rsidRDefault="00320BED" w:rsidP="002566A9">
    <w:pPr>
      <w:pStyle w:val="Cabealho"/>
      <w:jc w:val="center"/>
      <w:rPr>
        <w:rFonts w:ascii="Ecofront" w:hAnsi="Ecofront" w:cs="Arial"/>
        <w:sz w:val="20"/>
        <w:szCs w:val="20"/>
      </w:rPr>
    </w:pPr>
    <w:r>
      <w:rPr>
        <w:sz w:val="16"/>
        <w:szCs w:val="16"/>
      </w:rPr>
      <w:t>Rua Dr. Lauro Pinto, 155, Lagoa Nova, Natal/RN, CEP: 59064/250, Tel. (84)3204-5500</w:t>
    </w:r>
  </w:p>
  <w:p w:rsidR="00320BED" w:rsidRDefault="00320BE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432BA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6"/>
    <w:multiLevelType w:val="multilevel"/>
    <w:tmpl w:val="00000006"/>
    <w:name w:val="WW8Num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2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F267E1"/>
    <w:multiLevelType w:val="multilevel"/>
    <w:tmpl w:val="18783AB6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3B6505"/>
    <w:multiLevelType w:val="multilevel"/>
    <w:tmpl w:val="4204127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2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3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4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5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DB0250"/>
    <w:multiLevelType w:val="multilevel"/>
    <w:tmpl w:val="B18A937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7557662C"/>
    <w:multiLevelType w:val="multilevel"/>
    <w:tmpl w:val="87DC74CA"/>
    <w:lvl w:ilvl="0">
      <w:start w:val="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6"/>
  </w:num>
  <w:num w:numId="5">
    <w:abstractNumId w:val="16"/>
  </w:num>
  <w:num w:numId="6">
    <w:abstractNumId w:val="24"/>
  </w:num>
  <w:num w:numId="7">
    <w:abstractNumId w:val="21"/>
  </w:num>
  <w:num w:numId="8">
    <w:abstractNumId w:val="22"/>
  </w:num>
  <w:num w:numId="9">
    <w:abstractNumId w:val="25"/>
  </w:num>
  <w:num w:numId="10">
    <w:abstractNumId w:val="12"/>
  </w:num>
  <w:num w:numId="11">
    <w:abstractNumId w:val="23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9"/>
  </w:num>
  <w:num w:numId="15">
    <w:abstractNumId w:val="20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13"/>
  </w:num>
  <w:num w:numId="27">
    <w:abstractNumId w:val="0"/>
  </w:num>
  <w:num w:numId="28">
    <w:abstractNumId w:val="15"/>
  </w:num>
  <w:num w:numId="29">
    <w:abstractNumId w:val="27"/>
  </w:num>
  <w:num w:numId="30">
    <w:abstractNumId w:val="2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1661B"/>
    <w:rsid w:val="0002260C"/>
    <w:rsid w:val="0002306D"/>
    <w:rsid w:val="000242C8"/>
    <w:rsid w:val="000246BB"/>
    <w:rsid w:val="00027155"/>
    <w:rsid w:val="000318BA"/>
    <w:rsid w:val="00034A29"/>
    <w:rsid w:val="00040957"/>
    <w:rsid w:val="0004568C"/>
    <w:rsid w:val="00047D73"/>
    <w:rsid w:val="00052C2B"/>
    <w:rsid w:val="00056433"/>
    <w:rsid w:val="00060414"/>
    <w:rsid w:val="00062853"/>
    <w:rsid w:val="00062C9B"/>
    <w:rsid w:val="0006537A"/>
    <w:rsid w:val="000670EC"/>
    <w:rsid w:val="000677A2"/>
    <w:rsid w:val="00070EA5"/>
    <w:rsid w:val="00073282"/>
    <w:rsid w:val="00076CBC"/>
    <w:rsid w:val="000771B1"/>
    <w:rsid w:val="000779C7"/>
    <w:rsid w:val="00081098"/>
    <w:rsid w:val="000839A6"/>
    <w:rsid w:val="00084DC0"/>
    <w:rsid w:val="00087EF2"/>
    <w:rsid w:val="00090F5D"/>
    <w:rsid w:val="00092759"/>
    <w:rsid w:val="00093AB0"/>
    <w:rsid w:val="00094321"/>
    <w:rsid w:val="00097D98"/>
    <w:rsid w:val="000A038D"/>
    <w:rsid w:val="000A102A"/>
    <w:rsid w:val="000A1A7B"/>
    <w:rsid w:val="000A1B88"/>
    <w:rsid w:val="000A23DA"/>
    <w:rsid w:val="000A33B6"/>
    <w:rsid w:val="000A674F"/>
    <w:rsid w:val="000A7C00"/>
    <w:rsid w:val="000B65A7"/>
    <w:rsid w:val="000B7B55"/>
    <w:rsid w:val="000C123B"/>
    <w:rsid w:val="000C21AD"/>
    <w:rsid w:val="000C2609"/>
    <w:rsid w:val="000C2C16"/>
    <w:rsid w:val="000C4DE0"/>
    <w:rsid w:val="000C670A"/>
    <w:rsid w:val="000D045B"/>
    <w:rsid w:val="000D2A1E"/>
    <w:rsid w:val="000D2AC3"/>
    <w:rsid w:val="000F1C1C"/>
    <w:rsid w:val="000F4088"/>
    <w:rsid w:val="000F4F96"/>
    <w:rsid w:val="000F5A07"/>
    <w:rsid w:val="00100990"/>
    <w:rsid w:val="00103A5E"/>
    <w:rsid w:val="00103E4F"/>
    <w:rsid w:val="00105707"/>
    <w:rsid w:val="001103FF"/>
    <w:rsid w:val="001116B2"/>
    <w:rsid w:val="00113EEB"/>
    <w:rsid w:val="0011558E"/>
    <w:rsid w:val="001219B0"/>
    <w:rsid w:val="0012310A"/>
    <w:rsid w:val="00124990"/>
    <w:rsid w:val="00124FA4"/>
    <w:rsid w:val="001304C0"/>
    <w:rsid w:val="001315F2"/>
    <w:rsid w:val="0014004B"/>
    <w:rsid w:val="0014325E"/>
    <w:rsid w:val="00146BDF"/>
    <w:rsid w:val="001516EA"/>
    <w:rsid w:val="00153E25"/>
    <w:rsid w:val="00154505"/>
    <w:rsid w:val="00155F29"/>
    <w:rsid w:val="001566E8"/>
    <w:rsid w:val="0015684D"/>
    <w:rsid w:val="001601FB"/>
    <w:rsid w:val="00160BBD"/>
    <w:rsid w:val="00160DA4"/>
    <w:rsid w:val="0016584A"/>
    <w:rsid w:val="00170CE1"/>
    <w:rsid w:val="00171B7E"/>
    <w:rsid w:val="00174CAA"/>
    <w:rsid w:val="00177CD5"/>
    <w:rsid w:val="001817D2"/>
    <w:rsid w:val="00184086"/>
    <w:rsid w:val="001904A8"/>
    <w:rsid w:val="001A1732"/>
    <w:rsid w:val="001A2496"/>
    <w:rsid w:val="001A2CE9"/>
    <w:rsid w:val="001A3A05"/>
    <w:rsid w:val="001A3E18"/>
    <w:rsid w:val="001A76FB"/>
    <w:rsid w:val="001B005B"/>
    <w:rsid w:val="001B6349"/>
    <w:rsid w:val="001C1001"/>
    <w:rsid w:val="001C34D3"/>
    <w:rsid w:val="001C3F32"/>
    <w:rsid w:val="001C48B6"/>
    <w:rsid w:val="001C4C04"/>
    <w:rsid w:val="001C694F"/>
    <w:rsid w:val="001C71C1"/>
    <w:rsid w:val="001C721E"/>
    <w:rsid w:val="001D6EE5"/>
    <w:rsid w:val="001E14AF"/>
    <w:rsid w:val="001E3AAF"/>
    <w:rsid w:val="001E5120"/>
    <w:rsid w:val="001F0A6E"/>
    <w:rsid w:val="001F2CAE"/>
    <w:rsid w:val="001F39FA"/>
    <w:rsid w:val="00202A04"/>
    <w:rsid w:val="00205197"/>
    <w:rsid w:val="0020593D"/>
    <w:rsid w:val="00207B98"/>
    <w:rsid w:val="00210001"/>
    <w:rsid w:val="0021106D"/>
    <w:rsid w:val="00220AC9"/>
    <w:rsid w:val="00221BA5"/>
    <w:rsid w:val="00222980"/>
    <w:rsid w:val="002241A2"/>
    <w:rsid w:val="00227EDF"/>
    <w:rsid w:val="00231E8F"/>
    <w:rsid w:val="00231E9C"/>
    <w:rsid w:val="00240B17"/>
    <w:rsid w:val="00241D78"/>
    <w:rsid w:val="00246DAE"/>
    <w:rsid w:val="002538B4"/>
    <w:rsid w:val="002538E3"/>
    <w:rsid w:val="00255C24"/>
    <w:rsid w:val="002566A9"/>
    <w:rsid w:val="002568EE"/>
    <w:rsid w:val="00260802"/>
    <w:rsid w:val="0026386A"/>
    <w:rsid w:val="00264A8C"/>
    <w:rsid w:val="00267125"/>
    <w:rsid w:val="00267154"/>
    <w:rsid w:val="00267B22"/>
    <w:rsid w:val="00267DDF"/>
    <w:rsid w:val="0027151E"/>
    <w:rsid w:val="00271CB6"/>
    <w:rsid w:val="0027301A"/>
    <w:rsid w:val="00276ECC"/>
    <w:rsid w:val="00277012"/>
    <w:rsid w:val="00283FB8"/>
    <w:rsid w:val="0028765E"/>
    <w:rsid w:val="0029037D"/>
    <w:rsid w:val="0029180D"/>
    <w:rsid w:val="002937D4"/>
    <w:rsid w:val="00294F04"/>
    <w:rsid w:val="002B6C47"/>
    <w:rsid w:val="002C267A"/>
    <w:rsid w:val="002C54C1"/>
    <w:rsid w:val="002D199B"/>
    <w:rsid w:val="002D78B4"/>
    <w:rsid w:val="002D7C8E"/>
    <w:rsid w:val="002E160F"/>
    <w:rsid w:val="002E3F91"/>
    <w:rsid w:val="002E480D"/>
    <w:rsid w:val="002E58E7"/>
    <w:rsid w:val="002E5F6B"/>
    <w:rsid w:val="002F084D"/>
    <w:rsid w:val="002F308B"/>
    <w:rsid w:val="003022D4"/>
    <w:rsid w:val="00306ED7"/>
    <w:rsid w:val="00310B4A"/>
    <w:rsid w:val="00317697"/>
    <w:rsid w:val="00320BED"/>
    <w:rsid w:val="003238C3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43C51"/>
    <w:rsid w:val="00351362"/>
    <w:rsid w:val="0035658A"/>
    <w:rsid w:val="00360E83"/>
    <w:rsid w:val="00364141"/>
    <w:rsid w:val="00367EF6"/>
    <w:rsid w:val="00371B17"/>
    <w:rsid w:val="003727BF"/>
    <w:rsid w:val="00372F48"/>
    <w:rsid w:val="00373F2A"/>
    <w:rsid w:val="0037433B"/>
    <w:rsid w:val="003779A2"/>
    <w:rsid w:val="0038139C"/>
    <w:rsid w:val="003837AB"/>
    <w:rsid w:val="0038408E"/>
    <w:rsid w:val="00385D6F"/>
    <w:rsid w:val="00386157"/>
    <w:rsid w:val="0038677D"/>
    <w:rsid w:val="00386ADE"/>
    <w:rsid w:val="00391E14"/>
    <w:rsid w:val="003959F6"/>
    <w:rsid w:val="003A3954"/>
    <w:rsid w:val="003A438D"/>
    <w:rsid w:val="003A73C1"/>
    <w:rsid w:val="003B1CCA"/>
    <w:rsid w:val="003B386C"/>
    <w:rsid w:val="003B791E"/>
    <w:rsid w:val="003C609E"/>
    <w:rsid w:val="003C6275"/>
    <w:rsid w:val="003D5BE3"/>
    <w:rsid w:val="003D69A5"/>
    <w:rsid w:val="003E34F6"/>
    <w:rsid w:val="003E3DD5"/>
    <w:rsid w:val="003E4927"/>
    <w:rsid w:val="003E4D76"/>
    <w:rsid w:val="003E55B1"/>
    <w:rsid w:val="003F004A"/>
    <w:rsid w:val="003F0659"/>
    <w:rsid w:val="003F1437"/>
    <w:rsid w:val="003F17EC"/>
    <w:rsid w:val="003F185C"/>
    <w:rsid w:val="003F2A5A"/>
    <w:rsid w:val="003F2CA7"/>
    <w:rsid w:val="003F36A3"/>
    <w:rsid w:val="0040443F"/>
    <w:rsid w:val="00404510"/>
    <w:rsid w:val="004053E1"/>
    <w:rsid w:val="00407F1C"/>
    <w:rsid w:val="00415F27"/>
    <w:rsid w:val="00416A59"/>
    <w:rsid w:val="00417CA8"/>
    <w:rsid w:val="0042190C"/>
    <w:rsid w:val="00425359"/>
    <w:rsid w:val="004316D7"/>
    <w:rsid w:val="00431EDA"/>
    <w:rsid w:val="0043231C"/>
    <w:rsid w:val="00432470"/>
    <w:rsid w:val="00435447"/>
    <w:rsid w:val="00435C1A"/>
    <w:rsid w:val="00441EA1"/>
    <w:rsid w:val="00441F34"/>
    <w:rsid w:val="00445798"/>
    <w:rsid w:val="0044725C"/>
    <w:rsid w:val="00447465"/>
    <w:rsid w:val="00455CBE"/>
    <w:rsid w:val="00455EB7"/>
    <w:rsid w:val="00455FD5"/>
    <w:rsid w:val="00460E8A"/>
    <w:rsid w:val="00461FC7"/>
    <w:rsid w:val="0046230A"/>
    <w:rsid w:val="00462C95"/>
    <w:rsid w:val="0046486A"/>
    <w:rsid w:val="00470D04"/>
    <w:rsid w:val="00473A3D"/>
    <w:rsid w:val="004773FC"/>
    <w:rsid w:val="00480328"/>
    <w:rsid w:val="004834FC"/>
    <w:rsid w:val="00483B15"/>
    <w:rsid w:val="00483FB9"/>
    <w:rsid w:val="00491452"/>
    <w:rsid w:val="00494AE7"/>
    <w:rsid w:val="00495F78"/>
    <w:rsid w:val="004A030A"/>
    <w:rsid w:val="004A5AC6"/>
    <w:rsid w:val="004A6509"/>
    <w:rsid w:val="004A7C0B"/>
    <w:rsid w:val="004B05B0"/>
    <w:rsid w:val="004B0CAC"/>
    <w:rsid w:val="004B19B5"/>
    <w:rsid w:val="004B1D7D"/>
    <w:rsid w:val="004B460A"/>
    <w:rsid w:val="004C0212"/>
    <w:rsid w:val="004C05F9"/>
    <w:rsid w:val="004C1030"/>
    <w:rsid w:val="004C10C7"/>
    <w:rsid w:val="004D0419"/>
    <w:rsid w:val="004D087F"/>
    <w:rsid w:val="004E0194"/>
    <w:rsid w:val="004E6184"/>
    <w:rsid w:val="004E65C9"/>
    <w:rsid w:val="004E6D89"/>
    <w:rsid w:val="004F1471"/>
    <w:rsid w:val="004F5DB8"/>
    <w:rsid w:val="004F5DF9"/>
    <w:rsid w:val="004F66B4"/>
    <w:rsid w:val="004F78C6"/>
    <w:rsid w:val="0050224C"/>
    <w:rsid w:val="005037A6"/>
    <w:rsid w:val="00512D53"/>
    <w:rsid w:val="00514883"/>
    <w:rsid w:val="005204EB"/>
    <w:rsid w:val="0052070C"/>
    <w:rsid w:val="005226A2"/>
    <w:rsid w:val="0053132E"/>
    <w:rsid w:val="0054562E"/>
    <w:rsid w:val="0055328F"/>
    <w:rsid w:val="00561C04"/>
    <w:rsid w:val="005620EB"/>
    <w:rsid w:val="0056213B"/>
    <w:rsid w:val="00562F82"/>
    <w:rsid w:val="00564913"/>
    <w:rsid w:val="00575F68"/>
    <w:rsid w:val="005800D8"/>
    <w:rsid w:val="005846C9"/>
    <w:rsid w:val="00586D19"/>
    <w:rsid w:val="005873FC"/>
    <w:rsid w:val="00590EAF"/>
    <w:rsid w:val="00595DA6"/>
    <w:rsid w:val="00596DCE"/>
    <w:rsid w:val="005A5428"/>
    <w:rsid w:val="005A581F"/>
    <w:rsid w:val="005A6A91"/>
    <w:rsid w:val="005B0043"/>
    <w:rsid w:val="005B0066"/>
    <w:rsid w:val="005B1024"/>
    <w:rsid w:val="005B2491"/>
    <w:rsid w:val="005C04BF"/>
    <w:rsid w:val="005C3930"/>
    <w:rsid w:val="005C52A6"/>
    <w:rsid w:val="005C76D8"/>
    <w:rsid w:val="005E1321"/>
    <w:rsid w:val="005E2DD4"/>
    <w:rsid w:val="005E412D"/>
    <w:rsid w:val="005E6D43"/>
    <w:rsid w:val="005F6F64"/>
    <w:rsid w:val="005F7B0A"/>
    <w:rsid w:val="006015D7"/>
    <w:rsid w:val="00602426"/>
    <w:rsid w:val="00605C11"/>
    <w:rsid w:val="00606440"/>
    <w:rsid w:val="006078C2"/>
    <w:rsid w:val="006171A9"/>
    <w:rsid w:val="00622180"/>
    <w:rsid w:val="00623436"/>
    <w:rsid w:val="00626BB6"/>
    <w:rsid w:val="00631414"/>
    <w:rsid w:val="00635541"/>
    <w:rsid w:val="00635DC8"/>
    <w:rsid w:val="00640F39"/>
    <w:rsid w:val="00654981"/>
    <w:rsid w:val="00655AAF"/>
    <w:rsid w:val="00656A30"/>
    <w:rsid w:val="006673E7"/>
    <w:rsid w:val="006748AF"/>
    <w:rsid w:val="00674964"/>
    <w:rsid w:val="006756B7"/>
    <w:rsid w:val="00680B7E"/>
    <w:rsid w:val="00682551"/>
    <w:rsid w:val="00683B94"/>
    <w:rsid w:val="00686692"/>
    <w:rsid w:val="006916E7"/>
    <w:rsid w:val="006920F8"/>
    <w:rsid w:val="00693033"/>
    <w:rsid w:val="00693321"/>
    <w:rsid w:val="00693F34"/>
    <w:rsid w:val="00694893"/>
    <w:rsid w:val="00694DD9"/>
    <w:rsid w:val="006A12B1"/>
    <w:rsid w:val="006A5F42"/>
    <w:rsid w:val="006A6103"/>
    <w:rsid w:val="006B10ED"/>
    <w:rsid w:val="006B156A"/>
    <w:rsid w:val="006B4F18"/>
    <w:rsid w:val="006B51B2"/>
    <w:rsid w:val="006C064F"/>
    <w:rsid w:val="006C17A0"/>
    <w:rsid w:val="006C43F1"/>
    <w:rsid w:val="006D27E3"/>
    <w:rsid w:val="006D3F97"/>
    <w:rsid w:val="006D4135"/>
    <w:rsid w:val="006D5D87"/>
    <w:rsid w:val="006E0448"/>
    <w:rsid w:val="006E09F2"/>
    <w:rsid w:val="006E390B"/>
    <w:rsid w:val="006E5260"/>
    <w:rsid w:val="006E6973"/>
    <w:rsid w:val="006E69B4"/>
    <w:rsid w:val="006E721C"/>
    <w:rsid w:val="006F3EE2"/>
    <w:rsid w:val="00700CBD"/>
    <w:rsid w:val="0070207F"/>
    <w:rsid w:val="007028C7"/>
    <w:rsid w:val="00704462"/>
    <w:rsid w:val="00710C7E"/>
    <w:rsid w:val="0073044F"/>
    <w:rsid w:val="00733421"/>
    <w:rsid w:val="00733DE0"/>
    <w:rsid w:val="007357C5"/>
    <w:rsid w:val="0074032D"/>
    <w:rsid w:val="00740D25"/>
    <w:rsid w:val="00741328"/>
    <w:rsid w:val="0074324E"/>
    <w:rsid w:val="00752B1F"/>
    <w:rsid w:val="0075531C"/>
    <w:rsid w:val="00756F76"/>
    <w:rsid w:val="007679B9"/>
    <w:rsid w:val="00771626"/>
    <w:rsid w:val="007718A7"/>
    <w:rsid w:val="00776572"/>
    <w:rsid w:val="00776D50"/>
    <w:rsid w:val="0077738D"/>
    <w:rsid w:val="007774C2"/>
    <w:rsid w:val="00783D17"/>
    <w:rsid w:val="00783DC8"/>
    <w:rsid w:val="00786161"/>
    <w:rsid w:val="00787771"/>
    <w:rsid w:val="00787D28"/>
    <w:rsid w:val="0079000C"/>
    <w:rsid w:val="00790D93"/>
    <w:rsid w:val="00791CB1"/>
    <w:rsid w:val="00791CD7"/>
    <w:rsid w:val="007939B5"/>
    <w:rsid w:val="0079430D"/>
    <w:rsid w:val="0079754C"/>
    <w:rsid w:val="007A1395"/>
    <w:rsid w:val="007A6948"/>
    <w:rsid w:val="007A7341"/>
    <w:rsid w:val="007B17E0"/>
    <w:rsid w:val="007B19CE"/>
    <w:rsid w:val="007B7C23"/>
    <w:rsid w:val="007C0255"/>
    <w:rsid w:val="007C09C8"/>
    <w:rsid w:val="007C0C22"/>
    <w:rsid w:val="007C13ED"/>
    <w:rsid w:val="007C2707"/>
    <w:rsid w:val="007D3572"/>
    <w:rsid w:val="007D3AA1"/>
    <w:rsid w:val="007D501A"/>
    <w:rsid w:val="007E2640"/>
    <w:rsid w:val="007E2947"/>
    <w:rsid w:val="007E3F65"/>
    <w:rsid w:val="007E5253"/>
    <w:rsid w:val="007E57A5"/>
    <w:rsid w:val="007E68F6"/>
    <w:rsid w:val="007E6EF9"/>
    <w:rsid w:val="007F0511"/>
    <w:rsid w:val="007F2AE5"/>
    <w:rsid w:val="007F6AB0"/>
    <w:rsid w:val="00803805"/>
    <w:rsid w:val="0080582D"/>
    <w:rsid w:val="0080756C"/>
    <w:rsid w:val="00812ACB"/>
    <w:rsid w:val="00813602"/>
    <w:rsid w:val="008227EB"/>
    <w:rsid w:val="00827B72"/>
    <w:rsid w:val="00831204"/>
    <w:rsid w:val="00831208"/>
    <w:rsid w:val="00835A02"/>
    <w:rsid w:val="00837350"/>
    <w:rsid w:val="00841504"/>
    <w:rsid w:val="008429CF"/>
    <w:rsid w:val="008446E2"/>
    <w:rsid w:val="00847E19"/>
    <w:rsid w:val="00850CD3"/>
    <w:rsid w:val="0085112C"/>
    <w:rsid w:val="008559F1"/>
    <w:rsid w:val="00855E5A"/>
    <w:rsid w:val="008601A9"/>
    <w:rsid w:val="00862733"/>
    <w:rsid w:val="00865B0D"/>
    <w:rsid w:val="00871B33"/>
    <w:rsid w:val="00872949"/>
    <w:rsid w:val="00887874"/>
    <w:rsid w:val="008939E8"/>
    <w:rsid w:val="008941DB"/>
    <w:rsid w:val="00894A4F"/>
    <w:rsid w:val="008A16EA"/>
    <w:rsid w:val="008A254C"/>
    <w:rsid w:val="008B39D7"/>
    <w:rsid w:val="008B6162"/>
    <w:rsid w:val="008B6E84"/>
    <w:rsid w:val="008C04DF"/>
    <w:rsid w:val="008C1971"/>
    <w:rsid w:val="008C1AF7"/>
    <w:rsid w:val="008C5A60"/>
    <w:rsid w:val="008D0EE5"/>
    <w:rsid w:val="008D2CAF"/>
    <w:rsid w:val="008D3ACE"/>
    <w:rsid w:val="008D51CC"/>
    <w:rsid w:val="008E1D57"/>
    <w:rsid w:val="008E4F95"/>
    <w:rsid w:val="008F340E"/>
    <w:rsid w:val="008F4D52"/>
    <w:rsid w:val="008F4E41"/>
    <w:rsid w:val="008F762E"/>
    <w:rsid w:val="0090408D"/>
    <w:rsid w:val="00904E6B"/>
    <w:rsid w:val="00906EEC"/>
    <w:rsid w:val="00914204"/>
    <w:rsid w:val="00914DC8"/>
    <w:rsid w:val="00915C7E"/>
    <w:rsid w:val="00917993"/>
    <w:rsid w:val="00920A7E"/>
    <w:rsid w:val="00922606"/>
    <w:rsid w:val="00922D31"/>
    <w:rsid w:val="00923B22"/>
    <w:rsid w:val="0092559F"/>
    <w:rsid w:val="00925D03"/>
    <w:rsid w:val="0092650F"/>
    <w:rsid w:val="00927AD9"/>
    <w:rsid w:val="00931141"/>
    <w:rsid w:val="00931A06"/>
    <w:rsid w:val="00932665"/>
    <w:rsid w:val="00932993"/>
    <w:rsid w:val="00935665"/>
    <w:rsid w:val="00935B30"/>
    <w:rsid w:val="00936A4E"/>
    <w:rsid w:val="00941580"/>
    <w:rsid w:val="00944E0C"/>
    <w:rsid w:val="00950D81"/>
    <w:rsid w:val="00952934"/>
    <w:rsid w:val="00953772"/>
    <w:rsid w:val="009543EB"/>
    <w:rsid w:val="009623AB"/>
    <w:rsid w:val="00970053"/>
    <w:rsid w:val="00970A6B"/>
    <w:rsid w:val="00972ECF"/>
    <w:rsid w:val="0097359C"/>
    <w:rsid w:val="0097607F"/>
    <w:rsid w:val="009763C4"/>
    <w:rsid w:val="00977F85"/>
    <w:rsid w:val="009800AD"/>
    <w:rsid w:val="009803F1"/>
    <w:rsid w:val="009844F7"/>
    <w:rsid w:val="00986B95"/>
    <w:rsid w:val="0099079E"/>
    <w:rsid w:val="00995FFD"/>
    <w:rsid w:val="009A1099"/>
    <w:rsid w:val="009A30C2"/>
    <w:rsid w:val="009A45B0"/>
    <w:rsid w:val="009A6A6F"/>
    <w:rsid w:val="009B1586"/>
    <w:rsid w:val="009B1B69"/>
    <w:rsid w:val="009C470D"/>
    <w:rsid w:val="009C638B"/>
    <w:rsid w:val="009D3626"/>
    <w:rsid w:val="009D68FB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5E6A"/>
    <w:rsid w:val="009F6245"/>
    <w:rsid w:val="00A055A5"/>
    <w:rsid w:val="00A12A7C"/>
    <w:rsid w:val="00A1330E"/>
    <w:rsid w:val="00A262AA"/>
    <w:rsid w:val="00A277FD"/>
    <w:rsid w:val="00A402A1"/>
    <w:rsid w:val="00A44175"/>
    <w:rsid w:val="00A4565E"/>
    <w:rsid w:val="00A47893"/>
    <w:rsid w:val="00A50D22"/>
    <w:rsid w:val="00A512C3"/>
    <w:rsid w:val="00A53390"/>
    <w:rsid w:val="00A536F6"/>
    <w:rsid w:val="00A53A8B"/>
    <w:rsid w:val="00A571FE"/>
    <w:rsid w:val="00A60395"/>
    <w:rsid w:val="00A6183D"/>
    <w:rsid w:val="00A6287E"/>
    <w:rsid w:val="00A7163A"/>
    <w:rsid w:val="00A77C2C"/>
    <w:rsid w:val="00A77C74"/>
    <w:rsid w:val="00A80062"/>
    <w:rsid w:val="00A856EB"/>
    <w:rsid w:val="00A9022E"/>
    <w:rsid w:val="00A914E1"/>
    <w:rsid w:val="00A96199"/>
    <w:rsid w:val="00A96322"/>
    <w:rsid w:val="00AA1165"/>
    <w:rsid w:val="00AA3F31"/>
    <w:rsid w:val="00AA4625"/>
    <w:rsid w:val="00AB1F1A"/>
    <w:rsid w:val="00AC2965"/>
    <w:rsid w:val="00AC4F34"/>
    <w:rsid w:val="00AC6EC2"/>
    <w:rsid w:val="00AD5FF2"/>
    <w:rsid w:val="00AE3A63"/>
    <w:rsid w:val="00AE5435"/>
    <w:rsid w:val="00AE705F"/>
    <w:rsid w:val="00AF3ABE"/>
    <w:rsid w:val="00AF53FF"/>
    <w:rsid w:val="00AF6959"/>
    <w:rsid w:val="00B00520"/>
    <w:rsid w:val="00B00F8E"/>
    <w:rsid w:val="00B014D0"/>
    <w:rsid w:val="00B02361"/>
    <w:rsid w:val="00B025B6"/>
    <w:rsid w:val="00B02B08"/>
    <w:rsid w:val="00B03CB0"/>
    <w:rsid w:val="00B041A9"/>
    <w:rsid w:val="00B045D3"/>
    <w:rsid w:val="00B0465E"/>
    <w:rsid w:val="00B1218F"/>
    <w:rsid w:val="00B13262"/>
    <w:rsid w:val="00B14C20"/>
    <w:rsid w:val="00B16238"/>
    <w:rsid w:val="00B23F8B"/>
    <w:rsid w:val="00B24365"/>
    <w:rsid w:val="00B27724"/>
    <w:rsid w:val="00B30F3D"/>
    <w:rsid w:val="00B432A0"/>
    <w:rsid w:val="00B4738B"/>
    <w:rsid w:val="00B50E09"/>
    <w:rsid w:val="00B517F7"/>
    <w:rsid w:val="00B52AFC"/>
    <w:rsid w:val="00B52EFE"/>
    <w:rsid w:val="00B52F38"/>
    <w:rsid w:val="00B60DCA"/>
    <w:rsid w:val="00B63C73"/>
    <w:rsid w:val="00B66E1A"/>
    <w:rsid w:val="00B66EDD"/>
    <w:rsid w:val="00B672B3"/>
    <w:rsid w:val="00B7653F"/>
    <w:rsid w:val="00B76DB6"/>
    <w:rsid w:val="00B77488"/>
    <w:rsid w:val="00B77DBF"/>
    <w:rsid w:val="00B810DF"/>
    <w:rsid w:val="00B81FBB"/>
    <w:rsid w:val="00B86586"/>
    <w:rsid w:val="00B902B9"/>
    <w:rsid w:val="00B903DC"/>
    <w:rsid w:val="00B90B80"/>
    <w:rsid w:val="00B90BC9"/>
    <w:rsid w:val="00B92C59"/>
    <w:rsid w:val="00B95BFE"/>
    <w:rsid w:val="00B96C22"/>
    <w:rsid w:val="00B972D3"/>
    <w:rsid w:val="00BA1705"/>
    <w:rsid w:val="00BA2132"/>
    <w:rsid w:val="00BA38D8"/>
    <w:rsid w:val="00BB0EA4"/>
    <w:rsid w:val="00BB1522"/>
    <w:rsid w:val="00BB4389"/>
    <w:rsid w:val="00BB61BE"/>
    <w:rsid w:val="00BC2797"/>
    <w:rsid w:val="00BC4227"/>
    <w:rsid w:val="00BC6C65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4920"/>
    <w:rsid w:val="00BF0E8E"/>
    <w:rsid w:val="00BF1A7F"/>
    <w:rsid w:val="00BF262E"/>
    <w:rsid w:val="00BF418F"/>
    <w:rsid w:val="00C00F37"/>
    <w:rsid w:val="00C03F51"/>
    <w:rsid w:val="00C10CC7"/>
    <w:rsid w:val="00C13225"/>
    <w:rsid w:val="00C14C86"/>
    <w:rsid w:val="00C1532D"/>
    <w:rsid w:val="00C229F8"/>
    <w:rsid w:val="00C24B0A"/>
    <w:rsid w:val="00C25803"/>
    <w:rsid w:val="00C322F1"/>
    <w:rsid w:val="00C33284"/>
    <w:rsid w:val="00C371FA"/>
    <w:rsid w:val="00C44FBA"/>
    <w:rsid w:val="00C46F61"/>
    <w:rsid w:val="00C47BB2"/>
    <w:rsid w:val="00C51C28"/>
    <w:rsid w:val="00C53456"/>
    <w:rsid w:val="00C60C2D"/>
    <w:rsid w:val="00C647EA"/>
    <w:rsid w:val="00C6642F"/>
    <w:rsid w:val="00C70043"/>
    <w:rsid w:val="00C70E0D"/>
    <w:rsid w:val="00C71EA3"/>
    <w:rsid w:val="00C73861"/>
    <w:rsid w:val="00C7414E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2BA5"/>
    <w:rsid w:val="00CA6108"/>
    <w:rsid w:val="00CB4D79"/>
    <w:rsid w:val="00CB766B"/>
    <w:rsid w:val="00CC356D"/>
    <w:rsid w:val="00CC62BA"/>
    <w:rsid w:val="00CD109D"/>
    <w:rsid w:val="00CD1E9D"/>
    <w:rsid w:val="00CD5A72"/>
    <w:rsid w:val="00CD6ABB"/>
    <w:rsid w:val="00CE4F79"/>
    <w:rsid w:val="00CE5CF2"/>
    <w:rsid w:val="00CE71E8"/>
    <w:rsid w:val="00CF4FEB"/>
    <w:rsid w:val="00D00A5D"/>
    <w:rsid w:val="00D00A87"/>
    <w:rsid w:val="00D02F2F"/>
    <w:rsid w:val="00D03386"/>
    <w:rsid w:val="00D13087"/>
    <w:rsid w:val="00D139AB"/>
    <w:rsid w:val="00D16FA0"/>
    <w:rsid w:val="00D26DCE"/>
    <w:rsid w:val="00D4059A"/>
    <w:rsid w:val="00D41AF6"/>
    <w:rsid w:val="00D41F78"/>
    <w:rsid w:val="00D44577"/>
    <w:rsid w:val="00D5130A"/>
    <w:rsid w:val="00D51769"/>
    <w:rsid w:val="00D522D8"/>
    <w:rsid w:val="00D5491C"/>
    <w:rsid w:val="00D554E8"/>
    <w:rsid w:val="00D5748E"/>
    <w:rsid w:val="00D612A9"/>
    <w:rsid w:val="00D6284E"/>
    <w:rsid w:val="00D66935"/>
    <w:rsid w:val="00D71127"/>
    <w:rsid w:val="00D80021"/>
    <w:rsid w:val="00D8724C"/>
    <w:rsid w:val="00D90129"/>
    <w:rsid w:val="00D938C1"/>
    <w:rsid w:val="00DA30CA"/>
    <w:rsid w:val="00DA47A8"/>
    <w:rsid w:val="00DB11A0"/>
    <w:rsid w:val="00DB3592"/>
    <w:rsid w:val="00DB4C93"/>
    <w:rsid w:val="00DC3F8A"/>
    <w:rsid w:val="00DD0070"/>
    <w:rsid w:val="00DD019A"/>
    <w:rsid w:val="00DD46E9"/>
    <w:rsid w:val="00DE0D00"/>
    <w:rsid w:val="00DE16CD"/>
    <w:rsid w:val="00DE56FD"/>
    <w:rsid w:val="00DE6492"/>
    <w:rsid w:val="00DE6665"/>
    <w:rsid w:val="00DE670B"/>
    <w:rsid w:val="00DF280B"/>
    <w:rsid w:val="00DF28B7"/>
    <w:rsid w:val="00DF4E63"/>
    <w:rsid w:val="00DF68C0"/>
    <w:rsid w:val="00DF7F5A"/>
    <w:rsid w:val="00E00FFD"/>
    <w:rsid w:val="00E04C02"/>
    <w:rsid w:val="00E053B2"/>
    <w:rsid w:val="00E11364"/>
    <w:rsid w:val="00E12F6C"/>
    <w:rsid w:val="00E139D5"/>
    <w:rsid w:val="00E14574"/>
    <w:rsid w:val="00E14CA5"/>
    <w:rsid w:val="00E152DF"/>
    <w:rsid w:val="00E22D1B"/>
    <w:rsid w:val="00E235F5"/>
    <w:rsid w:val="00E23783"/>
    <w:rsid w:val="00E26411"/>
    <w:rsid w:val="00E307B6"/>
    <w:rsid w:val="00E34F5C"/>
    <w:rsid w:val="00E35957"/>
    <w:rsid w:val="00E413B6"/>
    <w:rsid w:val="00E41AD6"/>
    <w:rsid w:val="00E42017"/>
    <w:rsid w:val="00E42730"/>
    <w:rsid w:val="00E436F8"/>
    <w:rsid w:val="00E46268"/>
    <w:rsid w:val="00E46616"/>
    <w:rsid w:val="00E55854"/>
    <w:rsid w:val="00E628AD"/>
    <w:rsid w:val="00E64339"/>
    <w:rsid w:val="00E677BD"/>
    <w:rsid w:val="00E70C44"/>
    <w:rsid w:val="00E72B6E"/>
    <w:rsid w:val="00E774E4"/>
    <w:rsid w:val="00E872A7"/>
    <w:rsid w:val="00E90BCC"/>
    <w:rsid w:val="00E94BFB"/>
    <w:rsid w:val="00EA155C"/>
    <w:rsid w:val="00EA19E9"/>
    <w:rsid w:val="00EA29F6"/>
    <w:rsid w:val="00EA369D"/>
    <w:rsid w:val="00EA411E"/>
    <w:rsid w:val="00EA641F"/>
    <w:rsid w:val="00EA6A5A"/>
    <w:rsid w:val="00EB19E0"/>
    <w:rsid w:val="00EB5A80"/>
    <w:rsid w:val="00EC07DD"/>
    <w:rsid w:val="00EC0D7C"/>
    <w:rsid w:val="00EC2E55"/>
    <w:rsid w:val="00EC3652"/>
    <w:rsid w:val="00EC3EF0"/>
    <w:rsid w:val="00EC501C"/>
    <w:rsid w:val="00EC7F14"/>
    <w:rsid w:val="00ED1E65"/>
    <w:rsid w:val="00EE220A"/>
    <w:rsid w:val="00EE2853"/>
    <w:rsid w:val="00EF253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EEC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56DB4"/>
    <w:rsid w:val="00F61600"/>
    <w:rsid w:val="00F62D01"/>
    <w:rsid w:val="00F62EE5"/>
    <w:rsid w:val="00F669C5"/>
    <w:rsid w:val="00F72502"/>
    <w:rsid w:val="00F72DEA"/>
    <w:rsid w:val="00F803B0"/>
    <w:rsid w:val="00F8085F"/>
    <w:rsid w:val="00F80E14"/>
    <w:rsid w:val="00F80E25"/>
    <w:rsid w:val="00F8687B"/>
    <w:rsid w:val="00F869B7"/>
    <w:rsid w:val="00F9005C"/>
    <w:rsid w:val="00F904AE"/>
    <w:rsid w:val="00FA0966"/>
    <w:rsid w:val="00FA5A99"/>
    <w:rsid w:val="00FA6905"/>
    <w:rsid w:val="00FA7A01"/>
    <w:rsid w:val="00FB03E9"/>
    <w:rsid w:val="00FB118A"/>
    <w:rsid w:val="00FB4456"/>
    <w:rsid w:val="00FB4B7C"/>
    <w:rsid w:val="00FB53B2"/>
    <w:rsid w:val="00FB5D74"/>
    <w:rsid w:val="00FC3A0E"/>
    <w:rsid w:val="00FC62D5"/>
    <w:rsid w:val="00FD0A3A"/>
    <w:rsid w:val="00FD16AF"/>
    <w:rsid w:val="00FD1F4D"/>
    <w:rsid w:val="00FD2A3E"/>
    <w:rsid w:val="00FD30A9"/>
    <w:rsid w:val="00FD58D6"/>
    <w:rsid w:val="00FD6673"/>
    <w:rsid w:val="00FD7077"/>
    <w:rsid w:val="00FE5BBC"/>
    <w:rsid w:val="00FF15BD"/>
    <w:rsid w:val="00FF233A"/>
    <w:rsid w:val="00FF3E07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Corpodetexto">
    <w:name w:val="Body Text"/>
    <w:basedOn w:val="Normal"/>
    <w:link w:val="CorpodetextoChar"/>
    <w:semiHidden/>
    <w:rsid w:val="00771626"/>
    <w:pPr>
      <w:spacing w:after="120"/>
      <w:jc w:val="both"/>
    </w:pPr>
    <w:rPr>
      <w:rFonts w:ascii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semiHidden/>
    <w:rsid w:val="00771626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952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rsid w:val="00752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itao">
    <w:name w:val="Quote"/>
    <w:basedOn w:val="Normal"/>
    <w:next w:val="Normal"/>
    <w:link w:val="CitaoChar"/>
    <w:uiPriority w:val="29"/>
    <w:qFormat/>
    <w:rsid w:val="004F5DB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4F5DB8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A5AC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A5AC6"/>
    <w:rPr>
      <w:rFonts w:ascii="Ecofont_Spranq_eco_Sans" w:hAnsi="Ecofont_Spranq_eco_Sans" w:cs="Tahoma"/>
      <w:sz w:val="24"/>
      <w:szCs w:val="24"/>
    </w:rPr>
  </w:style>
  <w:style w:type="paragraph" w:styleId="Corpodetexto">
    <w:name w:val="Body Text"/>
    <w:basedOn w:val="Normal"/>
    <w:link w:val="CorpodetextoChar"/>
    <w:semiHidden/>
    <w:rsid w:val="00771626"/>
    <w:pPr>
      <w:spacing w:after="120"/>
      <w:jc w:val="both"/>
    </w:pPr>
    <w:rPr>
      <w:rFonts w:ascii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semiHidden/>
    <w:rsid w:val="00771626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952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4D8B2-93FA-4AC9-89D1-A65D5DA34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compras.dotx</Template>
  <TotalTime>57</TotalTime>
  <Pages>16</Pages>
  <Words>4915</Words>
  <Characters>25226</Characters>
  <Application>Microsoft Office Word</Application>
  <DocSecurity>0</DocSecurity>
  <Lines>210</Lines>
  <Paragraphs>60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JOSÉ ALDO GOMES</cp:lastModifiedBy>
  <cp:revision>9</cp:revision>
  <cp:lastPrinted>2015-12-22T11:46:00Z</cp:lastPrinted>
  <dcterms:created xsi:type="dcterms:W3CDTF">2015-12-22T11:50:00Z</dcterms:created>
  <dcterms:modified xsi:type="dcterms:W3CDTF">2016-01-21T13:15:00Z</dcterms:modified>
</cp:coreProperties>
</file>