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45" w:rsidRPr="00D51A50" w:rsidRDefault="00DD7245" w:rsidP="000B55C5">
      <w:pPr>
        <w:spacing w:before="120" w:after="120"/>
        <w:jc w:val="center"/>
        <w:rPr>
          <w:rFonts w:ascii="Times New Roman" w:hAnsi="Times New Roman" w:cs="Times New Roman"/>
          <w:b/>
          <w:sz w:val="22"/>
          <w:szCs w:val="22"/>
        </w:rPr>
      </w:pPr>
      <w:r w:rsidRPr="00D51A50">
        <w:rPr>
          <w:rFonts w:ascii="Times New Roman" w:eastAsia="Arial" w:hAnsi="Times New Roman" w:cs="Times New Roman"/>
          <w:noProof/>
          <w:sz w:val="22"/>
          <w:szCs w:val="22"/>
        </w:rPr>
        <w:drawing>
          <wp:inline distT="0" distB="0" distL="0" distR="0" wp14:anchorId="3E273E7A" wp14:editId="029492CF">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D51A50" w:rsidRDefault="00DD7245" w:rsidP="000B55C5">
      <w:pPr>
        <w:jc w:val="center"/>
        <w:rPr>
          <w:rFonts w:ascii="Times New Roman" w:hAnsi="Times New Roman" w:cs="Times New Roman"/>
          <w:b/>
          <w:sz w:val="22"/>
          <w:szCs w:val="22"/>
        </w:rPr>
      </w:pPr>
      <w:r w:rsidRPr="00D51A50">
        <w:rPr>
          <w:rFonts w:ascii="Times New Roman" w:hAnsi="Times New Roman" w:cs="Times New Roman"/>
          <w:b/>
          <w:sz w:val="22"/>
          <w:szCs w:val="22"/>
        </w:rPr>
        <w:t>SERVIÇO PÚBLICO FEDERAL</w:t>
      </w:r>
    </w:p>
    <w:p w:rsidR="00DD7245" w:rsidRPr="00D51A50" w:rsidRDefault="00DD7245" w:rsidP="000B55C5">
      <w:pPr>
        <w:jc w:val="center"/>
        <w:rPr>
          <w:rFonts w:ascii="Times New Roman" w:hAnsi="Times New Roman" w:cs="Times New Roman"/>
          <w:b/>
          <w:sz w:val="22"/>
          <w:szCs w:val="22"/>
        </w:rPr>
      </w:pPr>
      <w:r w:rsidRPr="00D51A50">
        <w:rPr>
          <w:rFonts w:ascii="Times New Roman" w:hAnsi="Times New Roman" w:cs="Times New Roman"/>
          <w:b/>
          <w:sz w:val="22"/>
          <w:szCs w:val="22"/>
        </w:rPr>
        <w:t>MJ - DEPARTAMENTO DE POLÍCIA FEDERAL</w:t>
      </w:r>
    </w:p>
    <w:p w:rsidR="00DD7245" w:rsidRPr="00D51A50" w:rsidRDefault="00DD7245" w:rsidP="000B55C5">
      <w:pPr>
        <w:jc w:val="center"/>
        <w:rPr>
          <w:rFonts w:ascii="Times New Roman" w:hAnsi="Times New Roman" w:cs="Times New Roman"/>
          <w:b/>
          <w:sz w:val="22"/>
          <w:szCs w:val="22"/>
        </w:rPr>
      </w:pPr>
      <w:r w:rsidRPr="00D51A50">
        <w:rPr>
          <w:rFonts w:ascii="Times New Roman" w:hAnsi="Times New Roman" w:cs="Times New Roman"/>
          <w:b/>
          <w:sz w:val="22"/>
          <w:szCs w:val="22"/>
        </w:rPr>
        <w:t>SUPERINTENDÊNCIA REGIONAL EM MATO GROSSO</w:t>
      </w:r>
    </w:p>
    <w:p w:rsidR="00DD7245" w:rsidRPr="00D51A50" w:rsidRDefault="00DD7245" w:rsidP="000B55C5">
      <w:pPr>
        <w:jc w:val="center"/>
        <w:rPr>
          <w:rFonts w:ascii="Times New Roman" w:hAnsi="Times New Roman" w:cs="Times New Roman"/>
          <w:sz w:val="22"/>
          <w:szCs w:val="22"/>
        </w:rPr>
      </w:pPr>
      <w:r w:rsidRPr="00D51A50">
        <w:rPr>
          <w:rFonts w:ascii="Times New Roman" w:hAnsi="Times New Roman" w:cs="Times New Roman"/>
          <w:sz w:val="22"/>
          <w:szCs w:val="22"/>
        </w:rPr>
        <w:t>Av. Historiador Rubens de Mendonça 1.205 – Baú, CEP 78.008-902</w:t>
      </w:r>
    </w:p>
    <w:p w:rsidR="00DD7245" w:rsidRPr="00D51A50" w:rsidRDefault="00DD7245" w:rsidP="000B55C5">
      <w:pPr>
        <w:pBdr>
          <w:bottom w:val="single" w:sz="8" w:space="0" w:color="000000"/>
        </w:pBdr>
        <w:jc w:val="center"/>
        <w:rPr>
          <w:rFonts w:ascii="Times New Roman" w:hAnsi="Times New Roman" w:cs="Times New Roman"/>
          <w:sz w:val="22"/>
          <w:szCs w:val="22"/>
        </w:rPr>
      </w:pPr>
      <w:r w:rsidRPr="00D51A50">
        <w:rPr>
          <w:rFonts w:ascii="Times New Roman" w:hAnsi="Times New Roman" w:cs="Times New Roman"/>
          <w:sz w:val="22"/>
          <w:szCs w:val="22"/>
        </w:rPr>
        <w:t>Cuiabá/MT - Tel. (65) 3927 9124</w:t>
      </w:r>
      <w:r w:rsidR="001E5E78" w:rsidRPr="00D51A50">
        <w:rPr>
          <w:rFonts w:ascii="Times New Roman" w:hAnsi="Times New Roman" w:cs="Times New Roman"/>
          <w:sz w:val="22"/>
          <w:szCs w:val="22"/>
        </w:rPr>
        <w:t>/9512</w:t>
      </w:r>
      <w:r w:rsidRPr="00D51A50">
        <w:rPr>
          <w:rFonts w:ascii="Times New Roman" w:hAnsi="Times New Roman" w:cs="Times New Roman"/>
          <w:sz w:val="22"/>
          <w:szCs w:val="22"/>
        </w:rPr>
        <w:t>; e-mail: cpl.srmt@dpf.gov.br</w:t>
      </w:r>
    </w:p>
    <w:p w:rsidR="00DD7245" w:rsidRPr="00D51A50" w:rsidRDefault="00DD7245" w:rsidP="000B55C5">
      <w:pPr>
        <w:spacing w:before="120" w:after="120"/>
        <w:jc w:val="center"/>
        <w:rPr>
          <w:rFonts w:ascii="Times New Roman" w:hAnsi="Times New Roman" w:cs="Times New Roman"/>
          <w:b/>
          <w:bCs/>
          <w:color w:val="000000"/>
          <w:sz w:val="22"/>
          <w:szCs w:val="22"/>
        </w:rPr>
      </w:pPr>
    </w:p>
    <w:p w:rsidR="00D538DB" w:rsidRPr="00D51A50" w:rsidRDefault="00D538DB" w:rsidP="000B55C5">
      <w:pPr>
        <w:spacing w:before="120" w:after="120"/>
        <w:jc w:val="center"/>
        <w:rPr>
          <w:rFonts w:ascii="Times New Roman" w:hAnsi="Times New Roman" w:cs="Times New Roman"/>
          <w:b/>
          <w:bCs/>
          <w:color w:val="000000"/>
          <w:sz w:val="22"/>
          <w:szCs w:val="22"/>
        </w:rPr>
      </w:pPr>
    </w:p>
    <w:p w:rsidR="004946B1" w:rsidRPr="00D51A50" w:rsidRDefault="00DD7245" w:rsidP="000B55C5">
      <w:pPr>
        <w:spacing w:before="120" w:after="120"/>
        <w:jc w:val="center"/>
        <w:rPr>
          <w:rFonts w:ascii="Times New Roman" w:hAnsi="Times New Roman" w:cs="Times New Roman"/>
          <w:b/>
          <w:bCs/>
          <w:color w:val="000000"/>
          <w:sz w:val="22"/>
          <w:szCs w:val="22"/>
        </w:rPr>
      </w:pPr>
      <w:r w:rsidRPr="00D51A50">
        <w:rPr>
          <w:rFonts w:ascii="Times New Roman" w:hAnsi="Times New Roman" w:cs="Times New Roman"/>
          <w:b/>
          <w:bCs/>
          <w:color w:val="000000"/>
          <w:sz w:val="22"/>
          <w:szCs w:val="22"/>
        </w:rPr>
        <w:t>EDITAL</w:t>
      </w:r>
    </w:p>
    <w:p w:rsidR="00E17216" w:rsidRPr="00D51A50" w:rsidRDefault="00F876C0" w:rsidP="00E17216">
      <w:pPr>
        <w:jc w:val="center"/>
        <w:rPr>
          <w:rFonts w:ascii="Times New Roman" w:hAnsi="Times New Roman" w:cs="Times New Roman"/>
          <w:b/>
          <w:bCs/>
          <w:color w:val="000000"/>
          <w:sz w:val="22"/>
          <w:szCs w:val="22"/>
          <w:u w:val="single"/>
        </w:rPr>
      </w:pPr>
      <w:r w:rsidRPr="00D51A50">
        <w:rPr>
          <w:rFonts w:ascii="Times New Roman" w:hAnsi="Times New Roman" w:cs="Times New Roman"/>
          <w:b/>
          <w:bCs/>
          <w:color w:val="000000"/>
          <w:sz w:val="22"/>
          <w:szCs w:val="22"/>
          <w:u w:val="single"/>
        </w:rPr>
        <w:t>Exclusivo para ME/EPP/CCOP</w:t>
      </w:r>
    </w:p>
    <w:p w:rsidR="00F876C0" w:rsidRPr="00D51A50" w:rsidRDefault="00F876C0" w:rsidP="00E17216">
      <w:pPr>
        <w:jc w:val="center"/>
        <w:rPr>
          <w:rFonts w:ascii="Times New Roman" w:hAnsi="Times New Roman" w:cs="Times New Roman"/>
          <w:b/>
          <w:bCs/>
          <w:color w:val="000000"/>
          <w:sz w:val="22"/>
          <w:szCs w:val="22"/>
        </w:rPr>
      </w:pPr>
    </w:p>
    <w:p w:rsidR="00F876C0" w:rsidRPr="00D51A50" w:rsidRDefault="00F876C0" w:rsidP="000B55C5">
      <w:pPr>
        <w:jc w:val="center"/>
        <w:rPr>
          <w:rFonts w:ascii="Times New Roman" w:hAnsi="Times New Roman" w:cs="Times New Roman"/>
          <w:b/>
          <w:bCs/>
          <w:color w:val="000000"/>
          <w:sz w:val="22"/>
          <w:szCs w:val="22"/>
        </w:rPr>
      </w:pPr>
    </w:p>
    <w:p w:rsidR="004946B1" w:rsidRPr="00D51A50" w:rsidRDefault="004946B1" w:rsidP="000B55C5">
      <w:pPr>
        <w:jc w:val="center"/>
        <w:rPr>
          <w:rFonts w:ascii="Times New Roman" w:hAnsi="Times New Roman" w:cs="Times New Roman"/>
          <w:b/>
          <w:bCs/>
          <w:color w:val="000000"/>
          <w:sz w:val="22"/>
          <w:szCs w:val="22"/>
        </w:rPr>
      </w:pPr>
      <w:r w:rsidRPr="00D51A50">
        <w:rPr>
          <w:rFonts w:ascii="Times New Roman" w:hAnsi="Times New Roman" w:cs="Times New Roman"/>
          <w:b/>
          <w:bCs/>
          <w:color w:val="000000"/>
          <w:sz w:val="22"/>
          <w:szCs w:val="22"/>
        </w:rPr>
        <w:t xml:space="preserve">PREGÃO ELETRÔNICO Nº </w:t>
      </w:r>
      <w:r w:rsidR="00DD7245" w:rsidRPr="00D51A50">
        <w:rPr>
          <w:rFonts w:ascii="Times New Roman" w:hAnsi="Times New Roman" w:cs="Times New Roman"/>
          <w:b/>
          <w:bCs/>
          <w:color w:val="000000"/>
          <w:sz w:val="22"/>
          <w:szCs w:val="22"/>
        </w:rPr>
        <w:t>0</w:t>
      </w:r>
      <w:r w:rsidR="007F4B1C" w:rsidRPr="00D51A50">
        <w:rPr>
          <w:rFonts w:ascii="Times New Roman" w:hAnsi="Times New Roman" w:cs="Times New Roman"/>
          <w:b/>
          <w:bCs/>
          <w:color w:val="000000"/>
          <w:sz w:val="22"/>
          <w:szCs w:val="22"/>
        </w:rPr>
        <w:t>8</w:t>
      </w:r>
      <w:r w:rsidR="00DD7245" w:rsidRPr="00D51A50">
        <w:rPr>
          <w:rFonts w:ascii="Times New Roman" w:hAnsi="Times New Roman" w:cs="Times New Roman"/>
          <w:b/>
          <w:bCs/>
          <w:color w:val="000000"/>
          <w:sz w:val="22"/>
          <w:szCs w:val="22"/>
        </w:rPr>
        <w:t>/2015</w:t>
      </w:r>
    </w:p>
    <w:p w:rsidR="004946B1" w:rsidRPr="00D51A50" w:rsidRDefault="004946B1" w:rsidP="000B55C5">
      <w:pPr>
        <w:jc w:val="center"/>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 xml:space="preserve">(Processo Administrativo </w:t>
      </w:r>
      <w:proofErr w:type="spellStart"/>
      <w:r w:rsidRPr="00D51A50">
        <w:rPr>
          <w:rFonts w:ascii="Times New Roman" w:hAnsi="Times New Roman" w:cs="Times New Roman"/>
          <w:bCs/>
          <w:color w:val="000000"/>
          <w:sz w:val="22"/>
          <w:szCs w:val="22"/>
        </w:rPr>
        <w:t>n.°</w:t>
      </w:r>
      <w:proofErr w:type="spellEnd"/>
      <w:r w:rsidR="00DD7245" w:rsidRPr="00D51A50">
        <w:rPr>
          <w:rFonts w:ascii="Times New Roman" w:hAnsi="Times New Roman" w:cs="Times New Roman"/>
          <w:bCs/>
          <w:color w:val="000000"/>
          <w:sz w:val="22"/>
          <w:szCs w:val="22"/>
        </w:rPr>
        <w:t xml:space="preserve"> 08320.</w:t>
      </w:r>
      <w:r w:rsidR="007F4B1C" w:rsidRPr="00D51A50">
        <w:rPr>
          <w:rFonts w:ascii="Times New Roman" w:hAnsi="Times New Roman" w:cs="Times New Roman"/>
          <w:bCs/>
          <w:color w:val="000000"/>
          <w:sz w:val="22"/>
          <w:szCs w:val="22"/>
        </w:rPr>
        <w:t>0112342015-66</w:t>
      </w:r>
      <w:r w:rsidR="00DD7245" w:rsidRPr="00D51A50">
        <w:rPr>
          <w:rFonts w:ascii="Times New Roman" w:hAnsi="Times New Roman" w:cs="Times New Roman"/>
          <w:bCs/>
          <w:color w:val="000000"/>
          <w:sz w:val="22"/>
          <w:szCs w:val="22"/>
        </w:rPr>
        <w:t>)</w:t>
      </w:r>
    </w:p>
    <w:p w:rsidR="00CF34BC" w:rsidRPr="00D51A50" w:rsidRDefault="00CF34BC" w:rsidP="000B55C5">
      <w:pPr>
        <w:spacing w:before="120" w:after="120"/>
        <w:jc w:val="center"/>
        <w:rPr>
          <w:rFonts w:ascii="Times New Roman" w:hAnsi="Times New Roman" w:cs="Times New Roman"/>
          <w:b/>
          <w:bCs/>
          <w:color w:val="000000"/>
          <w:sz w:val="22"/>
          <w:szCs w:val="22"/>
        </w:rPr>
      </w:pPr>
    </w:p>
    <w:p w:rsidR="004946B1" w:rsidRPr="00D51A50" w:rsidRDefault="004946B1" w:rsidP="000B55C5">
      <w:pPr>
        <w:snapToGrid w:val="0"/>
        <w:spacing w:before="120" w:after="120"/>
        <w:ind w:right="-30" w:firstLine="54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Torna-se público, para conhecimento dos interessados, que</w:t>
      </w:r>
      <w:r w:rsidR="00DD7245" w:rsidRPr="00D51A50">
        <w:rPr>
          <w:rFonts w:ascii="Times New Roman" w:hAnsi="Times New Roman" w:cs="Times New Roman"/>
          <w:color w:val="000000"/>
          <w:sz w:val="22"/>
          <w:szCs w:val="22"/>
        </w:rPr>
        <w:t xml:space="preserve"> a</w:t>
      </w:r>
      <w:r w:rsidRPr="00D51A50">
        <w:rPr>
          <w:rFonts w:ascii="Times New Roman" w:hAnsi="Times New Roman" w:cs="Times New Roman"/>
          <w:color w:val="000000"/>
          <w:sz w:val="22"/>
          <w:szCs w:val="22"/>
        </w:rPr>
        <w:t xml:space="preserve"> </w:t>
      </w:r>
      <w:r w:rsidR="00DD7245" w:rsidRPr="00D51A50">
        <w:rPr>
          <w:rFonts w:ascii="Times New Roman" w:hAnsi="Times New Roman" w:cs="Times New Roman"/>
          <w:color w:val="000000"/>
          <w:sz w:val="22"/>
          <w:szCs w:val="22"/>
        </w:rPr>
        <w:t xml:space="preserve">Superintendência Regional do Departamento de Polícia Federal em Mato Grosso e a Comissão Permanente de Licitação, sediados na Avenida </w:t>
      </w:r>
      <w:r w:rsidR="00DD7245" w:rsidRPr="00D51A50">
        <w:rPr>
          <w:rFonts w:ascii="Times New Roman" w:hAnsi="Times New Roman" w:cs="Times New Roman"/>
          <w:sz w:val="22"/>
          <w:szCs w:val="22"/>
        </w:rPr>
        <w:t>Historiador Rubens de Mendonça 1.205 – Baú, Cuiabá/MT</w:t>
      </w:r>
      <w:r w:rsidRPr="00D51A50">
        <w:rPr>
          <w:rFonts w:ascii="Times New Roman" w:hAnsi="Times New Roman" w:cs="Times New Roman"/>
          <w:color w:val="000000"/>
          <w:sz w:val="22"/>
          <w:szCs w:val="22"/>
        </w:rPr>
        <w:t xml:space="preserve">, realizará licitação, na modalidade </w:t>
      </w:r>
      <w:r w:rsidRPr="00D51A50">
        <w:rPr>
          <w:rFonts w:ascii="Times New Roman" w:hAnsi="Times New Roman" w:cs="Times New Roman"/>
          <w:bCs/>
          <w:color w:val="000000"/>
          <w:sz w:val="22"/>
          <w:szCs w:val="22"/>
        </w:rPr>
        <w:t xml:space="preserve">PREGÃO, </w:t>
      </w:r>
      <w:r w:rsidRPr="00D51A50">
        <w:rPr>
          <w:rFonts w:ascii="Times New Roman" w:hAnsi="Times New Roman" w:cs="Times New Roman"/>
          <w:color w:val="000000"/>
          <w:sz w:val="22"/>
          <w:szCs w:val="22"/>
        </w:rPr>
        <w:t>na forma</w:t>
      </w:r>
      <w:r w:rsidRPr="00D51A50">
        <w:rPr>
          <w:rFonts w:ascii="Times New Roman" w:hAnsi="Times New Roman" w:cs="Times New Roman"/>
          <w:bCs/>
          <w:color w:val="000000"/>
          <w:sz w:val="22"/>
          <w:szCs w:val="22"/>
        </w:rPr>
        <w:t xml:space="preserve"> ELETRÔNICA, do</w:t>
      </w:r>
      <w:r w:rsidRPr="00D51A50">
        <w:rPr>
          <w:rFonts w:ascii="Times New Roman" w:hAnsi="Times New Roman" w:cs="Times New Roman"/>
          <w:color w:val="000000"/>
          <w:sz w:val="22"/>
          <w:szCs w:val="22"/>
        </w:rPr>
        <w:t xml:space="preserve"> </w:t>
      </w:r>
      <w:r w:rsidRPr="00D51A50">
        <w:rPr>
          <w:rFonts w:ascii="Times New Roman" w:hAnsi="Times New Roman" w:cs="Times New Roman"/>
          <w:b/>
          <w:bCs/>
          <w:iCs/>
          <w:color w:val="000000"/>
          <w:sz w:val="22"/>
          <w:szCs w:val="22"/>
          <w:u w:val="single"/>
        </w:rPr>
        <w:t>tipo menor preço</w:t>
      </w:r>
      <w:r w:rsidR="000C0319" w:rsidRPr="00D51A50">
        <w:rPr>
          <w:rFonts w:ascii="Times New Roman" w:hAnsi="Times New Roman" w:cs="Times New Roman"/>
          <w:b/>
          <w:bCs/>
          <w:iCs/>
          <w:color w:val="000000"/>
          <w:sz w:val="22"/>
          <w:szCs w:val="22"/>
          <w:u w:val="single"/>
        </w:rPr>
        <w:t xml:space="preserve"> por grupo</w:t>
      </w:r>
      <w:r w:rsidRPr="00D51A50">
        <w:rPr>
          <w:rFonts w:ascii="Times New Roman" w:hAnsi="Times New Roman" w:cs="Times New Roman"/>
          <w:b/>
          <w:bCs/>
          <w:color w:val="000000"/>
          <w:sz w:val="22"/>
          <w:szCs w:val="22"/>
        </w:rPr>
        <w:t>,</w:t>
      </w:r>
      <w:r w:rsidRPr="00D51A50">
        <w:rPr>
          <w:rFonts w:ascii="Times New Roman" w:hAnsi="Times New Roman" w:cs="Times New Roman"/>
          <w:color w:val="000000"/>
          <w:sz w:val="22"/>
          <w:szCs w:val="22"/>
        </w:rPr>
        <w:t xml:space="preserve"> nos termos da Lei nº 10.520, de 17 de julho de 2002, do Decreto nº 5.450, de 31 de maio de 2005, do Decreto 2.271, de 7 de julho de 1997, das Instruções Normativas SLTI/MP</w:t>
      </w:r>
      <w:r w:rsidR="00CF34BC" w:rsidRPr="00D51A50">
        <w:rPr>
          <w:rFonts w:ascii="Times New Roman" w:hAnsi="Times New Roman" w:cs="Times New Roman"/>
          <w:color w:val="000000"/>
          <w:sz w:val="22"/>
          <w:szCs w:val="22"/>
        </w:rPr>
        <w:t>OG nº 2, de 30 de abril de 2008</w:t>
      </w:r>
      <w:r w:rsidRPr="00D51A50">
        <w:rPr>
          <w:rFonts w:ascii="Times New Roman" w:hAnsi="Times New Roman" w:cs="Times New Roman"/>
          <w:color w:val="000000"/>
          <w:sz w:val="22"/>
          <w:szCs w:val="22"/>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4946B1" w:rsidRPr="00D51A50" w:rsidRDefault="004946B1" w:rsidP="000B55C5">
      <w:pPr>
        <w:jc w:val="both"/>
        <w:rPr>
          <w:rFonts w:ascii="Times New Roman" w:hAnsi="Times New Roman" w:cs="Times New Roman"/>
          <w:sz w:val="22"/>
          <w:szCs w:val="22"/>
          <w:highlight w:val="yellow"/>
        </w:rPr>
      </w:pPr>
      <w:r w:rsidRPr="00D51A50">
        <w:rPr>
          <w:rFonts w:ascii="Times New Roman" w:hAnsi="Times New Roman" w:cs="Times New Roman"/>
          <w:color w:val="000000"/>
          <w:sz w:val="22"/>
          <w:szCs w:val="22"/>
          <w:highlight w:val="yellow"/>
        </w:rPr>
        <w:t xml:space="preserve">Data da </w:t>
      </w:r>
      <w:r w:rsidR="007F4B1C" w:rsidRPr="00D51A50">
        <w:rPr>
          <w:rFonts w:ascii="Times New Roman" w:hAnsi="Times New Roman" w:cs="Times New Roman"/>
          <w:color w:val="000000"/>
          <w:sz w:val="22"/>
          <w:szCs w:val="22"/>
          <w:highlight w:val="yellow"/>
        </w:rPr>
        <w:t>S</w:t>
      </w:r>
      <w:r w:rsidR="002F34A3" w:rsidRPr="00D51A50">
        <w:rPr>
          <w:rFonts w:ascii="Times New Roman" w:hAnsi="Times New Roman" w:cs="Times New Roman"/>
          <w:color w:val="000000"/>
          <w:sz w:val="22"/>
          <w:szCs w:val="22"/>
          <w:highlight w:val="yellow"/>
        </w:rPr>
        <w:t>essão:</w:t>
      </w:r>
      <w:r w:rsidR="007F4B1C" w:rsidRPr="00D51A50">
        <w:rPr>
          <w:rFonts w:ascii="Times New Roman" w:hAnsi="Times New Roman" w:cs="Times New Roman"/>
          <w:color w:val="000000"/>
          <w:sz w:val="22"/>
          <w:szCs w:val="22"/>
          <w:highlight w:val="yellow"/>
        </w:rPr>
        <w:t xml:space="preserve"> </w:t>
      </w:r>
      <w:r w:rsidR="00530A3A">
        <w:rPr>
          <w:rFonts w:ascii="Times New Roman" w:hAnsi="Times New Roman" w:cs="Times New Roman"/>
          <w:color w:val="000000"/>
          <w:sz w:val="22"/>
          <w:szCs w:val="22"/>
          <w:highlight w:val="yellow"/>
        </w:rPr>
        <w:t>18/08/2015</w:t>
      </w:r>
    </w:p>
    <w:p w:rsidR="004946B1" w:rsidRPr="00D51A50" w:rsidRDefault="004946B1" w:rsidP="000B55C5">
      <w:pPr>
        <w:jc w:val="both"/>
        <w:rPr>
          <w:rFonts w:ascii="Times New Roman" w:hAnsi="Times New Roman" w:cs="Times New Roman"/>
          <w:sz w:val="22"/>
          <w:szCs w:val="22"/>
        </w:rPr>
      </w:pPr>
      <w:r w:rsidRPr="00D51A50">
        <w:rPr>
          <w:rFonts w:ascii="Times New Roman" w:hAnsi="Times New Roman" w:cs="Times New Roman"/>
          <w:color w:val="000000"/>
          <w:sz w:val="22"/>
          <w:szCs w:val="22"/>
          <w:highlight w:val="yellow"/>
        </w:rPr>
        <w:t>Horário:</w:t>
      </w:r>
      <w:r w:rsidR="00530A3A">
        <w:rPr>
          <w:rFonts w:ascii="Times New Roman" w:hAnsi="Times New Roman" w:cs="Times New Roman"/>
          <w:color w:val="000000"/>
          <w:sz w:val="22"/>
          <w:szCs w:val="22"/>
        </w:rPr>
        <w:t xml:space="preserve"> 10:00 horas de Brasília.</w:t>
      </w:r>
    </w:p>
    <w:p w:rsidR="004946B1" w:rsidRPr="00D51A50" w:rsidRDefault="004946B1" w:rsidP="000B55C5">
      <w:pPr>
        <w:jc w:val="both"/>
        <w:rPr>
          <w:rFonts w:ascii="Times New Roman" w:hAnsi="Times New Roman" w:cs="Times New Roman"/>
          <w:b/>
          <w:bCs/>
          <w:color w:val="000000"/>
          <w:sz w:val="22"/>
          <w:szCs w:val="22"/>
        </w:rPr>
      </w:pPr>
      <w:r w:rsidRPr="00D51A50">
        <w:rPr>
          <w:rFonts w:ascii="Times New Roman" w:hAnsi="Times New Roman" w:cs="Times New Roman"/>
          <w:color w:val="000000"/>
          <w:sz w:val="22"/>
          <w:szCs w:val="22"/>
        </w:rPr>
        <w:t xml:space="preserve">Local: </w:t>
      </w:r>
      <w:r w:rsidR="004927A5" w:rsidRPr="00D51A50">
        <w:rPr>
          <w:rFonts w:ascii="Times New Roman" w:hAnsi="Times New Roman" w:cs="Times New Roman"/>
          <w:color w:val="000000"/>
          <w:sz w:val="22"/>
          <w:szCs w:val="22"/>
        </w:rPr>
        <w:t>Portal de Compras do Governo Federal – www.comprasgovernamentais.gov.br</w:t>
      </w:r>
    </w:p>
    <w:p w:rsidR="000B55C5" w:rsidRPr="00D51A50" w:rsidRDefault="000B55C5" w:rsidP="000B55C5">
      <w:pPr>
        <w:spacing w:before="120" w:after="120"/>
        <w:ind w:right="-15"/>
        <w:jc w:val="center"/>
        <w:rPr>
          <w:rFonts w:ascii="Times New Roman" w:hAnsi="Times New Roman" w:cs="Times New Roman"/>
          <w:b/>
          <w:bCs/>
          <w:color w:val="000000"/>
          <w:sz w:val="22"/>
          <w:szCs w:val="22"/>
        </w:rPr>
      </w:pPr>
      <w:bookmarkStart w:id="0" w:name="_GoBack"/>
      <w:bookmarkEnd w:id="0"/>
    </w:p>
    <w:p w:rsidR="000F104D" w:rsidRPr="00D51A50" w:rsidRDefault="004946B1" w:rsidP="000B55C5">
      <w:pPr>
        <w:numPr>
          <w:ilvl w:val="0"/>
          <w:numId w:val="1"/>
        </w:numPr>
        <w:spacing w:before="120" w:after="120"/>
        <w:ind w:right="-15"/>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w:t>
      </w:r>
      <w:r w:rsidR="000F104D" w:rsidRPr="00D51A50">
        <w:rPr>
          <w:rFonts w:ascii="Times New Roman" w:hAnsi="Times New Roman" w:cs="Times New Roman"/>
          <w:b/>
          <w:color w:val="000000"/>
          <w:sz w:val="22"/>
          <w:szCs w:val="22"/>
        </w:rPr>
        <w:t>O OBJETO</w:t>
      </w:r>
    </w:p>
    <w:p w:rsidR="000F104D" w:rsidRPr="00D51A50" w:rsidRDefault="000F104D" w:rsidP="000B55C5">
      <w:pPr>
        <w:numPr>
          <w:ilvl w:val="1"/>
          <w:numId w:val="1"/>
        </w:numPr>
        <w:spacing w:before="120" w:after="120"/>
        <w:ind w:left="425" w:firstLine="0"/>
        <w:jc w:val="both"/>
        <w:rPr>
          <w:rFonts w:ascii="Times New Roman" w:hAnsi="Times New Roman" w:cs="Times New Roman"/>
          <w:b/>
          <w:color w:val="000000"/>
          <w:sz w:val="22"/>
          <w:szCs w:val="22"/>
        </w:rPr>
      </w:pPr>
      <w:r w:rsidRPr="00D51A50">
        <w:rPr>
          <w:rFonts w:ascii="Times New Roman" w:hAnsi="Times New Roman" w:cs="Times New Roman"/>
          <w:color w:val="000000"/>
          <w:sz w:val="22"/>
          <w:szCs w:val="22"/>
        </w:rPr>
        <w:t xml:space="preserve">O objeto da presente licitação é a escolha da proposta mais vantajosa para a contratação de serviços de </w:t>
      </w:r>
      <w:r w:rsidR="007F4B1C" w:rsidRPr="00D51A50">
        <w:rPr>
          <w:rFonts w:ascii="Times New Roman" w:hAnsi="Times New Roman" w:cs="Times New Roman"/>
          <w:sz w:val="22"/>
          <w:szCs w:val="22"/>
          <w:u w:val="single"/>
        </w:rPr>
        <w:t>transporte rodoviário de mobiliário em geral, compreendendo cargas, bagagem e demais objetos de propriedade ou interesse do Departamento de Polícia Federal e de seus servidores, em caminhão fechado, tipo baú, abrangendo todo o território nacional (local de origem e destino)</w:t>
      </w:r>
      <w:r w:rsidRPr="00D51A50">
        <w:rPr>
          <w:rFonts w:ascii="Times New Roman" w:hAnsi="Times New Roman" w:cs="Times New Roman"/>
          <w:b/>
          <w:color w:val="000000"/>
          <w:sz w:val="22"/>
          <w:szCs w:val="22"/>
        </w:rPr>
        <w:t>,</w:t>
      </w:r>
      <w:r w:rsidRPr="00D51A50">
        <w:rPr>
          <w:rFonts w:ascii="Times New Roman" w:hAnsi="Times New Roman" w:cs="Times New Roman"/>
          <w:color w:val="000000"/>
          <w:sz w:val="22"/>
          <w:szCs w:val="22"/>
        </w:rPr>
        <w:t xml:space="preserve"> conforme condições, quantidades e exigências estabelecidas neste Edital e seus anexos.</w:t>
      </w:r>
    </w:p>
    <w:p w:rsidR="000F104D" w:rsidRPr="00D51A50" w:rsidRDefault="000F104D" w:rsidP="000B55C5">
      <w:pPr>
        <w:numPr>
          <w:ilvl w:val="1"/>
          <w:numId w:val="1"/>
        </w:numPr>
        <w:spacing w:before="120" w:after="120"/>
        <w:ind w:left="425" w:firstLine="0"/>
        <w:jc w:val="both"/>
        <w:rPr>
          <w:rFonts w:ascii="Times New Roman" w:hAnsi="Times New Roman" w:cs="Times New Roman"/>
          <w:b/>
          <w:sz w:val="22"/>
          <w:szCs w:val="22"/>
        </w:rPr>
      </w:pPr>
      <w:r w:rsidRPr="00D51A50">
        <w:rPr>
          <w:rFonts w:ascii="Times New Roman" w:hAnsi="Times New Roman" w:cs="Times New Roman"/>
          <w:sz w:val="22"/>
          <w:szCs w:val="22"/>
        </w:rPr>
        <w:t>A licitação será dividida em</w:t>
      </w:r>
      <w:r w:rsidR="003F6BE8" w:rsidRPr="00D51A50">
        <w:rPr>
          <w:rFonts w:ascii="Times New Roman" w:hAnsi="Times New Roman" w:cs="Times New Roman"/>
          <w:sz w:val="22"/>
          <w:szCs w:val="22"/>
        </w:rPr>
        <w:t xml:space="preserve"> </w:t>
      </w:r>
      <w:r w:rsidR="003F6BE8" w:rsidRPr="00D51A50">
        <w:rPr>
          <w:rFonts w:ascii="Times New Roman" w:hAnsi="Times New Roman" w:cs="Times New Roman"/>
          <w:sz w:val="22"/>
          <w:szCs w:val="22"/>
          <w:u w:val="single"/>
        </w:rPr>
        <w:t>itens formando</w:t>
      </w:r>
      <w:r w:rsidRPr="00D51A50">
        <w:rPr>
          <w:rFonts w:ascii="Times New Roman" w:hAnsi="Times New Roman" w:cs="Times New Roman"/>
          <w:sz w:val="22"/>
          <w:szCs w:val="22"/>
          <w:u w:val="single"/>
        </w:rPr>
        <w:t xml:space="preserve"> </w:t>
      </w:r>
      <w:r w:rsidR="001F5972" w:rsidRPr="00D51A50">
        <w:rPr>
          <w:rFonts w:ascii="Times New Roman" w:hAnsi="Times New Roman" w:cs="Times New Roman"/>
          <w:sz w:val="22"/>
          <w:szCs w:val="22"/>
          <w:u w:val="single"/>
        </w:rPr>
        <w:t>UM ÚNICO GRUPO</w:t>
      </w:r>
      <w:r w:rsidRPr="00D51A50">
        <w:rPr>
          <w:rFonts w:ascii="Times New Roman" w:hAnsi="Times New Roman" w:cs="Times New Roman"/>
          <w:b/>
          <w:sz w:val="22"/>
          <w:szCs w:val="22"/>
        </w:rPr>
        <w:t>,</w:t>
      </w:r>
      <w:r w:rsidRPr="00D51A50">
        <w:rPr>
          <w:rFonts w:ascii="Times New Roman" w:hAnsi="Times New Roman" w:cs="Times New Roman"/>
          <w:sz w:val="22"/>
          <w:szCs w:val="22"/>
        </w:rPr>
        <w:t xml:space="preserve"> conforme tabela constante do Termo de Referência</w:t>
      </w:r>
      <w:r w:rsidR="001F5972" w:rsidRPr="00D51A50">
        <w:rPr>
          <w:rFonts w:ascii="Times New Roman" w:hAnsi="Times New Roman" w:cs="Times New Roman"/>
          <w:sz w:val="22"/>
          <w:szCs w:val="22"/>
        </w:rPr>
        <w:t>.</w:t>
      </w:r>
      <w:r w:rsidRPr="00D51A50">
        <w:rPr>
          <w:rFonts w:ascii="Times New Roman" w:hAnsi="Times New Roman" w:cs="Times New Roman"/>
          <w:b/>
          <w:sz w:val="22"/>
          <w:szCs w:val="22"/>
        </w:rPr>
        <w:t xml:space="preserve"> </w:t>
      </w:r>
    </w:p>
    <w:p w:rsidR="00BD155A" w:rsidRPr="00D51A50" w:rsidRDefault="00BD155A" w:rsidP="00BD155A">
      <w:pPr>
        <w:pStyle w:val="Corpodetexto"/>
        <w:numPr>
          <w:ilvl w:val="2"/>
          <w:numId w:val="1"/>
        </w:numPr>
        <w:ind w:left="1356" w:hanging="505"/>
        <w:rPr>
          <w:rFonts w:ascii="Times New Roman" w:hAnsi="Times New Roman" w:cs="Times New Roman"/>
          <w:color w:val="000000"/>
          <w:sz w:val="22"/>
          <w:szCs w:val="22"/>
          <w:u w:val="single"/>
          <w:lang w:eastAsia="zh-CN"/>
        </w:rPr>
      </w:pPr>
      <w:r w:rsidRPr="00D51A50">
        <w:rPr>
          <w:rFonts w:ascii="Times New Roman" w:hAnsi="Times New Roman" w:cs="Times New Roman"/>
          <w:sz w:val="22"/>
          <w:szCs w:val="22"/>
          <w:u w:val="single"/>
        </w:rPr>
        <w:t>A licitação será dividida em itens, porém reunidos em um único grupo, pois a soma deles é que possibilita concretizar o objet</w:t>
      </w:r>
      <w:r w:rsidRPr="00D51A50">
        <w:rPr>
          <w:rFonts w:ascii="Times New Roman" w:hAnsi="Times New Roman" w:cs="Times New Roman"/>
          <w:color w:val="000000"/>
          <w:sz w:val="22"/>
          <w:szCs w:val="22"/>
          <w:u w:val="single"/>
          <w:lang w:eastAsia="zh-CN"/>
        </w:rPr>
        <w:t xml:space="preserve">o desta licitação, que vem a ser </w:t>
      </w:r>
      <w:r w:rsidR="00AB5632" w:rsidRPr="00D51A50">
        <w:rPr>
          <w:rFonts w:ascii="Times New Roman" w:hAnsi="Times New Roman" w:cs="Times New Roman"/>
          <w:sz w:val="22"/>
          <w:szCs w:val="22"/>
          <w:u w:val="single"/>
        </w:rPr>
        <w:t>transporte rodoviário de mobiliário em geral, compreendendo cargas, bagagem e demais objetos de propriedade ou interesse do Departamento de Polícia Federal e de seus servidores</w:t>
      </w:r>
      <w:r w:rsidRPr="00D51A50">
        <w:rPr>
          <w:rFonts w:ascii="Times New Roman" w:hAnsi="Times New Roman" w:cs="Times New Roman"/>
          <w:color w:val="000000"/>
          <w:sz w:val="22"/>
          <w:szCs w:val="22"/>
          <w:u w:val="single"/>
          <w:lang w:eastAsia="zh-CN"/>
        </w:rPr>
        <w:t xml:space="preserve">. Licitar itens isolados pode ocorrer que um dos itens fracasse e prejudique </w:t>
      </w:r>
      <w:r w:rsidR="00AB5632" w:rsidRPr="00D51A50">
        <w:rPr>
          <w:rFonts w:ascii="Times New Roman" w:hAnsi="Times New Roman" w:cs="Times New Roman"/>
          <w:color w:val="000000"/>
          <w:sz w:val="22"/>
          <w:szCs w:val="22"/>
          <w:u w:val="single"/>
          <w:lang w:eastAsia="zh-CN"/>
        </w:rPr>
        <w:t>o todo</w:t>
      </w:r>
      <w:r w:rsidRPr="00D51A50">
        <w:rPr>
          <w:rFonts w:ascii="Times New Roman" w:hAnsi="Times New Roman" w:cs="Times New Roman"/>
          <w:color w:val="000000"/>
          <w:sz w:val="22"/>
          <w:szCs w:val="22"/>
          <w:u w:val="single"/>
          <w:lang w:eastAsia="zh-CN"/>
        </w:rPr>
        <w:t>.</w:t>
      </w:r>
    </w:p>
    <w:p w:rsidR="001F5972" w:rsidRPr="00D51A50" w:rsidRDefault="001F5972" w:rsidP="00740C08">
      <w:pPr>
        <w:spacing w:before="120" w:after="120"/>
        <w:ind w:left="851"/>
        <w:jc w:val="both"/>
        <w:rPr>
          <w:rFonts w:ascii="Times New Roman" w:hAnsi="Times New Roman" w:cs="Times New Roman"/>
          <w:b/>
          <w:sz w:val="22"/>
          <w:szCs w:val="22"/>
        </w:rPr>
      </w:pPr>
    </w:p>
    <w:p w:rsidR="000F104D" w:rsidRPr="00D51A50" w:rsidRDefault="000F104D" w:rsidP="000B55C5">
      <w:pPr>
        <w:numPr>
          <w:ilvl w:val="0"/>
          <w:numId w:val="1"/>
        </w:numPr>
        <w:autoSpaceDE w:val="0"/>
        <w:spacing w:before="120" w:after="120"/>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 DOS RECURSOS ORÇAMENTÁRIOS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As despesas para atender a esta licitação estão programadas em dotação orçamentária própria, prevista no orçamento da União para o exercício de </w:t>
      </w:r>
      <w:r w:rsidRPr="00D51A50">
        <w:rPr>
          <w:rFonts w:ascii="Times New Roman" w:hAnsi="Times New Roman" w:cs="Times New Roman"/>
          <w:b/>
          <w:sz w:val="22"/>
          <w:szCs w:val="22"/>
        </w:rPr>
        <w:t>20</w:t>
      </w:r>
      <w:r w:rsidR="000B55C5" w:rsidRPr="00D51A50">
        <w:rPr>
          <w:rFonts w:ascii="Times New Roman" w:hAnsi="Times New Roman" w:cs="Times New Roman"/>
          <w:b/>
          <w:sz w:val="22"/>
          <w:szCs w:val="22"/>
        </w:rPr>
        <w:t>15</w:t>
      </w:r>
      <w:r w:rsidRPr="00D51A50">
        <w:rPr>
          <w:rFonts w:ascii="Times New Roman" w:hAnsi="Times New Roman" w:cs="Times New Roman"/>
          <w:color w:val="FF0000"/>
          <w:sz w:val="22"/>
          <w:szCs w:val="22"/>
        </w:rPr>
        <w:t>,</w:t>
      </w:r>
      <w:r w:rsidRPr="00D51A50">
        <w:rPr>
          <w:rFonts w:ascii="Times New Roman" w:hAnsi="Times New Roman" w:cs="Times New Roman"/>
          <w:color w:val="000000"/>
          <w:sz w:val="22"/>
          <w:szCs w:val="22"/>
        </w:rPr>
        <w:t xml:space="preserve"> na classificação abaixo:</w:t>
      </w:r>
    </w:p>
    <w:p w:rsidR="000F104D" w:rsidRPr="00D51A50" w:rsidRDefault="000B55C5" w:rsidP="000B55C5">
      <w:pPr>
        <w:spacing w:before="120" w:after="120"/>
        <w:ind w:left="1134"/>
        <w:jc w:val="both"/>
        <w:rPr>
          <w:rFonts w:ascii="Times New Roman" w:hAnsi="Times New Roman" w:cs="Times New Roman"/>
          <w:b/>
          <w:color w:val="000000"/>
          <w:sz w:val="22"/>
          <w:szCs w:val="22"/>
          <w:highlight w:val="yellow"/>
          <w:lang w:eastAsia="en-US"/>
        </w:rPr>
      </w:pPr>
      <w:r w:rsidRPr="00D51A50">
        <w:rPr>
          <w:rFonts w:ascii="Times New Roman" w:hAnsi="Times New Roman" w:cs="Times New Roman"/>
          <w:b/>
          <w:color w:val="000000"/>
          <w:sz w:val="22"/>
          <w:szCs w:val="22"/>
          <w:highlight w:val="yellow"/>
          <w:lang w:eastAsia="en-US"/>
        </w:rPr>
        <w:t>Gestão/Unidade: 0001/200374</w:t>
      </w:r>
    </w:p>
    <w:p w:rsidR="000F104D" w:rsidRPr="00D51A50" w:rsidRDefault="000F104D" w:rsidP="000B55C5">
      <w:pPr>
        <w:spacing w:before="120" w:after="120"/>
        <w:ind w:left="1134"/>
        <w:jc w:val="both"/>
        <w:rPr>
          <w:rFonts w:ascii="Times New Roman" w:hAnsi="Times New Roman" w:cs="Times New Roman"/>
          <w:b/>
          <w:color w:val="000000"/>
          <w:sz w:val="22"/>
          <w:szCs w:val="22"/>
          <w:highlight w:val="yellow"/>
          <w:lang w:eastAsia="en-US"/>
        </w:rPr>
      </w:pPr>
      <w:r w:rsidRPr="00D51A50">
        <w:rPr>
          <w:rFonts w:ascii="Times New Roman" w:hAnsi="Times New Roman" w:cs="Times New Roman"/>
          <w:b/>
          <w:color w:val="000000"/>
          <w:sz w:val="22"/>
          <w:szCs w:val="22"/>
          <w:highlight w:val="yellow"/>
          <w:lang w:eastAsia="en-US"/>
        </w:rPr>
        <w:t xml:space="preserve">Fonte: </w:t>
      </w:r>
      <w:r w:rsidR="000B55C5" w:rsidRPr="00D51A50">
        <w:rPr>
          <w:rFonts w:ascii="Times New Roman" w:hAnsi="Times New Roman" w:cs="Times New Roman"/>
          <w:b/>
          <w:color w:val="000000"/>
          <w:sz w:val="22"/>
          <w:szCs w:val="22"/>
          <w:highlight w:val="yellow"/>
          <w:lang w:eastAsia="en-US"/>
        </w:rPr>
        <w:t>100</w:t>
      </w:r>
    </w:p>
    <w:p w:rsidR="000F104D" w:rsidRPr="00D51A50" w:rsidRDefault="00A1225D" w:rsidP="000B55C5">
      <w:pPr>
        <w:spacing w:before="120" w:after="120"/>
        <w:ind w:left="1134"/>
        <w:jc w:val="both"/>
        <w:rPr>
          <w:rFonts w:ascii="Times New Roman" w:hAnsi="Times New Roman" w:cs="Times New Roman"/>
          <w:b/>
          <w:color w:val="000000"/>
          <w:sz w:val="22"/>
          <w:szCs w:val="22"/>
          <w:highlight w:val="yellow"/>
          <w:lang w:eastAsia="en-US"/>
        </w:rPr>
      </w:pPr>
      <w:r w:rsidRPr="00D51A50">
        <w:rPr>
          <w:rFonts w:ascii="Times New Roman" w:hAnsi="Times New Roman" w:cs="Times New Roman"/>
          <w:b/>
          <w:color w:val="000000"/>
          <w:sz w:val="22"/>
          <w:szCs w:val="22"/>
          <w:highlight w:val="yellow"/>
          <w:lang w:eastAsia="en-US"/>
        </w:rPr>
        <w:t xml:space="preserve">Programa de Trabalho: </w:t>
      </w:r>
      <w:r w:rsidR="0035385E" w:rsidRPr="00D51A50">
        <w:rPr>
          <w:rFonts w:ascii="Times New Roman" w:hAnsi="Times New Roman" w:cs="Times New Roman"/>
          <w:b/>
          <w:bCs/>
          <w:color w:val="000000"/>
          <w:sz w:val="22"/>
          <w:szCs w:val="22"/>
          <w:highlight w:val="yellow"/>
          <w:lang w:eastAsia="en-US"/>
        </w:rPr>
        <w:t>06.122.2112.2000.0001</w:t>
      </w:r>
    </w:p>
    <w:p w:rsidR="000F104D" w:rsidRPr="00D51A50" w:rsidRDefault="00A1225D" w:rsidP="000B55C5">
      <w:pPr>
        <w:spacing w:before="120" w:after="120"/>
        <w:ind w:left="1134"/>
        <w:jc w:val="both"/>
        <w:rPr>
          <w:rFonts w:ascii="Times New Roman" w:hAnsi="Times New Roman" w:cs="Times New Roman"/>
          <w:b/>
          <w:color w:val="000000"/>
          <w:sz w:val="22"/>
          <w:szCs w:val="22"/>
          <w:highlight w:val="yellow"/>
          <w:lang w:eastAsia="en-US"/>
        </w:rPr>
      </w:pPr>
      <w:r w:rsidRPr="00D51A50">
        <w:rPr>
          <w:rFonts w:ascii="Times New Roman" w:hAnsi="Times New Roman" w:cs="Times New Roman"/>
          <w:b/>
          <w:color w:val="000000"/>
          <w:sz w:val="22"/>
          <w:szCs w:val="22"/>
          <w:highlight w:val="yellow"/>
          <w:lang w:eastAsia="en-US"/>
        </w:rPr>
        <w:t xml:space="preserve">Elemento de Despesa: </w:t>
      </w:r>
      <w:r w:rsidR="00AB5632" w:rsidRPr="00D51A50">
        <w:rPr>
          <w:rFonts w:ascii="Times New Roman" w:hAnsi="Times New Roman" w:cs="Times New Roman"/>
          <w:b/>
          <w:color w:val="000000"/>
          <w:sz w:val="22"/>
          <w:szCs w:val="22"/>
          <w:highlight w:val="yellow"/>
          <w:lang w:eastAsia="en-US"/>
        </w:rPr>
        <w:t>3390.39.</w:t>
      </w:r>
    </w:p>
    <w:p w:rsidR="000F104D" w:rsidRPr="00D51A50" w:rsidRDefault="000F104D" w:rsidP="000B55C5">
      <w:pPr>
        <w:spacing w:before="120" w:after="120"/>
        <w:ind w:left="1134"/>
        <w:jc w:val="both"/>
        <w:rPr>
          <w:rFonts w:ascii="Times New Roman" w:hAnsi="Times New Roman" w:cs="Times New Roman"/>
          <w:b/>
          <w:color w:val="000000"/>
          <w:sz w:val="22"/>
          <w:szCs w:val="22"/>
          <w:lang w:eastAsia="en-US"/>
        </w:rPr>
      </w:pPr>
      <w:r w:rsidRPr="00D51A50">
        <w:rPr>
          <w:rFonts w:ascii="Times New Roman" w:hAnsi="Times New Roman" w:cs="Times New Roman"/>
          <w:b/>
          <w:color w:val="000000"/>
          <w:sz w:val="22"/>
          <w:szCs w:val="22"/>
          <w:highlight w:val="yellow"/>
          <w:lang w:eastAsia="en-US"/>
        </w:rPr>
        <w:t>PI:</w:t>
      </w:r>
      <w:r w:rsidR="0035385E" w:rsidRPr="00D51A50">
        <w:rPr>
          <w:rFonts w:ascii="Times New Roman" w:hAnsi="Times New Roman" w:cs="Times New Roman"/>
          <w:b/>
          <w:color w:val="000000"/>
          <w:sz w:val="22"/>
          <w:szCs w:val="22"/>
          <w:highlight w:val="yellow"/>
          <w:lang w:eastAsia="en-US"/>
        </w:rPr>
        <w:t xml:space="preserve"> 702A</w:t>
      </w:r>
    </w:p>
    <w:p w:rsidR="000B55C5" w:rsidRPr="00D51A50" w:rsidRDefault="000B55C5" w:rsidP="000B55C5">
      <w:pPr>
        <w:spacing w:before="120" w:after="120"/>
        <w:ind w:left="1134"/>
        <w:jc w:val="both"/>
        <w:rPr>
          <w:rFonts w:ascii="Times New Roman" w:hAnsi="Times New Roman" w:cs="Times New Roman"/>
          <w:color w:val="000000"/>
          <w:sz w:val="22"/>
          <w:szCs w:val="22"/>
          <w:lang w:eastAsia="en-US"/>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DO CREDENCIAMENTO</w:t>
      </w:r>
    </w:p>
    <w:p w:rsidR="000F104D" w:rsidRPr="00D51A50" w:rsidRDefault="000F104D" w:rsidP="000B55C5">
      <w:pPr>
        <w:numPr>
          <w:ilvl w:val="1"/>
          <w:numId w:val="1"/>
        </w:numPr>
        <w:spacing w:before="120" w:after="120"/>
        <w:ind w:left="425" w:firstLine="0"/>
        <w:jc w:val="both"/>
        <w:rPr>
          <w:rFonts w:ascii="Times New Roman" w:hAnsi="Times New Roman" w:cs="Times New Roman"/>
          <w:bCs/>
          <w:iCs/>
          <w:color w:val="000000"/>
          <w:sz w:val="22"/>
          <w:szCs w:val="22"/>
        </w:rPr>
      </w:pPr>
      <w:r w:rsidRPr="00D51A50">
        <w:rPr>
          <w:rFonts w:ascii="Times New Roman" w:hAnsi="Times New Roman" w:cs="Times New Roman"/>
          <w:bCs/>
          <w:iCs/>
          <w:color w:val="000000"/>
          <w:sz w:val="22"/>
          <w:szCs w:val="22"/>
        </w:rPr>
        <w:t>O Credenciamento é o nível básico do registro cadastral no SICAF, que permite a participação dos interessados na modalidade licitatória Pregão, em sua forma eletrônica.</w:t>
      </w:r>
    </w:p>
    <w:p w:rsidR="000F104D" w:rsidRPr="00D51A50" w:rsidRDefault="000F104D" w:rsidP="000B55C5">
      <w:pPr>
        <w:numPr>
          <w:ilvl w:val="1"/>
          <w:numId w:val="1"/>
        </w:numPr>
        <w:spacing w:before="120" w:after="120"/>
        <w:ind w:left="425" w:firstLine="0"/>
        <w:jc w:val="both"/>
        <w:rPr>
          <w:rFonts w:ascii="Times New Roman" w:hAnsi="Times New Roman" w:cs="Times New Roman"/>
          <w:bCs/>
          <w:iCs/>
          <w:color w:val="000000"/>
          <w:sz w:val="22"/>
          <w:szCs w:val="22"/>
        </w:rPr>
      </w:pPr>
      <w:r w:rsidRPr="00D51A50">
        <w:rPr>
          <w:rFonts w:ascii="Times New Roman" w:hAnsi="Times New Roman" w:cs="Times New Roman"/>
          <w:bCs/>
          <w:iCs/>
          <w:color w:val="000000"/>
          <w:sz w:val="22"/>
          <w:szCs w:val="22"/>
        </w:rPr>
        <w:t>O cadastro no SICAF poderá ser iniciado no Portal</w:t>
      </w:r>
      <w:r w:rsidR="004927A5" w:rsidRPr="00D51A50">
        <w:rPr>
          <w:rFonts w:ascii="Times New Roman" w:hAnsi="Times New Roman" w:cs="Times New Roman"/>
          <w:bCs/>
          <w:iCs/>
          <w:color w:val="000000"/>
          <w:sz w:val="22"/>
          <w:szCs w:val="22"/>
        </w:rPr>
        <w:t xml:space="preserve"> de Compras do Governo Federal</w:t>
      </w:r>
      <w:r w:rsidRPr="00D51A50">
        <w:rPr>
          <w:rFonts w:ascii="Times New Roman" w:hAnsi="Times New Roman" w:cs="Times New Roman"/>
          <w:bCs/>
          <w:iCs/>
          <w:color w:val="000000"/>
          <w:sz w:val="22"/>
          <w:szCs w:val="22"/>
        </w:rPr>
        <w:t>, no sítio www.</w:t>
      </w:r>
      <w:r w:rsidR="004927A5" w:rsidRPr="00D51A50">
        <w:rPr>
          <w:rFonts w:ascii="Times New Roman" w:hAnsi="Times New Roman" w:cs="Times New Roman"/>
          <w:bCs/>
          <w:iCs/>
          <w:color w:val="000000"/>
          <w:sz w:val="22"/>
          <w:szCs w:val="22"/>
        </w:rPr>
        <w:t>comprasgovernamentais</w:t>
      </w:r>
      <w:r w:rsidRPr="00D51A50">
        <w:rPr>
          <w:rFonts w:ascii="Times New Roman" w:hAnsi="Times New Roman" w:cs="Times New Roman"/>
          <w:bCs/>
          <w:iCs/>
          <w:color w:val="000000"/>
          <w:sz w:val="22"/>
          <w:szCs w:val="22"/>
        </w:rPr>
        <w:t xml:space="preserve">.gov.br, com a solicitação de </w:t>
      </w:r>
      <w:proofErr w:type="spellStart"/>
      <w:r w:rsidRPr="00D51A50">
        <w:rPr>
          <w:rFonts w:ascii="Times New Roman" w:hAnsi="Times New Roman" w:cs="Times New Roman"/>
          <w:bCs/>
          <w:iCs/>
          <w:color w:val="000000"/>
          <w:sz w:val="22"/>
          <w:szCs w:val="22"/>
        </w:rPr>
        <w:t>login</w:t>
      </w:r>
      <w:proofErr w:type="spellEnd"/>
      <w:r w:rsidRPr="00D51A50">
        <w:rPr>
          <w:rFonts w:ascii="Times New Roman" w:hAnsi="Times New Roman" w:cs="Times New Roman"/>
          <w:bCs/>
          <w:iCs/>
          <w:color w:val="000000"/>
          <w:sz w:val="22"/>
          <w:szCs w:val="22"/>
        </w:rPr>
        <w:t xml:space="preserve"> e senha pelo interessado.</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D51A50" w:rsidRDefault="000F104D"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color w:val="000000"/>
          <w:sz w:val="22"/>
          <w:szCs w:val="22"/>
          <w:lang w:eastAsia="en-US"/>
        </w:rPr>
        <w:t>A perda da senha ou a quebra de sigilo dever</w:t>
      </w:r>
      <w:r w:rsidR="009F63D7" w:rsidRPr="00D51A50">
        <w:rPr>
          <w:rFonts w:ascii="Times New Roman" w:hAnsi="Times New Roman" w:cs="Times New Roman"/>
          <w:color w:val="000000"/>
          <w:sz w:val="22"/>
          <w:szCs w:val="22"/>
          <w:lang w:eastAsia="en-US"/>
        </w:rPr>
        <w:t>á</w:t>
      </w:r>
      <w:r w:rsidRPr="00D51A50">
        <w:rPr>
          <w:rFonts w:ascii="Times New Roman" w:hAnsi="Times New Roman" w:cs="Times New Roman"/>
          <w:color w:val="000000"/>
          <w:sz w:val="22"/>
          <w:szCs w:val="22"/>
          <w:lang w:eastAsia="en-US"/>
        </w:rPr>
        <w:t xml:space="preserve"> ser comunicada imediatamente ao provedor do sistema para imediato bloqueio de acesso.</w:t>
      </w:r>
    </w:p>
    <w:p w:rsidR="004927A5" w:rsidRPr="00D51A50" w:rsidRDefault="004927A5" w:rsidP="000B55C5">
      <w:pPr>
        <w:spacing w:before="120" w:after="120"/>
        <w:ind w:left="425"/>
        <w:jc w:val="both"/>
        <w:rPr>
          <w:rFonts w:ascii="Times New Roman" w:hAnsi="Times New Roman" w:cs="Times New Roman"/>
          <w:bCs/>
          <w:color w:val="000000"/>
          <w:sz w:val="22"/>
          <w:szCs w:val="22"/>
        </w:rPr>
      </w:pPr>
    </w:p>
    <w:p w:rsidR="000F104D" w:rsidRPr="00D51A50" w:rsidRDefault="000F104D" w:rsidP="000B55C5">
      <w:pPr>
        <w:numPr>
          <w:ilvl w:val="0"/>
          <w:numId w:val="1"/>
        </w:numPr>
        <w:snapToGrid w:val="0"/>
        <w:spacing w:before="120" w:after="120"/>
        <w:ind w:right="-17"/>
        <w:jc w:val="both"/>
        <w:rPr>
          <w:rFonts w:ascii="Times New Roman" w:hAnsi="Times New Roman" w:cs="Times New Roman"/>
          <w:b/>
          <w:bCs/>
          <w:color w:val="000000"/>
          <w:sz w:val="22"/>
          <w:szCs w:val="22"/>
        </w:rPr>
      </w:pPr>
      <w:r w:rsidRPr="00D51A50">
        <w:rPr>
          <w:rFonts w:ascii="Times New Roman" w:hAnsi="Times New Roman" w:cs="Times New Roman"/>
          <w:b/>
          <w:bCs/>
          <w:color w:val="000000"/>
          <w:sz w:val="22"/>
          <w:szCs w:val="22"/>
        </w:rPr>
        <w:t>DA PARTICIPAÇÃO NO PREGÃO.</w:t>
      </w:r>
    </w:p>
    <w:p w:rsidR="00D94D56" w:rsidRPr="00D51A50" w:rsidRDefault="00D94D56"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A participação neste Pregão é exclusiva a microempresas, empresas de pequeno porte e sociedades cooperativas, cujo ramo de atividade seja compatível com o objeto desta licitação, e que estejam com Credenciamento regular no</w:t>
      </w:r>
      <w:r w:rsidRPr="00D51A50">
        <w:rPr>
          <w:rFonts w:ascii="Times New Roman" w:hAnsi="Times New Roman" w:cs="Times New Roman"/>
          <w:color w:val="000000"/>
          <w:sz w:val="22"/>
          <w:szCs w:val="22"/>
        </w:rPr>
        <w:t xml:space="preserve"> Sistema de Cadastramento Unificado de Fornecedores – SICAF, conforme disposto no §3º do artigo 8º da Instrução Normativa SLTI/MPOG nº 2, de 2010. </w:t>
      </w:r>
    </w:p>
    <w:p w:rsidR="00D94D56" w:rsidRPr="00D51A50" w:rsidRDefault="00D94D56"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Não poderão participar desta licitação</w:t>
      </w:r>
      <w:r w:rsidR="004946B1" w:rsidRPr="00D51A50">
        <w:rPr>
          <w:rFonts w:ascii="Times New Roman" w:hAnsi="Times New Roman" w:cs="Times New Roman"/>
          <w:bCs/>
          <w:color w:val="000000"/>
          <w:sz w:val="22"/>
          <w:szCs w:val="22"/>
        </w:rPr>
        <w:t xml:space="preserve"> os interessados indicado</w:t>
      </w:r>
      <w:r w:rsidRPr="00D51A50">
        <w:rPr>
          <w:rFonts w:ascii="Times New Roman" w:hAnsi="Times New Roman" w:cs="Times New Roman"/>
          <w:bCs/>
          <w:color w:val="000000"/>
          <w:sz w:val="22"/>
          <w:szCs w:val="22"/>
        </w:rPr>
        <w:t>s no item acima:</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proofErr w:type="gramStart"/>
      <w:r w:rsidRPr="00D51A50">
        <w:rPr>
          <w:rFonts w:ascii="Times New Roman" w:hAnsi="Times New Roman" w:cs="Times New Roman"/>
          <w:bCs/>
          <w:color w:val="000000"/>
          <w:sz w:val="22"/>
          <w:szCs w:val="22"/>
        </w:rPr>
        <w:t>proibidas</w:t>
      </w:r>
      <w:proofErr w:type="gramEnd"/>
      <w:r w:rsidRPr="00D51A50">
        <w:rPr>
          <w:rFonts w:ascii="Times New Roman" w:hAnsi="Times New Roman" w:cs="Times New Roman"/>
          <w:bCs/>
          <w:color w:val="000000"/>
          <w:sz w:val="22"/>
          <w:szCs w:val="22"/>
        </w:rPr>
        <w:t xml:space="preserve"> de participar de licitações e celebrar contratos administrativos, na forma da legislação vigente;</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eastAsia="Zurich BT" w:hAnsi="Times New Roman" w:cs="Times New Roman"/>
          <w:bCs/>
          <w:color w:val="000000"/>
          <w:sz w:val="22"/>
          <w:szCs w:val="22"/>
        </w:rPr>
      </w:pPr>
      <w:proofErr w:type="gramStart"/>
      <w:r w:rsidRPr="00D51A50">
        <w:rPr>
          <w:rFonts w:ascii="Times New Roman" w:hAnsi="Times New Roman" w:cs="Times New Roman"/>
          <w:color w:val="000000"/>
          <w:sz w:val="22"/>
          <w:szCs w:val="22"/>
        </w:rPr>
        <w:t>que</w:t>
      </w:r>
      <w:proofErr w:type="gramEnd"/>
      <w:r w:rsidRPr="00D51A50">
        <w:rPr>
          <w:rFonts w:ascii="Times New Roman" w:hAnsi="Times New Roman" w:cs="Times New Roman"/>
          <w:color w:val="000000"/>
          <w:sz w:val="22"/>
          <w:szCs w:val="22"/>
        </w:rPr>
        <w:t xml:space="preserve"> estejam sob falência, em recuperação judicial ou extrajudicial, concurso de credores, concordata ou insolvência, em processo de dissolução ou liquidação;</w:t>
      </w:r>
    </w:p>
    <w:p w:rsidR="004946B1" w:rsidRPr="00D51A50" w:rsidRDefault="00D94D56" w:rsidP="000B55C5">
      <w:pPr>
        <w:numPr>
          <w:ilvl w:val="2"/>
          <w:numId w:val="1"/>
        </w:numPr>
        <w:tabs>
          <w:tab w:val="left" w:pos="1440"/>
        </w:tabs>
        <w:autoSpaceDE w:val="0"/>
        <w:snapToGrid w:val="0"/>
        <w:spacing w:before="120" w:after="120"/>
        <w:ind w:left="1134" w:firstLine="0"/>
        <w:jc w:val="both"/>
        <w:rPr>
          <w:rFonts w:ascii="Times New Roman" w:eastAsia="Zurich BT" w:hAnsi="Times New Roman" w:cs="Times New Roman"/>
          <w:bCs/>
          <w:color w:val="000000"/>
          <w:sz w:val="22"/>
          <w:szCs w:val="22"/>
        </w:rPr>
      </w:pPr>
      <w:proofErr w:type="gramStart"/>
      <w:r w:rsidRPr="00D51A50">
        <w:rPr>
          <w:rFonts w:ascii="Times New Roman" w:hAnsi="Times New Roman" w:cs="Times New Roman"/>
          <w:sz w:val="22"/>
          <w:szCs w:val="22"/>
        </w:rPr>
        <w:t>que</w:t>
      </w:r>
      <w:proofErr w:type="gramEnd"/>
      <w:r w:rsidRPr="00D51A50">
        <w:rPr>
          <w:rFonts w:ascii="Times New Roman" w:hAnsi="Times New Roman" w:cs="Times New Roman"/>
          <w:sz w:val="22"/>
          <w:szCs w:val="22"/>
        </w:rPr>
        <w:t xml:space="preserve"> estejam reunidas em consórcio</w:t>
      </w:r>
      <w:r w:rsidR="004946B1" w:rsidRPr="00D51A50">
        <w:rPr>
          <w:rFonts w:ascii="Times New Roman" w:hAnsi="Times New Roman" w:cs="Times New Roman"/>
          <w:sz w:val="22"/>
          <w:szCs w:val="22"/>
        </w:rPr>
        <w:t>;</w:t>
      </w:r>
      <w:r w:rsidR="000B55C5" w:rsidRPr="00D51A50">
        <w:rPr>
          <w:rFonts w:ascii="Times New Roman" w:hAnsi="Times New Roman" w:cs="Times New Roman"/>
          <w:sz w:val="22"/>
          <w:szCs w:val="22"/>
        </w:rPr>
        <w:t xml:space="preserve"> </w:t>
      </w:r>
      <w:r w:rsidR="000B55C5" w:rsidRPr="00D51A50">
        <w:rPr>
          <w:rFonts w:ascii="Times New Roman" w:hAnsi="Times New Roman" w:cs="Times New Roman"/>
          <w:sz w:val="22"/>
          <w:szCs w:val="22"/>
          <w:u w:val="single"/>
        </w:rPr>
        <w:t>por se tratar de licitação com itens individualizados e de baixo valor global</w:t>
      </w:r>
      <w:r w:rsidR="000B55C5" w:rsidRPr="00D51A50">
        <w:rPr>
          <w:rFonts w:ascii="Times New Roman" w:hAnsi="Times New Roman" w:cs="Times New Roman"/>
          <w:sz w:val="22"/>
          <w:szCs w:val="22"/>
        </w:rPr>
        <w:t>;</w:t>
      </w:r>
    </w:p>
    <w:p w:rsidR="00D94D56" w:rsidRPr="00D51A50" w:rsidRDefault="00D94D56" w:rsidP="000B55C5">
      <w:pPr>
        <w:numPr>
          <w:ilvl w:val="1"/>
          <w:numId w:val="1"/>
        </w:numPr>
        <w:spacing w:before="120" w:after="120"/>
        <w:ind w:left="425" w:firstLine="0"/>
        <w:jc w:val="both"/>
        <w:rPr>
          <w:rFonts w:ascii="Times New Roman" w:eastAsia="Zurich BT" w:hAnsi="Times New Roman" w:cs="Times New Roman"/>
          <w:bCs/>
          <w:color w:val="000000"/>
          <w:sz w:val="22"/>
          <w:szCs w:val="22"/>
        </w:rPr>
      </w:pPr>
      <w:r w:rsidRPr="00D51A50">
        <w:rPr>
          <w:rFonts w:ascii="Times New Roman" w:hAnsi="Times New Roman" w:cs="Times New Roman"/>
          <w:color w:val="000000"/>
          <w:sz w:val="22"/>
          <w:szCs w:val="22"/>
        </w:rPr>
        <w:t>Também é vedada a participação de:</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eastAsia="Zurich BT" w:hAnsi="Times New Roman" w:cs="Times New Roman"/>
          <w:bCs/>
          <w:color w:val="000000"/>
          <w:sz w:val="22"/>
          <w:szCs w:val="22"/>
        </w:rPr>
      </w:pPr>
      <w:proofErr w:type="gramStart"/>
      <w:r w:rsidRPr="00D51A50">
        <w:rPr>
          <w:rFonts w:ascii="Times New Roman" w:hAnsi="Times New Roman" w:cs="Times New Roman"/>
          <w:bCs/>
          <w:color w:val="000000"/>
          <w:sz w:val="22"/>
          <w:szCs w:val="22"/>
        </w:rPr>
        <w:t>entidades</w:t>
      </w:r>
      <w:proofErr w:type="gramEnd"/>
      <w:r w:rsidRPr="00D51A50">
        <w:rPr>
          <w:rFonts w:ascii="Times New Roman" w:hAnsi="Times New Roman" w:cs="Times New Roman"/>
          <w:bCs/>
          <w:color w:val="000000"/>
          <w:sz w:val="22"/>
          <w:szCs w:val="22"/>
        </w:rPr>
        <w:t xml:space="preserve"> empresariais estrangeiras;</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eastAsia="Arial Unicode MS" w:hAnsi="Times New Roman" w:cs="Times New Roman"/>
          <w:color w:val="000000"/>
          <w:sz w:val="22"/>
          <w:szCs w:val="22"/>
        </w:rPr>
        <w:lastRenderedPageBreak/>
        <w:t>quaisquer</w:t>
      </w:r>
      <w:proofErr w:type="gramEnd"/>
      <w:r w:rsidRPr="00D51A50">
        <w:rPr>
          <w:rFonts w:ascii="Times New Roman" w:eastAsia="Arial Unicode MS" w:hAnsi="Times New Roman" w:cs="Times New Roman"/>
          <w:color w:val="000000"/>
          <w:sz w:val="22"/>
          <w:szCs w:val="22"/>
        </w:rPr>
        <w:t xml:space="preserve"> interessados que se enquadrem nas vedações previstas no artigo 9º da Lei nº 8.666, de 1993.</w:t>
      </w:r>
    </w:p>
    <w:p w:rsidR="00F451D5" w:rsidRPr="00D51A50" w:rsidRDefault="00F451D5"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D51A50" w:rsidRDefault="00D94D56"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Como condição para participação no Pregão, a entidade de menor porte deverá declarar:</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bCs/>
          <w:color w:val="000000"/>
          <w:sz w:val="22"/>
          <w:szCs w:val="22"/>
        </w:rPr>
        <w:t>que</w:t>
      </w:r>
      <w:proofErr w:type="gramEnd"/>
      <w:r w:rsidRPr="00D51A50">
        <w:rPr>
          <w:rFonts w:ascii="Times New Roman" w:hAnsi="Times New Roman" w:cs="Times New Roman"/>
          <w:bCs/>
          <w:color w:val="000000"/>
          <w:sz w:val="22"/>
          <w:szCs w:val="22"/>
        </w:rPr>
        <w:t xml:space="preserve"> cumpre os requisitos estabelecidos no artigo 3° </w:t>
      </w:r>
      <w:r w:rsidRPr="00D51A50">
        <w:rPr>
          <w:rFonts w:ascii="Times New Roman" w:hAnsi="Times New Roman" w:cs="Times New Roman"/>
          <w:color w:val="000000"/>
          <w:sz w:val="22"/>
          <w:szCs w:val="22"/>
        </w:rPr>
        <w:t xml:space="preserve">da Lei Complementar nº 123, de 2006, estando apta a usufruir do tratamento favorecido estabelecido em seus </w:t>
      </w:r>
      <w:proofErr w:type="spellStart"/>
      <w:r w:rsidRPr="00D51A50">
        <w:rPr>
          <w:rFonts w:ascii="Times New Roman" w:hAnsi="Times New Roman" w:cs="Times New Roman"/>
          <w:color w:val="000000"/>
          <w:sz w:val="22"/>
          <w:szCs w:val="22"/>
        </w:rPr>
        <w:t>arts</w:t>
      </w:r>
      <w:proofErr w:type="spellEnd"/>
      <w:r w:rsidRPr="00D51A50">
        <w:rPr>
          <w:rFonts w:ascii="Times New Roman" w:hAnsi="Times New Roman" w:cs="Times New Roman"/>
          <w:color w:val="000000"/>
          <w:sz w:val="22"/>
          <w:szCs w:val="22"/>
        </w:rPr>
        <w:t xml:space="preserve">. </w:t>
      </w:r>
      <w:smartTag w:uri="urn:schemas-microsoft-com:office:smarttags" w:element="metricconverter">
        <w:smartTagPr>
          <w:attr w:name="ProductID" w:val="42 a"/>
        </w:smartTagPr>
        <w:r w:rsidRPr="00D51A50">
          <w:rPr>
            <w:rFonts w:ascii="Times New Roman" w:hAnsi="Times New Roman" w:cs="Times New Roman"/>
            <w:color w:val="000000"/>
            <w:sz w:val="22"/>
            <w:szCs w:val="22"/>
          </w:rPr>
          <w:t>42 a</w:t>
        </w:r>
      </w:smartTag>
      <w:r w:rsidRPr="00D51A50">
        <w:rPr>
          <w:rFonts w:ascii="Times New Roman" w:hAnsi="Times New Roman" w:cs="Times New Roman"/>
          <w:color w:val="000000"/>
          <w:sz w:val="22"/>
          <w:szCs w:val="22"/>
        </w:rPr>
        <w:t xml:space="preserve"> 49.</w:t>
      </w:r>
    </w:p>
    <w:p w:rsidR="00D94D56" w:rsidRPr="00D51A50" w:rsidRDefault="00D94D56"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Deverá assinalar, ainda, “sim” ou “não” em campo próprio do sistema eletrônico, relativo às seguintes declarações:</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proofErr w:type="gramStart"/>
      <w:r w:rsidRPr="00D51A50">
        <w:rPr>
          <w:rFonts w:ascii="Times New Roman" w:hAnsi="Times New Roman" w:cs="Times New Roman"/>
          <w:color w:val="000000"/>
          <w:sz w:val="22"/>
          <w:szCs w:val="22"/>
        </w:rPr>
        <w:t>que</w:t>
      </w:r>
      <w:proofErr w:type="gramEnd"/>
      <w:r w:rsidRPr="00D51A50">
        <w:rPr>
          <w:rFonts w:ascii="Times New Roman" w:hAnsi="Times New Roman" w:cs="Times New Roman"/>
          <w:color w:val="000000"/>
          <w:sz w:val="22"/>
          <w:szCs w:val="22"/>
        </w:rPr>
        <w:t xml:space="preserve"> está ciente e concorda com as condições contidas no Edital e seus anexos, bem como de que cumpre plenamente os requisitos de habilitação definidos no Edital;</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eastAsia="Zurich BT" w:hAnsi="Times New Roman" w:cs="Times New Roman"/>
          <w:color w:val="000000"/>
          <w:sz w:val="22"/>
          <w:szCs w:val="22"/>
        </w:rPr>
      </w:pPr>
      <w:proofErr w:type="gramStart"/>
      <w:r w:rsidRPr="00D51A50">
        <w:rPr>
          <w:rFonts w:ascii="Times New Roman" w:hAnsi="Times New Roman" w:cs="Times New Roman"/>
          <w:color w:val="000000"/>
          <w:sz w:val="22"/>
          <w:szCs w:val="22"/>
        </w:rPr>
        <w:t>que</w:t>
      </w:r>
      <w:proofErr w:type="gramEnd"/>
      <w:r w:rsidRPr="00D51A50">
        <w:rPr>
          <w:rFonts w:ascii="Times New Roman" w:hAnsi="Times New Roman" w:cs="Times New Roman"/>
          <w:color w:val="000000"/>
          <w:sz w:val="22"/>
          <w:szCs w:val="22"/>
        </w:rPr>
        <w:t xml:space="preserve"> inexistem fatos impeditivos para sua habilitação no certame, ciente da obrigatoriedade de declarar ocorrências posteriores; </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eastAsia="Zurich BT" w:hAnsi="Times New Roman" w:cs="Times New Roman"/>
          <w:bCs/>
          <w:color w:val="000000"/>
          <w:sz w:val="22"/>
          <w:szCs w:val="22"/>
        </w:rPr>
      </w:pPr>
      <w:proofErr w:type="gramStart"/>
      <w:r w:rsidRPr="00D51A50">
        <w:rPr>
          <w:rFonts w:ascii="Times New Roman" w:hAnsi="Times New Roman" w:cs="Times New Roman"/>
          <w:color w:val="000000"/>
          <w:sz w:val="22"/>
          <w:szCs w:val="22"/>
        </w:rPr>
        <w:t>que</w:t>
      </w:r>
      <w:proofErr w:type="gramEnd"/>
      <w:r w:rsidRPr="00D51A50">
        <w:rPr>
          <w:rFonts w:ascii="Times New Roman" w:hAnsi="Times New Roman" w:cs="Times New Roman"/>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Pr="00D51A50">
        <w:rPr>
          <w:rFonts w:ascii="Times New Roman" w:eastAsia="Zurich BT" w:hAnsi="Times New Roman" w:cs="Times New Roman"/>
          <w:color w:val="000000"/>
          <w:sz w:val="22"/>
          <w:szCs w:val="22"/>
        </w:rPr>
        <w:t xml:space="preserve"> </w:t>
      </w:r>
    </w:p>
    <w:p w:rsidR="00D94D56" w:rsidRPr="00D51A50" w:rsidRDefault="00D94D5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eastAsia="Zurich BT" w:hAnsi="Times New Roman" w:cs="Times New Roman"/>
          <w:color w:val="000000"/>
          <w:sz w:val="22"/>
          <w:szCs w:val="22"/>
        </w:rPr>
        <w:t>que</w:t>
      </w:r>
      <w:proofErr w:type="gramEnd"/>
      <w:r w:rsidRPr="00D51A50">
        <w:rPr>
          <w:rFonts w:ascii="Times New Roman" w:eastAsia="Zurich BT" w:hAnsi="Times New Roman" w:cs="Times New Roman"/>
          <w:color w:val="000000"/>
          <w:sz w:val="22"/>
          <w:szCs w:val="22"/>
        </w:rPr>
        <w:t xml:space="preserve"> a proposta foi elaborada de forma independente, nos termos d</w:t>
      </w:r>
      <w:r w:rsidRPr="00D51A50">
        <w:rPr>
          <w:rFonts w:ascii="Times New Roman" w:hAnsi="Times New Roman" w:cs="Times New Roman"/>
          <w:color w:val="000000"/>
          <w:sz w:val="22"/>
          <w:szCs w:val="22"/>
        </w:rPr>
        <w:t>a Instrução Normativa SLTI/MPOG nº 2, de 16 de setembro de 2009.</w:t>
      </w:r>
    </w:p>
    <w:p w:rsidR="000B55C5" w:rsidRPr="00D51A50" w:rsidRDefault="000B55C5" w:rsidP="000B55C5">
      <w:pPr>
        <w:tabs>
          <w:tab w:val="left" w:pos="1440"/>
        </w:tabs>
        <w:autoSpaceDE w:val="0"/>
        <w:snapToGrid w:val="0"/>
        <w:spacing w:before="120" w:after="120"/>
        <w:ind w:left="1134"/>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DO ENVIO DA PROPOSTA</w:t>
      </w:r>
    </w:p>
    <w:p w:rsidR="003A032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licitante deverá encaminhar a proposta por meio do sistema eletrônico até a data e horário marcados para abertura da sessão, quando</w:t>
      </w:r>
      <w:r w:rsidR="00E93527" w:rsidRPr="00D51A50">
        <w:rPr>
          <w:rFonts w:ascii="Times New Roman" w:hAnsi="Times New Roman" w:cs="Times New Roman"/>
          <w:color w:val="000000"/>
          <w:sz w:val="22"/>
          <w:szCs w:val="22"/>
        </w:rPr>
        <w:t>,</w:t>
      </w:r>
      <w:r w:rsidRPr="00D51A50">
        <w:rPr>
          <w:rFonts w:ascii="Times New Roman" w:hAnsi="Times New Roman" w:cs="Times New Roman"/>
          <w:color w:val="000000"/>
          <w:sz w:val="22"/>
          <w:szCs w:val="22"/>
        </w:rPr>
        <w:t xml:space="preserve"> então, encerrar-se-á automaticamente a fase de recebimento de propostas.</w:t>
      </w:r>
    </w:p>
    <w:p w:rsidR="003A032D" w:rsidRPr="00D51A50" w:rsidRDefault="003A032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Todas as referências de tempo no Edital, no aviso e durante a sessão pública observarão o horário de Brasília – DF.</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 licitante será responsável por todas as transações que forem efetuadas em seu nome no sistema eletrônico, assumindo como firmes e verdadeiras suas propostas e lances.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sz w:val="22"/>
          <w:szCs w:val="22"/>
        </w:rPr>
        <w:t xml:space="preserve">Até a abertura da sessão, os licitantes poderão retirar ou substituir as propostas apresentadas.  </w:t>
      </w:r>
    </w:p>
    <w:p w:rsidR="00D3344B" w:rsidRPr="00D51A50" w:rsidRDefault="000F104D" w:rsidP="00D3344B">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sz w:val="22"/>
          <w:szCs w:val="22"/>
        </w:rPr>
        <w:t>O licitante deverá enviar sua proposta mediante o preenchimento, no sistema eletrônico, dos seguintes campos:</w:t>
      </w:r>
      <w:r w:rsidR="00D3344B" w:rsidRPr="00D51A50">
        <w:rPr>
          <w:rFonts w:ascii="Times New Roman" w:hAnsi="Times New Roman" w:cs="Times New Roman"/>
          <w:color w:val="000000"/>
          <w:sz w:val="22"/>
          <w:szCs w:val="22"/>
        </w:rPr>
        <w:t xml:space="preserve"> </w:t>
      </w:r>
    </w:p>
    <w:p w:rsidR="00391B8D" w:rsidRPr="00D51A50" w:rsidRDefault="00D3344B" w:rsidP="00D3344B">
      <w:pPr>
        <w:pStyle w:val="PargrafodaLista"/>
        <w:numPr>
          <w:ilvl w:val="2"/>
          <w:numId w:val="1"/>
        </w:numPr>
        <w:spacing w:before="120" w:after="120"/>
        <w:ind w:left="1356" w:hanging="505"/>
        <w:jc w:val="both"/>
        <w:rPr>
          <w:rFonts w:ascii="Times New Roman" w:hAnsi="Times New Roman" w:cs="Times New Roman"/>
          <w:color w:val="000000"/>
          <w:sz w:val="22"/>
          <w:szCs w:val="22"/>
          <w:u w:val="single"/>
        </w:rPr>
      </w:pPr>
      <w:r w:rsidRPr="00D51A50">
        <w:rPr>
          <w:rFonts w:ascii="Times New Roman" w:hAnsi="Times New Roman" w:cs="Times New Roman"/>
          <w:sz w:val="22"/>
          <w:szCs w:val="22"/>
          <w:u w:val="single"/>
        </w:rPr>
        <w:t xml:space="preserve">O </w:t>
      </w:r>
      <w:r w:rsidR="00444F5F" w:rsidRPr="00D51A50">
        <w:rPr>
          <w:rFonts w:ascii="Times New Roman" w:hAnsi="Times New Roman" w:cs="Times New Roman"/>
          <w:b/>
          <w:sz w:val="22"/>
          <w:szCs w:val="22"/>
          <w:u w:val="single"/>
        </w:rPr>
        <w:t>valor</w:t>
      </w:r>
      <w:r w:rsidRPr="00D51A50">
        <w:rPr>
          <w:rFonts w:ascii="Times New Roman" w:hAnsi="Times New Roman" w:cs="Times New Roman"/>
          <w:b/>
          <w:sz w:val="22"/>
          <w:szCs w:val="22"/>
          <w:u w:val="single"/>
        </w:rPr>
        <w:t xml:space="preserve"> </w:t>
      </w:r>
      <w:r w:rsidR="00444F5F" w:rsidRPr="00D51A50">
        <w:rPr>
          <w:rFonts w:ascii="Times New Roman" w:hAnsi="Times New Roman" w:cs="Times New Roman"/>
          <w:b/>
          <w:sz w:val="22"/>
          <w:szCs w:val="22"/>
          <w:u w:val="single"/>
        </w:rPr>
        <w:t>unitário</w:t>
      </w:r>
      <w:r w:rsidR="001A7258" w:rsidRPr="00D51A50">
        <w:rPr>
          <w:rFonts w:ascii="Times New Roman" w:hAnsi="Times New Roman" w:cs="Times New Roman"/>
          <w:b/>
          <w:sz w:val="22"/>
          <w:szCs w:val="22"/>
          <w:u w:val="single"/>
        </w:rPr>
        <w:t xml:space="preserve"> e total</w:t>
      </w:r>
      <w:r w:rsidRPr="00D51A50">
        <w:rPr>
          <w:rFonts w:ascii="Times New Roman" w:hAnsi="Times New Roman" w:cs="Times New Roman"/>
          <w:b/>
          <w:sz w:val="22"/>
          <w:szCs w:val="22"/>
          <w:u w:val="single"/>
        </w:rPr>
        <w:t xml:space="preserve"> por </w:t>
      </w:r>
      <w:r w:rsidR="001A7258" w:rsidRPr="00D51A50">
        <w:rPr>
          <w:rFonts w:ascii="Times New Roman" w:hAnsi="Times New Roman" w:cs="Times New Roman"/>
          <w:b/>
          <w:sz w:val="22"/>
          <w:szCs w:val="22"/>
          <w:u w:val="single"/>
        </w:rPr>
        <w:t>itens</w:t>
      </w:r>
      <w:r w:rsidRPr="00D51A50">
        <w:rPr>
          <w:rFonts w:ascii="Times New Roman" w:hAnsi="Times New Roman" w:cs="Times New Roman"/>
          <w:sz w:val="22"/>
          <w:szCs w:val="22"/>
          <w:u w:val="single"/>
        </w:rPr>
        <w:t xml:space="preserve"> levando em consideração a quantidade de </w:t>
      </w:r>
      <w:r w:rsidR="00391B8D" w:rsidRPr="00D51A50">
        <w:rPr>
          <w:rFonts w:ascii="Times New Roman" w:hAnsi="Times New Roman" w:cs="Times New Roman"/>
          <w:sz w:val="22"/>
          <w:szCs w:val="22"/>
          <w:u w:val="single"/>
        </w:rPr>
        <w:t>Faixas de distâncias</w:t>
      </w:r>
      <w:r w:rsidRPr="00D51A50">
        <w:rPr>
          <w:rFonts w:ascii="Times New Roman" w:hAnsi="Times New Roman" w:cs="Times New Roman"/>
          <w:sz w:val="22"/>
          <w:szCs w:val="22"/>
          <w:u w:val="single"/>
        </w:rPr>
        <w:t>.</w:t>
      </w:r>
    </w:p>
    <w:p w:rsidR="000F104D" w:rsidRPr="00D51A50" w:rsidRDefault="00131755" w:rsidP="00596415">
      <w:pPr>
        <w:pStyle w:val="PargrafodaLista"/>
        <w:numPr>
          <w:ilvl w:val="2"/>
          <w:numId w:val="1"/>
        </w:numPr>
        <w:tabs>
          <w:tab w:val="left" w:pos="1440"/>
        </w:tabs>
        <w:autoSpaceDE w:val="0"/>
        <w:snapToGrid w:val="0"/>
        <w:spacing w:before="120" w:after="120"/>
        <w:ind w:left="1134" w:firstLine="0"/>
        <w:jc w:val="both"/>
        <w:rPr>
          <w:rFonts w:ascii="Times New Roman" w:hAnsi="Times New Roman" w:cs="Times New Roman"/>
          <w:b/>
          <w:sz w:val="22"/>
          <w:szCs w:val="22"/>
          <w:u w:val="single"/>
        </w:rPr>
      </w:pPr>
      <w:r w:rsidRPr="00D51A50">
        <w:rPr>
          <w:rFonts w:ascii="Times New Roman" w:hAnsi="Times New Roman" w:cs="Times New Roman"/>
          <w:b/>
          <w:sz w:val="22"/>
          <w:szCs w:val="22"/>
          <w:u w:val="single"/>
        </w:rPr>
        <w:t xml:space="preserve">Para apresentação da proposta deverá utilizar o modelo de Formação de Preços, constante no Anexo III do Edital. </w:t>
      </w:r>
    </w:p>
    <w:p w:rsidR="00391B8D" w:rsidRPr="00D51A50" w:rsidRDefault="00391B8D" w:rsidP="000B55C5">
      <w:pPr>
        <w:numPr>
          <w:ilvl w:val="1"/>
          <w:numId w:val="1"/>
        </w:numPr>
        <w:spacing w:before="120" w:after="120"/>
        <w:ind w:left="425" w:firstLine="0"/>
        <w:jc w:val="both"/>
        <w:rPr>
          <w:rFonts w:ascii="Times New Roman" w:hAnsi="Times New Roman" w:cs="Times New Roman"/>
          <w:iCs/>
          <w:sz w:val="22"/>
          <w:szCs w:val="22"/>
        </w:rPr>
      </w:pPr>
      <w:r w:rsidRPr="00D51A50">
        <w:rPr>
          <w:rFonts w:ascii="Times New Roman" w:hAnsi="Times New Roman" w:cs="Times New Roman"/>
          <w:color w:val="000000"/>
          <w:sz w:val="22"/>
          <w:szCs w:val="22"/>
          <w:u w:val="single"/>
        </w:rPr>
        <w:lastRenderedPageBreak/>
        <w:t xml:space="preserve">Apesar de o valor do seguro estar contemplado no preço do </w:t>
      </w:r>
      <w:r w:rsidRPr="00D51A50">
        <w:rPr>
          <w:rFonts w:ascii="Times New Roman" w:hAnsi="Times New Roman" w:cs="Times New Roman"/>
          <w:b/>
          <w:color w:val="000000"/>
          <w:sz w:val="22"/>
          <w:szCs w:val="22"/>
          <w:u w:val="single"/>
        </w:rPr>
        <w:t>m</w:t>
      </w:r>
      <w:r w:rsidRPr="00D51A50">
        <w:rPr>
          <w:rFonts w:ascii="Times New Roman" w:hAnsi="Times New Roman" w:cs="Times New Roman"/>
          <w:b/>
          <w:color w:val="000000"/>
          <w:sz w:val="22"/>
          <w:szCs w:val="22"/>
          <w:u w:val="single"/>
          <w:vertAlign w:val="superscript"/>
        </w:rPr>
        <w:t>3</w:t>
      </w:r>
      <w:r w:rsidR="009C2223" w:rsidRPr="00D51A50">
        <w:rPr>
          <w:rFonts w:ascii="Times New Roman" w:hAnsi="Times New Roman" w:cs="Times New Roman"/>
          <w:color w:val="000000"/>
          <w:sz w:val="22"/>
          <w:szCs w:val="22"/>
          <w:u w:val="single"/>
        </w:rPr>
        <w:t xml:space="preserve"> por quilô</w:t>
      </w:r>
      <w:r w:rsidRPr="00D51A50">
        <w:rPr>
          <w:rFonts w:ascii="Times New Roman" w:hAnsi="Times New Roman" w:cs="Times New Roman"/>
          <w:color w:val="000000"/>
          <w:sz w:val="22"/>
          <w:szCs w:val="22"/>
          <w:u w:val="single"/>
        </w:rPr>
        <w:t>metro</w:t>
      </w:r>
      <w:r w:rsidR="00581070" w:rsidRPr="00D51A50">
        <w:rPr>
          <w:rFonts w:ascii="Times New Roman" w:hAnsi="Times New Roman" w:cs="Times New Roman"/>
          <w:color w:val="000000"/>
          <w:sz w:val="22"/>
          <w:szCs w:val="22"/>
          <w:u w:val="single"/>
        </w:rPr>
        <w:t xml:space="preserve"> rodado</w:t>
      </w:r>
      <w:r w:rsidRPr="00D51A50">
        <w:rPr>
          <w:rFonts w:ascii="Times New Roman" w:hAnsi="Times New Roman" w:cs="Times New Roman"/>
          <w:color w:val="000000"/>
          <w:sz w:val="22"/>
          <w:szCs w:val="22"/>
          <w:u w:val="single"/>
        </w:rPr>
        <w:t xml:space="preserve">, o </w:t>
      </w:r>
      <w:r w:rsidR="00581070" w:rsidRPr="00D51A50">
        <w:rPr>
          <w:rFonts w:ascii="Times New Roman" w:hAnsi="Times New Roman" w:cs="Times New Roman"/>
          <w:color w:val="000000"/>
          <w:sz w:val="22"/>
          <w:szCs w:val="22"/>
          <w:u w:val="single"/>
        </w:rPr>
        <w:t>percentual</w:t>
      </w:r>
      <w:r w:rsidRPr="00D51A50">
        <w:rPr>
          <w:rFonts w:ascii="Times New Roman" w:hAnsi="Times New Roman" w:cs="Times New Roman"/>
          <w:color w:val="000000"/>
          <w:sz w:val="22"/>
          <w:szCs w:val="22"/>
          <w:u w:val="single"/>
        </w:rPr>
        <w:t xml:space="preserve"> </w:t>
      </w:r>
      <w:r w:rsidRPr="00D51A50">
        <w:rPr>
          <w:rFonts w:ascii="Times New Roman" w:hAnsi="Times New Roman" w:cs="Times New Roman"/>
          <w:b/>
          <w:color w:val="000000"/>
          <w:sz w:val="22"/>
          <w:szCs w:val="22"/>
          <w:u w:val="single"/>
        </w:rPr>
        <w:t xml:space="preserve">deverá ser </w:t>
      </w:r>
      <w:r w:rsidR="00581070" w:rsidRPr="00D51A50">
        <w:rPr>
          <w:rFonts w:ascii="Times New Roman" w:hAnsi="Times New Roman" w:cs="Times New Roman"/>
          <w:b/>
          <w:color w:val="000000"/>
          <w:sz w:val="22"/>
          <w:szCs w:val="22"/>
          <w:u w:val="single"/>
        </w:rPr>
        <w:t>informado</w:t>
      </w:r>
      <w:r w:rsidRPr="00D51A50">
        <w:rPr>
          <w:rFonts w:ascii="Times New Roman" w:hAnsi="Times New Roman" w:cs="Times New Roman"/>
          <w:b/>
          <w:color w:val="000000"/>
          <w:sz w:val="22"/>
          <w:szCs w:val="22"/>
          <w:u w:val="single"/>
        </w:rPr>
        <w:t xml:space="preserve"> </w:t>
      </w:r>
      <w:r w:rsidR="00581070" w:rsidRPr="00D51A50">
        <w:rPr>
          <w:rFonts w:ascii="Times New Roman" w:hAnsi="Times New Roman" w:cs="Times New Roman"/>
          <w:b/>
          <w:color w:val="000000"/>
          <w:sz w:val="22"/>
          <w:szCs w:val="22"/>
          <w:u w:val="single"/>
        </w:rPr>
        <w:t>na proposta</w:t>
      </w:r>
      <w:r w:rsidRPr="00D51A50">
        <w:rPr>
          <w:rFonts w:ascii="Times New Roman" w:hAnsi="Times New Roman" w:cs="Times New Roman"/>
          <w:b/>
          <w:color w:val="000000"/>
          <w:sz w:val="22"/>
          <w:szCs w:val="22"/>
          <w:u w:val="single"/>
        </w:rPr>
        <w:t xml:space="preserve"> de preço da contratada,</w:t>
      </w:r>
      <w:r w:rsidRPr="00D51A50">
        <w:rPr>
          <w:rFonts w:ascii="Times New Roman" w:hAnsi="Times New Roman" w:cs="Times New Roman"/>
          <w:color w:val="000000"/>
          <w:sz w:val="22"/>
          <w:szCs w:val="22"/>
          <w:u w:val="single"/>
        </w:rPr>
        <w:t xml:space="preserve"> e não poderá ser superior a 1%.</w:t>
      </w:r>
    </w:p>
    <w:p w:rsidR="000F104D" w:rsidRPr="00D51A50" w:rsidRDefault="000F104D" w:rsidP="000B55C5">
      <w:pPr>
        <w:numPr>
          <w:ilvl w:val="1"/>
          <w:numId w:val="1"/>
        </w:numPr>
        <w:spacing w:before="120" w:after="120"/>
        <w:ind w:left="425" w:firstLine="0"/>
        <w:jc w:val="both"/>
        <w:rPr>
          <w:rFonts w:ascii="Times New Roman" w:hAnsi="Times New Roman" w:cs="Times New Roman"/>
          <w:iCs/>
          <w:sz w:val="22"/>
          <w:szCs w:val="22"/>
        </w:rPr>
      </w:pPr>
      <w:r w:rsidRPr="00D51A50">
        <w:rPr>
          <w:rFonts w:ascii="Times New Roman" w:hAnsi="Times New Roman" w:cs="Times New Roman"/>
          <w:sz w:val="22"/>
          <w:szCs w:val="22"/>
        </w:rPr>
        <w:t>Todas as especificações d</w:t>
      </w:r>
      <w:r w:rsidR="00391B8D" w:rsidRPr="00D51A50">
        <w:rPr>
          <w:rFonts w:ascii="Times New Roman" w:hAnsi="Times New Roman" w:cs="Times New Roman"/>
          <w:sz w:val="22"/>
          <w:szCs w:val="22"/>
        </w:rPr>
        <w:t>a</w:t>
      </w:r>
      <w:r w:rsidRPr="00D51A50">
        <w:rPr>
          <w:rFonts w:ascii="Times New Roman" w:hAnsi="Times New Roman" w:cs="Times New Roman"/>
          <w:sz w:val="22"/>
          <w:szCs w:val="22"/>
        </w:rPr>
        <w:t xml:space="preserve"> proposta vinculam a Contratada. </w:t>
      </w:r>
    </w:p>
    <w:p w:rsidR="000F104D" w:rsidRPr="00D51A50" w:rsidRDefault="007E1966"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Nos valores propostos estarão inclusos todos os custos operacionais, encargos previdenciários, trabalhistas, tributários, comerciais e quaisquer outros que incidam direta ou indiretamente na prestação dos serviços.</w:t>
      </w:r>
    </w:p>
    <w:p w:rsidR="00477AF3" w:rsidRPr="00D51A50" w:rsidRDefault="00477AF3"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D51A50">
        <w:rPr>
          <w:rFonts w:ascii="Times New Roman" w:hAnsi="Times New Roman" w:cs="Times New Roman"/>
          <w:sz w:val="22"/>
          <w:szCs w:val="22"/>
        </w:rPr>
        <w:t xml:space="preserve"> </w:t>
      </w:r>
      <w:r w:rsidR="003A032D" w:rsidRPr="00D51A50">
        <w:rPr>
          <w:rFonts w:ascii="Times New Roman" w:hAnsi="Times New Roman" w:cs="Times New Roman"/>
          <w:color w:val="000000"/>
          <w:sz w:val="22"/>
          <w:szCs w:val="22"/>
        </w:rPr>
        <w:t>no art. 72 da Instrução Normativa/RFB Nº 971, de 13 de novembro de 2009 (DOU 17.11.2009).</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 prazo de validade da proposta não será inferior a </w:t>
      </w:r>
      <w:r w:rsidR="00B42826" w:rsidRPr="00D51A50">
        <w:rPr>
          <w:rFonts w:ascii="Times New Roman" w:hAnsi="Times New Roman" w:cs="Times New Roman"/>
          <w:b/>
          <w:color w:val="000000"/>
          <w:sz w:val="22"/>
          <w:szCs w:val="22"/>
          <w:u w:val="single"/>
        </w:rPr>
        <w:t>60 (sessenta) dias</w:t>
      </w:r>
      <w:r w:rsidRPr="00D51A50">
        <w:rPr>
          <w:rFonts w:ascii="Times New Roman" w:hAnsi="Times New Roman" w:cs="Times New Roman"/>
          <w:b/>
          <w:color w:val="000000"/>
          <w:sz w:val="22"/>
          <w:szCs w:val="22"/>
        </w:rPr>
        <w:t>,</w:t>
      </w:r>
      <w:r w:rsidRPr="00D51A50">
        <w:rPr>
          <w:rFonts w:ascii="Times New Roman" w:hAnsi="Times New Roman" w:cs="Times New Roman"/>
          <w:color w:val="000000"/>
          <w:sz w:val="22"/>
          <w:szCs w:val="22"/>
        </w:rPr>
        <w:t xml:space="preserve"> a contar da data de sua apresentação. </w:t>
      </w:r>
    </w:p>
    <w:p w:rsidR="00DB72EB" w:rsidRPr="00D51A50" w:rsidRDefault="00DB72EB" w:rsidP="000B55C5">
      <w:pPr>
        <w:spacing w:before="120" w:after="120"/>
        <w:ind w:left="360" w:right="-17"/>
        <w:jc w:val="both"/>
        <w:rPr>
          <w:rFonts w:ascii="Times New Roman" w:hAnsi="Times New Roman" w:cs="Times New Roman"/>
          <w:b/>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DAS PROPOSTAS E FORMULAÇÃO DE LANCES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A abertura da presente licitação dar-se-á em sessão pública, por meio de sistema eletrônico, na data, horário e local indicados neste Edital.</w:t>
      </w:r>
    </w:p>
    <w:p w:rsidR="000F104D" w:rsidRPr="00D51A50" w:rsidRDefault="000F104D"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color w:val="000000"/>
          <w:sz w:val="22"/>
          <w:szCs w:val="22"/>
        </w:rPr>
        <w:t xml:space="preserve">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verificará as propostas apresentadas, desclassificando desde logo aquelas que não estejam em conformidade com os requisitos estabelecidos neste Edital, </w:t>
      </w:r>
      <w:r w:rsidRPr="00D51A50">
        <w:rPr>
          <w:rFonts w:ascii="Times New Roman" w:hAnsi="Times New Roman" w:cs="Times New Roman"/>
          <w:sz w:val="22"/>
          <w:szCs w:val="22"/>
        </w:rPr>
        <w:t>contenham vícios insanáveis ou não apresentem as especificações técnicas exigidas</w:t>
      </w:r>
      <w:r w:rsidR="001F1E52" w:rsidRPr="00D51A50">
        <w:rPr>
          <w:rFonts w:ascii="Times New Roman" w:hAnsi="Times New Roman" w:cs="Times New Roman"/>
          <w:sz w:val="22"/>
          <w:szCs w:val="22"/>
        </w:rPr>
        <w:t xml:space="preserve"> </w:t>
      </w:r>
      <w:r w:rsidRPr="00D51A50">
        <w:rPr>
          <w:rFonts w:ascii="Times New Roman" w:hAnsi="Times New Roman" w:cs="Times New Roman"/>
          <w:sz w:val="22"/>
          <w:szCs w:val="22"/>
        </w:rPr>
        <w:t xml:space="preserve">no Termo de Referência. </w:t>
      </w:r>
    </w:p>
    <w:p w:rsidR="000F104D" w:rsidRPr="00D51A50" w:rsidRDefault="000F104D" w:rsidP="000B55C5">
      <w:pPr>
        <w:numPr>
          <w:ilvl w:val="2"/>
          <w:numId w:val="1"/>
        </w:numPr>
        <w:tabs>
          <w:tab w:val="left" w:pos="1440"/>
        </w:tabs>
        <w:autoSpaceDE w:val="0"/>
        <w:snapToGrid w:val="0"/>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desclassificação será sempre fundamentada e registrada no sistema, com acompanhamento em tempo real por todos os participantes.</w:t>
      </w:r>
    </w:p>
    <w:p w:rsidR="000F104D" w:rsidRPr="00D51A50" w:rsidRDefault="000F104D" w:rsidP="000B55C5">
      <w:pPr>
        <w:numPr>
          <w:ilvl w:val="2"/>
          <w:numId w:val="1"/>
        </w:numPr>
        <w:tabs>
          <w:tab w:val="left" w:pos="1440"/>
        </w:tabs>
        <w:autoSpaceDE w:val="0"/>
        <w:snapToGrid w:val="0"/>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não desclassificação da proposta não impede o seu julgamento definitivo</w:t>
      </w:r>
      <w:r w:rsidR="00B825A6" w:rsidRPr="00D51A50">
        <w:rPr>
          <w:rFonts w:ascii="Times New Roman" w:hAnsi="Times New Roman" w:cs="Times New Roman"/>
          <w:color w:val="000000"/>
          <w:sz w:val="22"/>
          <w:szCs w:val="22"/>
        </w:rPr>
        <w:t xml:space="preserve"> em sentido contrário</w:t>
      </w:r>
      <w:r w:rsidRPr="00D51A50">
        <w:rPr>
          <w:rFonts w:ascii="Times New Roman" w:hAnsi="Times New Roman" w:cs="Times New Roman"/>
          <w:color w:val="000000"/>
          <w:sz w:val="22"/>
          <w:szCs w:val="22"/>
        </w:rPr>
        <w:t>, levado a efeito na fase de aceitação.</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sistema ordenará automaticamente as propostas classificadas, sendo que somente estas participarão da fase de lances.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 sistema disponibilizará campo próprio para troca de mensagem entre 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e os licitantes.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highlight w:val="yellow"/>
        </w:rPr>
      </w:pPr>
      <w:r w:rsidRPr="00D51A50">
        <w:rPr>
          <w:rFonts w:ascii="Times New Roman" w:hAnsi="Times New Roman" w:cs="Times New Roman"/>
          <w:sz w:val="22"/>
          <w:szCs w:val="22"/>
        </w:rPr>
        <w:t xml:space="preserve">O lance deverá ser ofertado pelo </w:t>
      </w:r>
      <w:r w:rsidR="00E03550" w:rsidRPr="00D51A50">
        <w:rPr>
          <w:rFonts w:ascii="Times New Roman" w:hAnsi="Times New Roman" w:cs="Times New Roman"/>
          <w:b/>
          <w:sz w:val="22"/>
          <w:szCs w:val="22"/>
          <w:highlight w:val="yellow"/>
        </w:rPr>
        <w:t>PREÇO</w:t>
      </w:r>
      <w:r w:rsidR="00977D82" w:rsidRPr="00D51A50">
        <w:rPr>
          <w:rFonts w:ascii="Times New Roman" w:hAnsi="Times New Roman" w:cs="Times New Roman"/>
          <w:b/>
          <w:sz w:val="22"/>
          <w:szCs w:val="22"/>
          <w:highlight w:val="yellow"/>
        </w:rPr>
        <w:t xml:space="preserve"> </w:t>
      </w:r>
      <w:r w:rsidR="002D2197" w:rsidRPr="00D51A50">
        <w:rPr>
          <w:rFonts w:ascii="Times New Roman" w:hAnsi="Times New Roman" w:cs="Times New Roman"/>
          <w:b/>
          <w:sz w:val="22"/>
          <w:szCs w:val="22"/>
          <w:highlight w:val="yellow"/>
        </w:rPr>
        <w:t>TOTAL</w:t>
      </w:r>
      <w:r w:rsidR="000746B8" w:rsidRPr="00D51A50">
        <w:rPr>
          <w:rFonts w:ascii="Times New Roman" w:hAnsi="Times New Roman" w:cs="Times New Roman"/>
          <w:b/>
          <w:sz w:val="22"/>
          <w:szCs w:val="22"/>
          <w:highlight w:val="yellow"/>
        </w:rPr>
        <w:t xml:space="preserve"> </w:t>
      </w:r>
      <w:r w:rsidR="000C0319" w:rsidRPr="00D51A50">
        <w:rPr>
          <w:rFonts w:ascii="Times New Roman" w:hAnsi="Times New Roman" w:cs="Times New Roman"/>
          <w:b/>
          <w:sz w:val="22"/>
          <w:szCs w:val="22"/>
          <w:highlight w:val="yellow"/>
        </w:rPr>
        <w:t>POR GRUPO</w:t>
      </w:r>
      <w:r w:rsidR="00E03550" w:rsidRPr="00D51A50">
        <w:rPr>
          <w:rFonts w:ascii="Times New Roman" w:hAnsi="Times New Roman" w:cs="Times New Roman"/>
          <w:b/>
          <w:sz w:val="22"/>
          <w:szCs w:val="22"/>
        </w:rPr>
        <w:t xml:space="preserve">, </w:t>
      </w:r>
      <w:r w:rsidR="00E03550" w:rsidRPr="00D51A50">
        <w:rPr>
          <w:rFonts w:ascii="Times New Roman" w:hAnsi="Times New Roman" w:cs="Times New Roman"/>
          <w:sz w:val="22"/>
          <w:szCs w:val="22"/>
          <w:u w:val="single"/>
        </w:rPr>
        <w:t xml:space="preserve">levando em consideração a quantidade de </w:t>
      </w:r>
      <w:r w:rsidR="00391B8D" w:rsidRPr="00D51A50">
        <w:rPr>
          <w:rFonts w:ascii="Times New Roman" w:hAnsi="Times New Roman" w:cs="Times New Roman"/>
          <w:sz w:val="22"/>
          <w:szCs w:val="22"/>
          <w:u w:val="single"/>
        </w:rPr>
        <w:t>faixas de distância</w:t>
      </w:r>
      <w:r w:rsidR="002D2197" w:rsidRPr="00D51A50">
        <w:rPr>
          <w:rFonts w:ascii="Times New Roman" w:hAnsi="Times New Roman" w:cs="Times New Roman"/>
          <w:sz w:val="22"/>
          <w:szCs w:val="22"/>
          <w:u w:val="single"/>
        </w:rPr>
        <w:t xml:space="preserve"> previstos no Termo de Referência</w:t>
      </w:r>
      <w:r w:rsidR="00E03550" w:rsidRPr="00D51A50">
        <w:rPr>
          <w:rFonts w:ascii="Times New Roman" w:hAnsi="Times New Roman" w:cs="Times New Roman"/>
          <w:sz w:val="22"/>
          <w:szCs w:val="22"/>
          <w:u w:val="single"/>
        </w:rPr>
        <w:t>.</w:t>
      </w:r>
      <w:r w:rsidR="00F707A6" w:rsidRPr="00D51A50">
        <w:rPr>
          <w:rFonts w:ascii="Times New Roman" w:hAnsi="Times New Roman" w:cs="Times New Roman"/>
          <w:b/>
          <w:sz w:val="22"/>
          <w:szCs w:val="22"/>
          <w:highlight w:val="yellow"/>
        </w:rPr>
        <w:t xml:space="preserve"> </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Os licitantes poderão oferecer lances sucessivos, observando o horário fixado para abertura da sessão e as regras estabelecidas no Edital.</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D51A50">
        <w:rPr>
          <w:rFonts w:ascii="Times New Roman" w:hAnsi="Times New Roman" w:cs="Times New Roman"/>
          <w:sz w:val="22"/>
          <w:szCs w:val="22"/>
        </w:rPr>
        <w:t>O intervalo mínimo de diferença de valores entre os lances, que incidirá tanto em relação aos lances intermediários quanto em relação à proposta que cobrir a melhor oferta deverá ser</w:t>
      </w:r>
      <w:r w:rsidR="00E03550" w:rsidRPr="00D51A50">
        <w:rPr>
          <w:rFonts w:ascii="Times New Roman" w:hAnsi="Times New Roman" w:cs="Times New Roman"/>
          <w:sz w:val="22"/>
          <w:szCs w:val="22"/>
        </w:rPr>
        <w:t xml:space="preserve"> </w:t>
      </w:r>
      <w:r w:rsidR="00E03550" w:rsidRPr="00D51A50">
        <w:rPr>
          <w:rFonts w:ascii="Times New Roman" w:hAnsi="Times New Roman" w:cs="Times New Roman"/>
          <w:b/>
          <w:sz w:val="22"/>
          <w:szCs w:val="22"/>
          <w:u w:val="single"/>
        </w:rPr>
        <w:t xml:space="preserve">R$ </w:t>
      </w:r>
      <w:r w:rsidR="002D2197" w:rsidRPr="00D51A50">
        <w:rPr>
          <w:rFonts w:ascii="Times New Roman" w:hAnsi="Times New Roman" w:cs="Times New Roman"/>
          <w:b/>
          <w:sz w:val="22"/>
          <w:szCs w:val="22"/>
          <w:u w:val="single"/>
        </w:rPr>
        <w:t>1,00</w:t>
      </w:r>
      <w:r w:rsidR="00F06076" w:rsidRPr="00D51A50">
        <w:rPr>
          <w:rFonts w:ascii="Times New Roman" w:hAnsi="Times New Roman" w:cs="Times New Roman"/>
          <w:b/>
          <w:sz w:val="22"/>
          <w:szCs w:val="22"/>
          <w:u w:val="single"/>
        </w:rPr>
        <w:t xml:space="preserve"> </w:t>
      </w:r>
      <w:r w:rsidR="00E03550" w:rsidRPr="00D51A50">
        <w:rPr>
          <w:rFonts w:ascii="Times New Roman" w:hAnsi="Times New Roman" w:cs="Times New Roman"/>
          <w:b/>
          <w:sz w:val="22"/>
          <w:szCs w:val="22"/>
          <w:u w:val="single"/>
        </w:rPr>
        <w:t>(</w:t>
      </w:r>
      <w:r w:rsidR="002D2197" w:rsidRPr="00D51A50">
        <w:rPr>
          <w:rFonts w:ascii="Times New Roman" w:hAnsi="Times New Roman" w:cs="Times New Roman"/>
          <w:b/>
          <w:sz w:val="22"/>
          <w:szCs w:val="22"/>
          <w:u w:val="single"/>
        </w:rPr>
        <w:t>um real</w:t>
      </w:r>
      <w:r w:rsidR="00F543F5" w:rsidRPr="00D51A50">
        <w:rPr>
          <w:rFonts w:ascii="Times New Roman" w:hAnsi="Times New Roman" w:cs="Times New Roman"/>
          <w:b/>
          <w:sz w:val="22"/>
          <w:szCs w:val="22"/>
          <w:u w:val="single"/>
        </w:rPr>
        <w:t>)</w:t>
      </w:r>
      <w:r w:rsidRPr="00D51A50">
        <w:rPr>
          <w:rFonts w:ascii="Times New Roman" w:hAnsi="Times New Roman" w:cs="Times New Roman"/>
          <w:b/>
          <w:sz w:val="22"/>
          <w:szCs w:val="22"/>
          <w:u w:val="single"/>
        </w:rPr>
        <w:t>.</w:t>
      </w:r>
    </w:p>
    <w:p w:rsidR="00EC7C21" w:rsidRPr="00D51A50" w:rsidRDefault="00EC7C21" w:rsidP="000B55C5">
      <w:pPr>
        <w:pStyle w:val="PargrafodaLista"/>
        <w:numPr>
          <w:ilvl w:val="2"/>
          <w:numId w:val="1"/>
        </w:numPr>
        <w:spacing w:before="120" w:after="120"/>
        <w:ind w:left="1134" w:firstLine="0"/>
        <w:jc w:val="both"/>
        <w:rPr>
          <w:rFonts w:ascii="Times New Roman" w:hAnsi="Times New Roman" w:cs="Times New Roman"/>
          <w:sz w:val="22"/>
          <w:szCs w:val="22"/>
        </w:rPr>
      </w:pPr>
      <w:r w:rsidRPr="00D51A50">
        <w:rPr>
          <w:rFonts w:ascii="Times New Roman" w:hAnsi="Times New Roman" w:cs="Times New Roman"/>
          <w:sz w:val="22"/>
          <w:szCs w:val="22"/>
        </w:rPr>
        <w:t>Em caso de falha no sistema, os lances em desacordo com a norma deverão ser desconsiderados pelo pregoeiro, devendo a ocorrência ser comunicada imediatamente à Secretaria de Logística e Tecnologia da Informação.</w:t>
      </w:r>
    </w:p>
    <w:p w:rsidR="00EC7C21" w:rsidRPr="00D51A50" w:rsidRDefault="00EC7C21" w:rsidP="000B55C5">
      <w:pPr>
        <w:pStyle w:val="PargrafodaLista"/>
        <w:numPr>
          <w:ilvl w:val="2"/>
          <w:numId w:val="1"/>
        </w:numPr>
        <w:spacing w:before="120" w:after="120"/>
        <w:ind w:left="1134" w:firstLine="0"/>
        <w:jc w:val="both"/>
        <w:rPr>
          <w:rFonts w:ascii="Times New Roman" w:hAnsi="Times New Roman" w:cs="Times New Roman"/>
          <w:sz w:val="22"/>
          <w:szCs w:val="22"/>
        </w:rPr>
      </w:pPr>
      <w:r w:rsidRPr="00D51A50">
        <w:rPr>
          <w:rFonts w:ascii="Times New Roman" w:hAnsi="Times New Roman" w:cs="Times New Roman"/>
          <w:sz w:val="22"/>
          <w:szCs w:val="22"/>
        </w:rPr>
        <w:t>Na hipótese do subitem anterior, a ocorrência será registrada em campo próprio do sistema.</w:t>
      </w:r>
    </w:p>
    <w:p w:rsidR="00EC7C21" w:rsidRPr="00D51A50" w:rsidRDefault="00EC7C21" w:rsidP="000B55C5">
      <w:pPr>
        <w:pStyle w:val="PargrafodaLista"/>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lastRenderedPageBreak/>
        <w:t xml:space="preserve">O licitante somente poderá oferecer lance inferior ao último por ele ofertado e registrado pelo sistema. </w:t>
      </w:r>
    </w:p>
    <w:p w:rsidR="000F104D" w:rsidRPr="00D51A50" w:rsidRDefault="00EC7C21" w:rsidP="000B55C5">
      <w:pPr>
        <w:numPr>
          <w:ilvl w:val="2"/>
          <w:numId w:val="1"/>
        </w:numPr>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intervalo entre os lances enviados pelo mesmo licitante não poderá ser inferior a vinte (20) segundos e o intervalo entre lances não poderá ser inferior a três (3) segundos</w:t>
      </w:r>
      <w:r w:rsidR="000F104D" w:rsidRPr="00D51A50">
        <w:rPr>
          <w:rFonts w:ascii="Times New Roman" w:hAnsi="Times New Roman" w:cs="Times New Roman"/>
          <w:color w:val="000000"/>
          <w:sz w:val="22"/>
          <w:szCs w:val="22"/>
        </w:rPr>
        <w:t xml:space="preserve">.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Não serão aceitos dois ou mais lances de mesmo valor, prevalecendo aquele que for recebido e registrado em primeiro lugar.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Durante o transcurso da sessão pública, os licitantes serão informados, em tempo real, do valor do menor lance registrado, vedada a identificação do licitante.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No caso de desconexão com 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no decorrer da etapa competitiva do Pregão, o sistema eletrônico poderá permanecer acessível aos licitantes para a recepção dos lances. </w:t>
      </w:r>
    </w:p>
    <w:p w:rsidR="000F104D" w:rsidRPr="00D51A50" w:rsidRDefault="000F104D" w:rsidP="000B55C5">
      <w:pPr>
        <w:numPr>
          <w:ilvl w:val="1"/>
          <w:numId w:val="1"/>
        </w:numPr>
        <w:spacing w:before="120" w:after="120"/>
        <w:ind w:left="425" w:firstLine="0"/>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 xml:space="preserve">Se a desconexão perdurar por tempo superior a 10 (dez) minutos, a sessão será suspensa e terá reinício somente após comunicação expressa do </w:t>
      </w:r>
      <w:r w:rsidR="00E17E25" w:rsidRPr="00D51A50">
        <w:rPr>
          <w:rFonts w:ascii="Times New Roman" w:hAnsi="Times New Roman" w:cs="Times New Roman"/>
          <w:b/>
          <w:color w:val="000000"/>
          <w:sz w:val="22"/>
          <w:szCs w:val="22"/>
        </w:rPr>
        <w:t>Pregoeiro</w:t>
      </w:r>
      <w:r w:rsidRPr="00D51A50">
        <w:rPr>
          <w:rFonts w:ascii="Times New Roman" w:hAnsi="Times New Roman" w:cs="Times New Roman"/>
          <w:b/>
          <w:color w:val="000000"/>
          <w:sz w:val="22"/>
          <w:szCs w:val="22"/>
        </w:rPr>
        <w:t xml:space="preserve"> aos participantes. </w:t>
      </w:r>
    </w:p>
    <w:p w:rsidR="000F104D" w:rsidRPr="00D51A50" w:rsidRDefault="000F104D" w:rsidP="000B55C5">
      <w:pPr>
        <w:numPr>
          <w:ilvl w:val="1"/>
          <w:numId w:val="1"/>
        </w:numPr>
        <w:spacing w:before="120" w:after="120"/>
        <w:ind w:left="425" w:firstLine="0"/>
        <w:jc w:val="both"/>
        <w:rPr>
          <w:rFonts w:ascii="Times New Roman" w:eastAsia="Zurich BT" w:hAnsi="Times New Roman" w:cs="Times New Roman"/>
          <w:bCs/>
          <w:sz w:val="22"/>
          <w:szCs w:val="22"/>
        </w:rPr>
      </w:pPr>
      <w:r w:rsidRPr="00D51A50">
        <w:rPr>
          <w:rFonts w:ascii="Times New Roman" w:hAnsi="Times New Roman" w:cs="Times New Roman"/>
          <w:color w:val="000000"/>
          <w:sz w:val="22"/>
          <w:szCs w:val="22"/>
        </w:rPr>
        <w:t xml:space="preserve">A etapa de lances da sessão pública será encerrada por decisão do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D51A50" w:rsidRDefault="000F104D" w:rsidP="000B55C5">
      <w:pPr>
        <w:numPr>
          <w:ilvl w:val="1"/>
          <w:numId w:val="1"/>
        </w:numPr>
        <w:spacing w:before="120" w:after="120"/>
        <w:ind w:left="425" w:firstLine="0"/>
        <w:jc w:val="both"/>
        <w:rPr>
          <w:rFonts w:ascii="Times New Roman" w:eastAsia="Zurich BT" w:hAnsi="Times New Roman" w:cs="Times New Roman"/>
          <w:bCs/>
          <w:sz w:val="22"/>
          <w:szCs w:val="22"/>
        </w:rPr>
      </w:pPr>
      <w:r w:rsidRPr="00D51A50">
        <w:rPr>
          <w:rFonts w:ascii="Times New Roman" w:hAnsi="Times New Roman"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124506" w:rsidRPr="00D51A50" w:rsidRDefault="00DC7984" w:rsidP="000B55C5">
      <w:pPr>
        <w:numPr>
          <w:ilvl w:val="1"/>
          <w:numId w:val="1"/>
        </w:numPr>
        <w:spacing w:before="120" w:after="120"/>
        <w:ind w:left="425" w:firstLine="0"/>
        <w:jc w:val="both"/>
        <w:rPr>
          <w:rFonts w:ascii="Times New Roman" w:eastAsia="Zurich BT" w:hAnsi="Times New Roman" w:cs="Times New Roman"/>
          <w:bCs/>
          <w:sz w:val="22"/>
          <w:szCs w:val="22"/>
        </w:rPr>
      </w:pPr>
      <w:r w:rsidRPr="00D51A50">
        <w:rPr>
          <w:rFonts w:ascii="Times New Roman" w:hAnsi="Times New Roman" w:cs="Times New Roman"/>
          <w:iCs/>
          <w:color w:val="000000"/>
          <w:sz w:val="22"/>
          <w:szCs w:val="22"/>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Eventual empate entre propostas, o critério de desempate será aquele previsto no art. 3º, § 2º, da Lei nº 8.666, de 1993, assegurando-se a preferência, sucessivamente, aos serviços:</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prestados</w:t>
      </w:r>
      <w:proofErr w:type="gramEnd"/>
      <w:r w:rsidRPr="00D51A50">
        <w:rPr>
          <w:rFonts w:ascii="Times New Roman" w:hAnsi="Times New Roman" w:cs="Times New Roman"/>
          <w:color w:val="000000"/>
          <w:sz w:val="22"/>
          <w:szCs w:val="22"/>
        </w:rPr>
        <w:t xml:space="preserve"> por empresas brasileiras; </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prestados</w:t>
      </w:r>
      <w:proofErr w:type="gramEnd"/>
      <w:r w:rsidRPr="00D51A50">
        <w:rPr>
          <w:rFonts w:ascii="Times New Roman" w:hAnsi="Times New Roman" w:cs="Times New Roman"/>
          <w:color w:val="000000"/>
          <w:sz w:val="22"/>
          <w:szCs w:val="22"/>
        </w:rPr>
        <w:t xml:space="preserve"> por empresas que invistam em pesquisa e no desenvolvimento de tecnologia no País.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Persistindo o empate, o critério de desempate será o sorteio, em ato público para o qual os licitantes serão convocados, vedado qualquer outro processo.</w:t>
      </w:r>
    </w:p>
    <w:p w:rsidR="00650850" w:rsidRPr="00D51A50" w:rsidRDefault="00650850" w:rsidP="000B55C5">
      <w:pPr>
        <w:spacing w:before="120" w:after="120"/>
        <w:ind w:left="425"/>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bCs/>
          <w:color w:val="000000"/>
          <w:sz w:val="22"/>
          <w:szCs w:val="22"/>
          <w:lang w:eastAsia="en-US"/>
        </w:rPr>
        <w:t>DA ACEITABILIDADE DA PROPOSTA VENCEDORA.</w:t>
      </w:r>
    </w:p>
    <w:p w:rsidR="00124506" w:rsidRPr="00D51A50" w:rsidRDefault="00124506" w:rsidP="000B55C5">
      <w:pPr>
        <w:numPr>
          <w:ilvl w:val="1"/>
          <w:numId w:val="1"/>
        </w:numPr>
        <w:spacing w:before="120" w:after="120"/>
        <w:ind w:left="425" w:firstLine="0"/>
        <w:jc w:val="both"/>
        <w:rPr>
          <w:rFonts w:ascii="Times New Roman" w:hAnsi="Times New Roman" w:cs="Times New Roman"/>
          <w:color w:val="000000"/>
          <w:sz w:val="22"/>
          <w:szCs w:val="22"/>
          <w:lang w:eastAsia="en-US"/>
        </w:rPr>
      </w:pPr>
      <w:r w:rsidRPr="00D51A50">
        <w:rPr>
          <w:rFonts w:ascii="Times New Roman" w:hAnsi="Times New Roman" w:cs="Times New Roman"/>
          <w:color w:val="000000"/>
          <w:sz w:val="22"/>
          <w:szCs w:val="22"/>
          <w:lang w:eastAsia="en-US"/>
        </w:rPr>
        <w:t>Encerrada a etapa de lances e depois da verificação de possível empate, o Pregoeiro examinará a proposta classificada</w:t>
      </w:r>
      <w:r w:rsidRPr="00D51A50">
        <w:rPr>
          <w:rFonts w:ascii="Times New Roman" w:eastAsiaTheme="minorEastAsia" w:hAnsi="Times New Roman" w:cs="Times New Roman"/>
          <w:sz w:val="22"/>
          <w:szCs w:val="22"/>
          <w:lang w:eastAsia="en-US"/>
        </w:rPr>
        <w:t xml:space="preserve"> </w:t>
      </w:r>
      <w:r w:rsidRPr="00D51A50">
        <w:rPr>
          <w:rFonts w:ascii="Times New Roman" w:hAnsi="Times New Roman" w:cs="Times New Roman"/>
          <w:color w:val="000000"/>
          <w:sz w:val="22"/>
          <w:szCs w:val="22"/>
          <w:lang w:eastAsia="en-US"/>
        </w:rPr>
        <w:t>em primeiro lugar quanto ao preço, a sua exequibilidade, bem como quanto ao cumprimento das especificações do objeto.</w:t>
      </w:r>
    </w:p>
    <w:p w:rsidR="00124506" w:rsidRPr="00D51A50" w:rsidRDefault="00124506" w:rsidP="000B55C5">
      <w:pPr>
        <w:spacing w:before="120" w:after="120"/>
        <w:ind w:left="425"/>
        <w:jc w:val="both"/>
        <w:rPr>
          <w:rFonts w:ascii="Times New Roman" w:hAnsi="Times New Roman" w:cs="Times New Roman"/>
          <w:bCs/>
          <w:iCs/>
          <w:sz w:val="22"/>
          <w:szCs w:val="22"/>
        </w:rPr>
      </w:pPr>
      <w:r w:rsidRPr="00D51A50">
        <w:rPr>
          <w:rFonts w:ascii="Times New Roman" w:hAnsi="Times New Roman" w:cs="Times New Roman"/>
          <w:bCs/>
          <w:iCs/>
          <w:sz w:val="22"/>
          <w:szCs w:val="22"/>
        </w:rPr>
        <w:t>7.2</w:t>
      </w:r>
      <w:r w:rsidR="00E844B1" w:rsidRPr="00D51A50">
        <w:rPr>
          <w:rFonts w:ascii="Times New Roman" w:hAnsi="Times New Roman" w:cs="Times New Roman"/>
          <w:bCs/>
          <w:iCs/>
          <w:sz w:val="22"/>
          <w:szCs w:val="22"/>
        </w:rPr>
        <w:t>.</w:t>
      </w:r>
      <w:r w:rsidRPr="00D51A50">
        <w:rPr>
          <w:rFonts w:ascii="Times New Roman" w:hAnsi="Times New Roman" w:cs="Times New Roman"/>
          <w:bCs/>
          <w:iCs/>
          <w:sz w:val="22"/>
          <w:szCs w:val="22"/>
        </w:rPr>
        <w:t xml:space="preserve"> Não será aceita a proposta ou lance vencedor cujo preço seja incompatível com o estimado pela Administração ou manifestamente inexequível. </w:t>
      </w:r>
    </w:p>
    <w:p w:rsidR="00124506" w:rsidRPr="00D51A50" w:rsidRDefault="00124506" w:rsidP="000B55C5">
      <w:pPr>
        <w:numPr>
          <w:ilvl w:val="1"/>
          <w:numId w:val="1"/>
        </w:numPr>
        <w:spacing w:before="120" w:after="120"/>
        <w:ind w:left="425" w:firstLine="0"/>
        <w:jc w:val="both"/>
        <w:rPr>
          <w:rFonts w:ascii="Times New Roman" w:hAnsi="Times New Roman" w:cs="Times New Roman"/>
          <w:sz w:val="22"/>
          <w:szCs w:val="22"/>
          <w:lang w:eastAsia="en-US"/>
        </w:rPr>
      </w:pPr>
      <w:r w:rsidRPr="00D51A50">
        <w:rPr>
          <w:rFonts w:ascii="Times New Roman" w:hAnsi="Times New Roman" w:cs="Times New Roman"/>
          <w:sz w:val="22"/>
          <w:szCs w:val="22"/>
          <w:bdr w:val="none" w:sz="0" w:space="0" w:color="auto" w:frame="1"/>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w:t>
      </w:r>
      <w:r w:rsidRPr="00D51A50">
        <w:rPr>
          <w:rFonts w:ascii="Times New Roman" w:hAnsi="Times New Roman" w:cs="Times New Roman"/>
          <w:sz w:val="22"/>
          <w:szCs w:val="22"/>
          <w:bdr w:val="none" w:sz="0" w:space="0" w:color="auto" w:frame="1"/>
        </w:rPr>
        <w:lastRenderedPageBreak/>
        <w:t>referirem a materiais e instalações de propriedade do próprio licitante, para os quais ele renuncie a parcela ou à totalidade da remuneração.</w:t>
      </w:r>
    </w:p>
    <w:p w:rsidR="000F104D" w:rsidRPr="00D51A50" w:rsidRDefault="000F104D" w:rsidP="000B55C5">
      <w:pPr>
        <w:numPr>
          <w:ilvl w:val="1"/>
          <w:numId w:val="1"/>
        </w:numPr>
        <w:spacing w:before="120" w:after="120"/>
        <w:ind w:left="425" w:firstLine="0"/>
        <w:jc w:val="both"/>
        <w:rPr>
          <w:rFonts w:ascii="Times New Roman" w:hAnsi="Times New Roman" w:cs="Times New Roman"/>
          <w:bCs/>
          <w:iCs/>
          <w:sz w:val="22"/>
          <w:szCs w:val="22"/>
        </w:rPr>
      </w:pPr>
      <w:r w:rsidRPr="00D51A50">
        <w:rPr>
          <w:rFonts w:ascii="Times New Roman" w:hAnsi="Times New Roman" w:cs="Times New Roman"/>
          <w:bCs/>
          <w:iCs/>
          <w:color w:val="000000"/>
          <w:sz w:val="22"/>
          <w:szCs w:val="22"/>
        </w:rPr>
        <w:t>Se houver indícios de inexeq</w:t>
      </w:r>
      <w:r w:rsidR="00E17E25" w:rsidRPr="00D51A50">
        <w:rPr>
          <w:rFonts w:ascii="Times New Roman" w:hAnsi="Times New Roman" w:cs="Times New Roman"/>
          <w:bCs/>
          <w:iCs/>
          <w:color w:val="000000"/>
          <w:sz w:val="22"/>
          <w:szCs w:val="22"/>
        </w:rPr>
        <w:t>u</w:t>
      </w:r>
      <w:r w:rsidRPr="00D51A50">
        <w:rPr>
          <w:rFonts w:ascii="Times New Roman" w:hAnsi="Times New Roman" w:cs="Times New Roman"/>
          <w:bCs/>
          <w:iCs/>
          <w:color w:val="000000"/>
          <w:sz w:val="22"/>
          <w:szCs w:val="22"/>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D51A50">
          <w:rPr>
            <w:rFonts w:ascii="Times New Roman" w:hAnsi="Times New Roman" w:cs="Times New Roman"/>
            <w:bCs/>
            <w:iCs/>
            <w:color w:val="000000"/>
            <w:sz w:val="22"/>
            <w:szCs w:val="22"/>
          </w:rPr>
          <w:t>1993, a</w:t>
        </w:r>
      </w:smartTag>
      <w:r w:rsidRPr="00D51A50">
        <w:rPr>
          <w:rFonts w:ascii="Times New Roman" w:hAnsi="Times New Roman" w:cs="Times New Roman"/>
          <w:bCs/>
          <w:iCs/>
          <w:color w:val="000000"/>
          <w:sz w:val="22"/>
          <w:szCs w:val="22"/>
        </w:rPr>
        <w:t xml:space="preserve"> exemplo das enumeradas no §3º, do art. 29, da </w:t>
      </w:r>
      <w:r w:rsidRPr="00D51A50">
        <w:rPr>
          <w:rFonts w:ascii="Times New Roman" w:hAnsi="Times New Roman" w:cs="Times New Roman"/>
          <w:color w:val="000000"/>
          <w:sz w:val="22"/>
          <w:szCs w:val="22"/>
        </w:rPr>
        <w:t>IN SLTI/MPOG nº 2, de 2008</w:t>
      </w:r>
      <w:r w:rsidRPr="00D51A50">
        <w:rPr>
          <w:rFonts w:ascii="Times New Roman" w:hAnsi="Times New Roman" w:cs="Times New Roman"/>
          <w:bCs/>
          <w:iCs/>
          <w:color w:val="000000"/>
          <w:sz w:val="22"/>
          <w:szCs w:val="22"/>
        </w:rPr>
        <w:t>.</w:t>
      </w:r>
    </w:p>
    <w:p w:rsidR="000F104D" w:rsidRPr="00D51A50" w:rsidRDefault="007E1966" w:rsidP="000B55C5">
      <w:pPr>
        <w:numPr>
          <w:ilvl w:val="1"/>
          <w:numId w:val="1"/>
        </w:numPr>
        <w:spacing w:before="120" w:after="120"/>
        <w:ind w:left="425" w:firstLine="0"/>
        <w:jc w:val="both"/>
        <w:rPr>
          <w:rFonts w:ascii="Times New Roman" w:hAnsi="Times New Roman" w:cs="Times New Roman"/>
          <w:bCs/>
          <w:iCs/>
          <w:sz w:val="22"/>
          <w:szCs w:val="22"/>
        </w:rPr>
      </w:pPr>
      <w:r w:rsidRPr="00D51A50">
        <w:rPr>
          <w:rFonts w:ascii="Times New Roman" w:hAnsi="Times New Roman" w:cs="Times New Roman"/>
          <w:bCs/>
          <w:iCs/>
          <w:color w:val="000000"/>
          <w:sz w:val="22"/>
          <w:szCs w:val="22"/>
          <w:highlight w:val="yellow"/>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r w:rsidRPr="00D51A50">
        <w:rPr>
          <w:rFonts w:ascii="Times New Roman" w:hAnsi="Times New Roman" w:cs="Times New Roman"/>
          <w:bCs/>
          <w:iCs/>
          <w:color w:val="000000"/>
          <w:sz w:val="22"/>
          <w:szCs w:val="22"/>
        </w:rPr>
        <w:t>.</w:t>
      </w:r>
    </w:p>
    <w:p w:rsidR="000F104D" w:rsidRPr="00D51A50" w:rsidRDefault="000F104D" w:rsidP="000B55C5">
      <w:pPr>
        <w:numPr>
          <w:ilvl w:val="1"/>
          <w:numId w:val="1"/>
        </w:numPr>
        <w:spacing w:before="120" w:after="120"/>
        <w:ind w:left="425" w:firstLine="0"/>
        <w:jc w:val="both"/>
        <w:rPr>
          <w:rFonts w:ascii="Times New Roman" w:hAnsi="Times New Roman" w:cs="Times New Roman"/>
          <w:bCs/>
          <w:iCs/>
          <w:sz w:val="22"/>
          <w:szCs w:val="22"/>
        </w:rPr>
      </w:pPr>
      <w:r w:rsidRPr="00D51A50">
        <w:rPr>
          <w:rFonts w:ascii="Times New Roman" w:hAnsi="Times New Roman" w:cs="Times New Roman"/>
          <w:bCs/>
          <w:iCs/>
          <w:color w:val="000000"/>
          <w:sz w:val="22"/>
          <w:szCs w:val="22"/>
        </w:rPr>
        <w:t>Qualquer interessado poderá requerer que se realizem diligências para aferir a exequibilidade e a legalidade das propostas, devendo apresentar as provas ou os indícios que fundamentam a suspeita.</w:t>
      </w:r>
    </w:p>
    <w:p w:rsidR="000F104D" w:rsidRPr="00D51A50" w:rsidRDefault="002B01A9" w:rsidP="000B55C5">
      <w:pPr>
        <w:numPr>
          <w:ilvl w:val="1"/>
          <w:numId w:val="1"/>
        </w:numPr>
        <w:spacing w:before="120" w:after="120"/>
        <w:ind w:left="425" w:firstLine="0"/>
        <w:jc w:val="both"/>
        <w:rPr>
          <w:rFonts w:ascii="Times New Roman" w:hAnsi="Times New Roman" w:cs="Times New Roman"/>
          <w:bCs/>
          <w:iCs/>
          <w:color w:val="000000"/>
          <w:sz w:val="22"/>
          <w:szCs w:val="22"/>
        </w:rPr>
      </w:pPr>
      <w:r w:rsidRPr="00D51A50">
        <w:rPr>
          <w:rFonts w:ascii="Times New Roman" w:hAnsi="Times New Roman" w:cs="Times New Roman"/>
          <w:color w:val="000000"/>
          <w:sz w:val="22"/>
          <w:szCs w:val="22"/>
          <w:lang w:eastAsia="en-US"/>
        </w:rPr>
        <w:t xml:space="preserve">O Pregoeiro poderá convocar o licitante para enviar documento digital, por meio de funcionalidade disponível no sistema, estabelecendo no “chat” prazo </w:t>
      </w:r>
      <w:r w:rsidRPr="00D51A50">
        <w:rPr>
          <w:rFonts w:ascii="Times New Roman" w:hAnsi="Times New Roman" w:cs="Times New Roman"/>
          <w:b/>
          <w:color w:val="000000"/>
          <w:sz w:val="22"/>
          <w:szCs w:val="22"/>
          <w:u w:val="single"/>
          <w:lang w:eastAsia="en-US"/>
        </w:rPr>
        <w:t>m</w:t>
      </w:r>
      <w:r w:rsidR="004B7AAC" w:rsidRPr="00D51A50">
        <w:rPr>
          <w:rFonts w:ascii="Times New Roman" w:hAnsi="Times New Roman" w:cs="Times New Roman"/>
          <w:b/>
          <w:color w:val="000000"/>
          <w:sz w:val="22"/>
          <w:szCs w:val="22"/>
          <w:u w:val="single"/>
          <w:lang w:eastAsia="en-US"/>
        </w:rPr>
        <w:t>áximo de 02 horas</w:t>
      </w:r>
      <w:r w:rsidRPr="00D51A50">
        <w:rPr>
          <w:rFonts w:ascii="Times New Roman" w:hAnsi="Times New Roman" w:cs="Times New Roman"/>
          <w:b/>
          <w:color w:val="000000"/>
          <w:sz w:val="22"/>
          <w:szCs w:val="22"/>
          <w:u w:val="single"/>
          <w:lang w:eastAsia="en-US"/>
        </w:rPr>
        <w:t>,</w:t>
      </w:r>
      <w:r w:rsidRPr="00D51A50">
        <w:rPr>
          <w:rFonts w:ascii="Times New Roman" w:hAnsi="Times New Roman" w:cs="Times New Roman"/>
          <w:color w:val="000000"/>
          <w:sz w:val="22"/>
          <w:szCs w:val="22"/>
          <w:lang w:eastAsia="en-US"/>
        </w:rPr>
        <w:t xml:space="preserve"> sob pena de não aceitação da proposta.</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iCs/>
          <w:color w:val="000000"/>
          <w:sz w:val="22"/>
          <w:szCs w:val="22"/>
        </w:rPr>
      </w:pPr>
      <w:r w:rsidRPr="00D51A50">
        <w:rPr>
          <w:rFonts w:ascii="Times New Roman" w:hAnsi="Times New Roman" w:cs="Times New Roman"/>
          <w:color w:val="000000"/>
          <w:sz w:val="22"/>
          <w:szCs w:val="22"/>
          <w:lang w:eastAsia="en-US"/>
        </w:rPr>
        <w:t xml:space="preserve">O prazo estabelecido pelo </w:t>
      </w:r>
      <w:r w:rsidR="00E17E25" w:rsidRPr="00D51A50">
        <w:rPr>
          <w:rFonts w:ascii="Times New Roman" w:hAnsi="Times New Roman" w:cs="Times New Roman"/>
          <w:color w:val="000000"/>
          <w:sz w:val="22"/>
          <w:szCs w:val="22"/>
          <w:lang w:eastAsia="en-US"/>
        </w:rPr>
        <w:t>Pregoeiro</w:t>
      </w:r>
      <w:r w:rsidRPr="00D51A50">
        <w:rPr>
          <w:rFonts w:ascii="Times New Roman" w:hAnsi="Times New Roman" w:cs="Times New Roman"/>
          <w:color w:val="000000"/>
          <w:sz w:val="22"/>
          <w:szCs w:val="22"/>
          <w:lang w:eastAsia="en-US"/>
        </w:rPr>
        <w:t xml:space="preserve"> poderá ser prorrogado por solicitação escrita e justificada do licitante, formulada antes de findo o prazo estabelecido, e formalmente aceita pelo </w:t>
      </w:r>
      <w:r w:rsidR="00E17E25" w:rsidRPr="00D51A50">
        <w:rPr>
          <w:rFonts w:ascii="Times New Roman" w:hAnsi="Times New Roman" w:cs="Times New Roman"/>
          <w:color w:val="000000"/>
          <w:sz w:val="22"/>
          <w:szCs w:val="22"/>
          <w:lang w:eastAsia="en-US"/>
        </w:rPr>
        <w:t>Pregoeiro</w:t>
      </w:r>
      <w:r w:rsidRPr="00D51A50">
        <w:rPr>
          <w:rFonts w:ascii="Times New Roman" w:hAnsi="Times New Roman" w:cs="Times New Roman"/>
          <w:color w:val="000000"/>
          <w:sz w:val="22"/>
          <w:szCs w:val="22"/>
          <w:lang w:eastAsia="en-US"/>
        </w:rPr>
        <w:t xml:space="preserve">. </w:t>
      </w:r>
    </w:p>
    <w:p w:rsidR="000F104D" w:rsidRPr="00D51A50" w:rsidRDefault="000F104D" w:rsidP="000B55C5">
      <w:pPr>
        <w:numPr>
          <w:ilvl w:val="1"/>
          <w:numId w:val="1"/>
        </w:numPr>
        <w:spacing w:before="120" w:after="120"/>
        <w:ind w:left="425" w:firstLine="0"/>
        <w:jc w:val="both"/>
        <w:rPr>
          <w:rFonts w:ascii="Times New Roman" w:hAnsi="Times New Roman" w:cs="Times New Roman"/>
          <w:bCs/>
          <w:iCs/>
          <w:color w:val="000000"/>
          <w:sz w:val="22"/>
          <w:szCs w:val="22"/>
        </w:rPr>
      </w:pPr>
      <w:r w:rsidRPr="00D51A50">
        <w:rPr>
          <w:rFonts w:ascii="Times New Roman" w:hAnsi="Times New Roman" w:cs="Times New Roman"/>
          <w:bCs/>
          <w:iCs/>
          <w:color w:val="000000"/>
          <w:sz w:val="22"/>
          <w:szCs w:val="22"/>
        </w:rPr>
        <w:t xml:space="preserve">Se a proposta ou lance </w:t>
      </w:r>
      <w:r w:rsidR="00124506" w:rsidRPr="00D51A50">
        <w:rPr>
          <w:rFonts w:ascii="Times New Roman" w:hAnsi="Times New Roman" w:cs="Times New Roman"/>
          <w:bCs/>
          <w:iCs/>
          <w:color w:val="000000"/>
          <w:sz w:val="22"/>
          <w:szCs w:val="22"/>
        </w:rPr>
        <w:t>vencedor for desclassificado</w:t>
      </w:r>
      <w:r w:rsidRPr="00D51A50">
        <w:rPr>
          <w:rFonts w:ascii="Times New Roman" w:hAnsi="Times New Roman" w:cs="Times New Roman"/>
          <w:bCs/>
          <w:iCs/>
          <w:color w:val="000000"/>
          <w:sz w:val="22"/>
          <w:szCs w:val="22"/>
        </w:rPr>
        <w:t xml:space="preserve">, o </w:t>
      </w:r>
      <w:r w:rsidR="00E17E25" w:rsidRPr="00D51A50">
        <w:rPr>
          <w:rFonts w:ascii="Times New Roman" w:hAnsi="Times New Roman" w:cs="Times New Roman"/>
          <w:bCs/>
          <w:iCs/>
          <w:color w:val="000000"/>
          <w:sz w:val="22"/>
          <w:szCs w:val="22"/>
        </w:rPr>
        <w:t>Pregoeiro</w:t>
      </w:r>
      <w:r w:rsidRPr="00D51A50">
        <w:rPr>
          <w:rFonts w:ascii="Times New Roman" w:hAnsi="Times New Roman" w:cs="Times New Roman"/>
          <w:bCs/>
          <w:iCs/>
          <w:color w:val="000000"/>
          <w:sz w:val="22"/>
          <w:szCs w:val="22"/>
        </w:rPr>
        <w:t xml:space="preserve"> examinará a proposta ou lance subsequente, e, assim sucessivamente, na ordem de classificação.</w:t>
      </w:r>
    </w:p>
    <w:p w:rsidR="000F104D" w:rsidRPr="00D51A50" w:rsidRDefault="000F104D"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color w:val="000000"/>
          <w:sz w:val="22"/>
          <w:szCs w:val="22"/>
          <w:lang w:eastAsia="en-US"/>
        </w:rPr>
        <w:t xml:space="preserve">Havendo necessidade, o </w:t>
      </w:r>
      <w:r w:rsidR="00E17E25" w:rsidRPr="00D51A50">
        <w:rPr>
          <w:rFonts w:ascii="Times New Roman" w:hAnsi="Times New Roman" w:cs="Times New Roman"/>
          <w:color w:val="000000"/>
          <w:sz w:val="22"/>
          <w:szCs w:val="22"/>
          <w:lang w:eastAsia="en-US"/>
        </w:rPr>
        <w:t>Pregoeiro</w:t>
      </w:r>
      <w:r w:rsidRPr="00D51A50">
        <w:rPr>
          <w:rFonts w:ascii="Times New Roman" w:hAnsi="Times New Roman" w:cs="Times New Roman"/>
          <w:color w:val="000000"/>
          <w:sz w:val="22"/>
          <w:szCs w:val="22"/>
          <w:lang w:eastAsia="en-US"/>
        </w:rPr>
        <w:t xml:space="preserve"> suspenderá a sessão, informando no “</w:t>
      </w:r>
      <w:r w:rsidRPr="00D51A50">
        <w:rPr>
          <w:rFonts w:ascii="Times New Roman" w:hAnsi="Times New Roman" w:cs="Times New Roman"/>
          <w:i/>
          <w:color w:val="000000"/>
          <w:sz w:val="22"/>
          <w:szCs w:val="22"/>
          <w:lang w:eastAsia="en-US"/>
        </w:rPr>
        <w:t>chat</w:t>
      </w:r>
      <w:r w:rsidRPr="00D51A50">
        <w:rPr>
          <w:rFonts w:ascii="Times New Roman" w:hAnsi="Times New Roman" w:cs="Times New Roman"/>
          <w:color w:val="000000"/>
          <w:sz w:val="22"/>
          <w:szCs w:val="22"/>
          <w:lang w:eastAsia="en-US"/>
        </w:rPr>
        <w:t>” a nova data e horário para a continuidade da mesma.</w:t>
      </w:r>
    </w:p>
    <w:p w:rsidR="000F104D" w:rsidRPr="00D51A50" w:rsidRDefault="000F104D"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 xml:space="preserve">O </w:t>
      </w:r>
      <w:r w:rsidR="00E17E25" w:rsidRPr="00D51A50">
        <w:rPr>
          <w:rFonts w:ascii="Times New Roman" w:hAnsi="Times New Roman" w:cs="Times New Roman"/>
          <w:sz w:val="22"/>
          <w:szCs w:val="22"/>
        </w:rPr>
        <w:t>Pregoeiro</w:t>
      </w:r>
      <w:r w:rsidRPr="00D51A50">
        <w:rPr>
          <w:rFonts w:ascii="Times New Roman" w:hAnsi="Times New Roman"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rPr>
      </w:pPr>
      <w:r w:rsidRPr="00D51A50">
        <w:rPr>
          <w:rFonts w:ascii="Times New Roman" w:hAnsi="Times New Roman" w:cs="Times New Roman"/>
          <w:sz w:val="22"/>
          <w:szCs w:val="22"/>
        </w:rPr>
        <w:t xml:space="preserve">Também nas hipóteses em que o </w:t>
      </w:r>
      <w:r w:rsidR="00E17E25" w:rsidRPr="00D51A50">
        <w:rPr>
          <w:rFonts w:ascii="Times New Roman" w:hAnsi="Times New Roman" w:cs="Times New Roman"/>
          <w:sz w:val="22"/>
          <w:szCs w:val="22"/>
        </w:rPr>
        <w:t>Pregoeiro</w:t>
      </w:r>
      <w:r w:rsidRPr="00D51A50">
        <w:rPr>
          <w:rFonts w:ascii="Times New Roman" w:hAnsi="Times New Roman" w:cs="Times New Roman"/>
          <w:sz w:val="22"/>
          <w:szCs w:val="22"/>
        </w:rPr>
        <w:t xml:space="preserve"> não aceitar a proposta e passar à subsequente, poderá negociar com o licitante para que seja obtido preço melhor.</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negociação será realizada por meio do sistema, podendo ser acompanhada pelos demais licitantes.</w:t>
      </w:r>
    </w:p>
    <w:p w:rsidR="00DB72EB" w:rsidRPr="00D51A50" w:rsidRDefault="00DB72EB" w:rsidP="000B55C5">
      <w:pPr>
        <w:tabs>
          <w:tab w:val="left" w:pos="1440"/>
        </w:tabs>
        <w:autoSpaceDE w:val="0"/>
        <w:snapToGrid w:val="0"/>
        <w:spacing w:before="120" w:after="120"/>
        <w:ind w:left="1134"/>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lang w:eastAsia="en-US"/>
        </w:rPr>
        <w:t xml:space="preserve">DA HABILITAÇÃO </w:t>
      </w:r>
    </w:p>
    <w:p w:rsidR="00451B0C" w:rsidRPr="00D51A50" w:rsidRDefault="00451B0C"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 xml:space="preserve">O </w:t>
      </w:r>
      <w:r w:rsidR="00E17E25" w:rsidRPr="00D51A50">
        <w:rPr>
          <w:rFonts w:ascii="Times New Roman" w:hAnsi="Times New Roman" w:cs="Times New Roman"/>
          <w:bCs/>
          <w:color w:val="000000"/>
          <w:sz w:val="22"/>
          <w:szCs w:val="22"/>
        </w:rPr>
        <w:t>Pregoeiro</w:t>
      </w:r>
      <w:r w:rsidRPr="00D51A50">
        <w:rPr>
          <w:rFonts w:ascii="Times New Roman" w:hAnsi="Times New Roman" w:cs="Times New Roman"/>
          <w:bCs/>
          <w:color w:val="000000"/>
          <w:sz w:val="22"/>
          <w:szCs w:val="22"/>
        </w:rPr>
        <w:t xml:space="preserve"> consultará o Sistema de Cadastro Unificado de Fornecedores – SICAF, em relação à habilitação jurídica</w:t>
      </w:r>
      <w:r w:rsidR="005B53D9" w:rsidRPr="00D51A50">
        <w:rPr>
          <w:rFonts w:ascii="Times New Roman" w:hAnsi="Times New Roman" w:cs="Times New Roman"/>
          <w:bCs/>
          <w:color w:val="000000"/>
          <w:sz w:val="22"/>
          <w:szCs w:val="22"/>
        </w:rPr>
        <w:t xml:space="preserve"> e</w:t>
      </w:r>
      <w:r w:rsidRPr="00D51A50">
        <w:rPr>
          <w:rFonts w:ascii="Times New Roman" w:hAnsi="Times New Roman" w:cs="Times New Roman"/>
          <w:bCs/>
          <w:color w:val="000000"/>
          <w:sz w:val="22"/>
          <w:szCs w:val="22"/>
        </w:rPr>
        <w:t xml:space="preserve"> à regularidade fiscal</w:t>
      </w:r>
      <w:r w:rsidR="00124506" w:rsidRPr="00D51A50">
        <w:rPr>
          <w:rFonts w:ascii="Times New Roman" w:hAnsi="Times New Roman" w:cs="Times New Roman"/>
          <w:bCs/>
          <w:color w:val="000000"/>
          <w:sz w:val="22"/>
          <w:szCs w:val="22"/>
        </w:rPr>
        <w:t xml:space="preserve"> e trabalhista</w:t>
      </w:r>
      <w:r w:rsidRPr="00D51A50">
        <w:rPr>
          <w:rFonts w:ascii="Times New Roman" w:hAnsi="Times New Roman" w:cs="Times New Roman"/>
          <w:bCs/>
          <w:color w:val="000000"/>
          <w:sz w:val="22"/>
          <w:szCs w:val="22"/>
        </w:rPr>
        <w:t xml:space="preserve">, conforme disposto nos </w:t>
      </w:r>
      <w:proofErr w:type="spellStart"/>
      <w:r w:rsidRPr="00D51A50">
        <w:rPr>
          <w:rFonts w:ascii="Times New Roman" w:hAnsi="Times New Roman" w:cs="Times New Roman"/>
          <w:bCs/>
          <w:color w:val="000000"/>
          <w:sz w:val="22"/>
          <w:szCs w:val="22"/>
        </w:rPr>
        <w:t>arts</w:t>
      </w:r>
      <w:proofErr w:type="spellEnd"/>
      <w:r w:rsidRPr="00D51A50">
        <w:rPr>
          <w:rFonts w:ascii="Times New Roman" w:hAnsi="Times New Roman" w:cs="Times New Roman"/>
          <w:bCs/>
          <w:color w:val="000000"/>
          <w:sz w:val="22"/>
          <w:szCs w:val="22"/>
        </w:rPr>
        <w:t xml:space="preserve">. 4º, </w:t>
      </w:r>
      <w:r w:rsidRPr="00D51A50">
        <w:rPr>
          <w:rFonts w:ascii="Times New Roman" w:hAnsi="Times New Roman" w:cs="Times New Roman"/>
          <w:bCs/>
          <w:i/>
          <w:color w:val="000000"/>
          <w:sz w:val="22"/>
          <w:szCs w:val="22"/>
        </w:rPr>
        <w:t>caput</w:t>
      </w:r>
      <w:r w:rsidRPr="00D51A50">
        <w:rPr>
          <w:rFonts w:ascii="Times New Roman" w:hAnsi="Times New Roman" w:cs="Times New Roman"/>
          <w:bCs/>
          <w:color w:val="000000"/>
          <w:sz w:val="22"/>
          <w:szCs w:val="22"/>
        </w:rPr>
        <w:t>, 8º, § 3º, 13</w:t>
      </w:r>
      <w:r w:rsidR="005B53D9" w:rsidRPr="00D51A50">
        <w:rPr>
          <w:rFonts w:ascii="Times New Roman" w:hAnsi="Times New Roman" w:cs="Times New Roman"/>
          <w:bCs/>
          <w:color w:val="000000"/>
          <w:sz w:val="22"/>
          <w:szCs w:val="22"/>
        </w:rPr>
        <w:t>, 14</w:t>
      </w:r>
      <w:r w:rsidRPr="00D51A50">
        <w:rPr>
          <w:rFonts w:ascii="Times New Roman" w:hAnsi="Times New Roman" w:cs="Times New Roman"/>
          <w:bCs/>
          <w:color w:val="000000"/>
          <w:sz w:val="22"/>
          <w:szCs w:val="22"/>
        </w:rPr>
        <w:t xml:space="preserve"> e 43 da Instrução Normativa SLTI/MPOG nº 2, de </w:t>
      </w:r>
      <w:r w:rsidR="0048612E" w:rsidRPr="00D51A50">
        <w:rPr>
          <w:rFonts w:ascii="Times New Roman" w:hAnsi="Times New Roman" w:cs="Times New Roman"/>
          <w:bCs/>
          <w:color w:val="000000"/>
          <w:sz w:val="22"/>
          <w:szCs w:val="22"/>
        </w:rPr>
        <w:t>2010</w:t>
      </w:r>
      <w:r w:rsidRPr="00D51A50">
        <w:rPr>
          <w:rFonts w:ascii="Times New Roman" w:hAnsi="Times New Roman" w:cs="Times New Roman"/>
          <w:bCs/>
          <w:color w:val="000000"/>
          <w:sz w:val="22"/>
          <w:szCs w:val="22"/>
        </w:rPr>
        <w:t>.</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color w:val="000000"/>
          <w:sz w:val="22"/>
          <w:szCs w:val="22"/>
        </w:rPr>
        <w:t xml:space="preserve">Também poderão ser consultados </w:t>
      </w:r>
      <w:r w:rsidRPr="00D51A50">
        <w:rPr>
          <w:rFonts w:ascii="Times New Roman" w:hAnsi="Times New Roman" w:cs="Times New Roman"/>
          <w:bCs/>
          <w:color w:val="000000"/>
          <w:sz w:val="22"/>
          <w:szCs w:val="22"/>
        </w:rPr>
        <w:t xml:space="preserve">os sítios oficiais emissores de certidões, especialmente quando </w:t>
      </w:r>
      <w:r w:rsidRPr="00D51A50">
        <w:rPr>
          <w:rFonts w:ascii="Times New Roman" w:hAnsi="Times New Roman" w:cs="Times New Roman"/>
          <w:color w:val="000000"/>
          <w:sz w:val="22"/>
          <w:szCs w:val="22"/>
        </w:rPr>
        <w:t>o licitante esteja com alguma documentação vencida junto ao SICAF</w:t>
      </w:r>
      <w:r w:rsidRPr="00D51A50">
        <w:rPr>
          <w:rFonts w:ascii="Times New Roman" w:hAnsi="Times New Roman" w:cs="Times New Roman"/>
          <w:bCs/>
          <w:color w:val="000000"/>
          <w:sz w:val="22"/>
          <w:szCs w:val="22"/>
        </w:rPr>
        <w:t>.</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color w:val="000000"/>
          <w:sz w:val="22"/>
          <w:szCs w:val="22"/>
        </w:rPr>
        <w:t xml:space="preserve">Caso 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não logre êxito em obter a certidão correspondente através do sítio oficial, </w:t>
      </w:r>
      <w:r w:rsidR="00124506" w:rsidRPr="00D51A50">
        <w:rPr>
          <w:rFonts w:ascii="Times New Roman" w:hAnsi="Times New Roman" w:cs="Times New Roman"/>
          <w:color w:val="000000"/>
          <w:sz w:val="22"/>
          <w:szCs w:val="22"/>
        </w:rPr>
        <w:t xml:space="preserve">ou na hipótese de se encontrar vencida no referido sistema, </w:t>
      </w:r>
      <w:r w:rsidRPr="00D51A50">
        <w:rPr>
          <w:rFonts w:ascii="Times New Roman" w:hAnsi="Times New Roman" w:cs="Times New Roman"/>
          <w:color w:val="000000"/>
          <w:sz w:val="22"/>
          <w:szCs w:val="22"/>
        </w:rPr>
        <w:t xml:space="preserve">o licitante será convocado a encaminhar, no </w:t>
      </w:r>
      <w:r w:rsidRPr="00D51A50">
        <w:rPr>
          <w:rFonts w:ascii="Times New Roman" w:hAnsi="Times New Roman" w:cs="Times New Roman"/>
          <w:b/>
          <w:sz w:val="22"/>
          <w:szCs w:val="22"/>
          <w:u w:val="single"/>
        </w:rPr>
        <w:t xml:space="preserve">prazo de </w:t>
      </w:r>
      <w:r w:rsidR="004704A7" w:rsidRPr="00D51A50">
        <w:rPr>
          <w:rFonts w:ascii="Times New Roman" w:hAnsi="Times New Roman" w:cs="Times New Roman"/>
          <w:b/>
          <w:sz w:val="22"/>
          <w:szCs w:val="22"/>
          <w:u w:val="single"/>
        </w:rPr>
        <w:t xml:space="preserve">02 </w:t>
      </w:r>
      <w:r w:rsidRPr="00D51A50">
        <w:rPr>
          <w:rFonts w:ascii="Times New Roman" w:hAnsi="Times New Roman" w:cs="Times New Roman"/>
          <w:b/>
          <w:bCs/>
          <w:sz w:val="22"/>
          <w:szCs w:val="22"/>
          <w:u w:val="single"/>
        </w:rPr>
        <w:t>(</w:t>
      </w:r>
      <w:r w:rsidR="004704A7" w:rsidRPr="00D51A50">
        <w:rPr>
          <w:rFonts w:ascii="Times New Roman" w:hAnsi="Times New Roman" w:cs="Times New Roman"/>
          <w:b/>
          <w:bCs/>
          <w:sz w:val="22"/>
          <w:szCs w:val="22"/>
          <w:u w:val="single"/>
        </w:rPr>
        <w:t>duas</w:t>
      </w:r>
      <w:r w:rsidRPr="00D51A50">
        <w:rPr>
          <w:rFonts w:ascii="Times New Roman" w:hAnsi="Times New Roman" w:cs="Times New Roman"/>
          <w:b/>
          <w:bCs/>
          <w:sz w:val="22"/>
          <w:szCs w:val="22"/>
          <w:u w:val="single"/>
        </w:rPr>
        <w:t>) horas</w:t>
      </w:r>
      <w:r w:rsidRPr="00D51A50">
        <w:rPr>
          <w:rFonts w:ascii="Times New Roman" w:hAnsi="Times New Roman" w:cs="Times New Roman"/>
          <w:b/>
          <w:sz w:val="22"/>
          <w:szCs w:val="22"/>
          <w:u w:val="single"/>
        </w:rPr>
        <w:t>,</w:t>
      </w:r>
      <w:r w:rsidRPr="00D51A50">
        <w:rPr>
          <w:rFonts w:ascii="Times New Roman" w:hAnsi="Times New Roman" w:cs="Times New Roman"/>
          <w:sz w:val="22"/>
          <w:szCs w:val="22"/>
        </w:rPr>
        <w:t xml:space="preserve"> </w:t>
      </w:r>
      <w:r w:rsidRPr="00D51A50">
        <w:rPr>
          <w:rFonts w:ascii="Times New Roman" w:hAnsi="Times New Roman" w:cs="Times New Roman"/>
          <w:color w:val="000000"/>
          <w:sz w:val="22"/>
          <w:szCs w:val="22"/>
        </w:rPr>
        <w:t>documento válido que comprove o atendimento das exigências deste Edital, sob pena de inabilitação, ressalvado o disposto quanto à comprovação da regularidade fiscal das microempresas</w:t>
      </w:r>
      <w:r w:rsidR="001B0407" w:rsidRPr="00D51A50">
        <w:rPr>
          <w:rFonts w:ascii="Times New Roman" w:hAnsi="Times New Roman" w:cs="Times New Roman"/>
          <w:color w:val="000000"/>
          <w:sz w:val="22"/>
          <w:szCs w:val="22"/>
        </w:rPr>
        <w:t xml:space="preserve">, </w:t>
      </w:r>
      <w:r w:rsidRPr="00D51A50">
        <w:rPr>
          <w:rFonts w:ascii="Times New Roman" w:hAnsi="Times New Roman" w:cs="Times New Roman"/>
          <w:color w:val="000000"/>
          <w:sz w:val="22"/>
          <w:szCs w:val="22"/>
        </w:rPr>
        <w:t>empresas de pequeno porte</w:t>
      </w:r>
      <w:r w:rsidR="001B0407" w:rsidRPr="00D51A50">
        <w:rPr>
          <w:rFonts w:ascii="Times New Roman" w:hAnsi="Times New Roman" w:cs="Times New Roman"/>
          <w:color w:val="000000"/>
          <w:sz w:val="22"/>
          <w:szCs w:val="22"/>
        </w:rPr>
        <w:t xml:space="preserve"> e</w:t>
      </w:r>
      <w:r w:rsidR="001B0407" w:rsidRPr="00D51A50">
        <w:rPr>
          <w:rFonts w:ascii="Times New Roman" w:eastAsia="Zurich BT" w:hAnsi="Times New Roman" w:cs="Times New Roman"/>
          <w:bCs/>
          <w:sz w:val="22"/>
          <w:szCs w:val="22"/>
        </w:rPr>
        <w:t xml:space="preserve"> sociedades cooperativas</w:t>
      </w:r>
      <w:r w:rsidRPr="00D51A50">
        <w:rPr>
          <w:rFonts w:ascii="Times New Roman" w:hAnsi="Times New Roman" w:cs="Times New Roman"/>
          <w:color w:val="000000"/>
          <w:sz w:val="22"/>
          <w:szCs w:val="22"/>
        </w:rPr>
        <w:t>, conforme estatui o art. 43, § 1º da LC nº 123, de 2006.</w:t>
      </w:r>
    </w:p>
    <w:p w:rsidR="00451B0C" w:rsidRPr="00D51A50" w:rsidRDefault="00451B0C"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lastRenderedPageBreak/>
        <w:t xml:space="preserve">Os licitantes que não estiverem cadastrados no Sistema de Cadastro Unificado de Fornecedores – SICAF </w:t>
      </w:r>
      <w:r w:rsidRPr="00D51A50">
        <w:rPr>
          <w:rFonts w:ascii="Times New Roman" w:hAnsi="Times New Roman" w:cs="Times New Roman"/>
          <w:b/>
          <w:bCs/>
          <w:color w:val="000000"/>
          <w:sz w:val="22"/>
          <w:szCs w:val="22"/>
          <w:highlight w:val="yellow"/>
        </w:rPr>
        <w:t>além do nível de credenciamento</w:t>
      </w:r>
      <w:r w:rsidRPr="00D51A50">
        <w:rPr>
          <w:rFonts w:ascii="Times New Roman" w:hAnsi="Times New Roman" w:cs="Times New Roman"/>
          <w:bCs/>
          <w:color w:val="000000"/>
          <w:sz w:val="22"/>
          <w:szCs w:val="22"/>
        </w:rPr>
        <w:t xml:space="preserve"> exigido pela Instrução Normativa SLTI/MPOG nº 2, de </w:t>
      </w:r>
      <w:r w:rsidR="0048612E" w:rsidRPr="00D51A50">
        <w:rPr>
          <w:rFonts w:ascii="Times New Roman" w:hAnsi="Times New Roman" w:cs="Times New Roman"/>
          <w:bCs/>
          <w:color w:val="000000"/>
          <w:sz w:val="22"/>
          <w:szCs w:val="22"/>
        </w:rPr>
        <w:t>2010</w:t>
      </w:r>
      <w:r w:rsidRPr="00D51A50">
        <w:rPr>
          <w:rFonts w:ascii="Times New Roman" w:hAnsi="Times New Roman" w:cs="Times New Roman"/>
          <w:bCs/>
          <w:color w:val="000000"/>
          <w:sz w:val="22"/>
          <w:szCs w:val="22"/>
        </w:rPr>
        <w:t>, deverão apresentar a seguinte documentação relativa à Habilitação Jurídica e à Regularidade Fiscal</w:t>
      </w:r>
      <w:r w:rsidR="00124506" w:rsidRPr="00D51A50">
        <w:rPr>
          <w:rFonts w:ascii="Times New Roman" w:hAnsi="Times New Roman" w:cs="Times New Roman"/>
          <w:bCs/>
          <w:color w:val="000000"/>
          <w:sz w:val="22"/>
          <w:szCs w:val="22"/>
        </w:rPr>
        <w:t xml:space="preserve"> e trabalhista</w:t>
      </w:r>
      <w:r w:rsidRPr="00D51A50">
        <w:rPr>
          <w:rFonts w:ascii="Times New Roman" w:hAnsi="Times New Roman" w:cs="Times New Roman"/>
          <w:color w:val="000000"/>
          <w:sz w:val="22"/>
          <w:szCs w:val="22"/>
        </w:rPr>
        <w:t>, nas condições seguintes</w:t>
      </w:r>
      <w:r w:rsidRPr="00D51A50">
        <w:rPr>
          <w:rFonts w:ascii="Times New Roman" w:hAnsi="Times New Roman" w:cs="Times New Roman"/>
          <w:bCs/>
          <w:color w:val="000000"/>
          <w:sz w:val="22"/>
          <w:szCs w:val="22"/>
        </w:rPr>
        <w:t>:</w:t>
      </w:r>
    </w:p>
    <w:p w:rsidR="00451B0C" w:rsidRPr="00D51A50" w:rsidRDefault="00451B0C" w:rsidP="000B55C5">
      <w:pPr>
        <w:numPr>
          <w:ilvl w:val="1"/>
          <w:numId w:val="1"/>
        </w:numPr>
        <w:spacing w:before="120" w:after="120"/>
        <w:ind w:left="425" w:firstLine="0"/>
        <w:jc w:val="both"/>
        <w:rPr>
          <w:rFonts w:ascii="Times New Roman" w:hAnsi="Times New Roman" w:cs="Times New Roman"/>
          <w:b/>
          <w:bCs/>
          <w:color w:val="000000"/>
          <w:sz w:val="22"/>
          <w:szCs w:val="22"/>
        </w:rPr>
      </w:pPr>
      <w:r w:rsidRPr="00D51A50">
        <w:rPr>
          <w:rFonts w:ascii="Times New Roman" w:hAnsi="Times New Roman" w:cs="Times New Roman"/>
          <w:b/>
          <w:bCs/>
          <w:color w:val="000000"/>
          <w:sz w:val="22"/>
          <w:szCs w:val="22"/>
        </w:rPr>
        <w:t xml:space="preserve">Habilitação jurídica: </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proofErr w:type="gramStart"/>
      <w:r w:rsidRPr="00D51A50">
        <w:rPr>
          <w:rFonts w:ascii="Times New Roman" w:hAnsi="Times New Roman" w:cs="Times New Roman"/>
          <w:color w:val="000000"/>
          <w:sz w:val="22"/>
          <w:szCs w:val="22"/>
        </w:rPr>
        <w:t>no</w:t>
      </w:r>
      <w:proofErr w:type="gramEnd"/>
      <w:r w:rsidRPr="00D51A50">
        <w:rPr>
          <w:rFonts w:ascii="Times New Roman" w:hAnsi="Times New Roman" w:cs="Times New Roman"/>
          <w:color w:val="000000"/>
          <w:sz w:val="22"/>
          <w:szCs w:val="22"/>
        </w:rPr>
        <w:t xml:space="preserve"> caso de empresário individual, inscrição no Registro Público </w:t>
      </w:r>
      <w:r w:rsidRPr="00D51A50">
        <w:rPr>
          <w:rFonts w:ascii="Times New Roman" w:hAnsi="Times New Roman" w:cs="Times New Roman"/>
          <w:bCs/>
          <w:color w:val="000000"/>
          <w:sz w:val="22"/>
          <w:szCs w:val="22"/>
        </w:rPr>
        <w:t>de Empresas Mercantis;</w:t>
      </w:r>
    </w:p>
    <w:p w:rsidR="00451B0C" w:rsidRPr="00D51A50" w:rsidRDefault="0012450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em</w:t>
      </w:r>
      <w:proofErr w:type="gramEnd"/>
      <w:r w:rsidRPr="00D51A50">
        <w:rPr>
          <w:rFonts w:ascii="Times New Roman" w:hAnsi="Times New Roman" w:cs="Times New Roman"/>
          <w:color w:val="000000"/>
          <w:sz w:val="22"/>
          <w:szCs w:val="22"/>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D51A50">
        <w:rPr>
          <w:rFonts w:ascii="Times New Roman" w:hAnsi="Times New Roman" w:cs="Times New Roman"/>
          <w:color w:val="000000"/>
          <w:sz w:val="22"/>
          <w:szCs w:val="22"/>
        </w:rPr>
        <w:t>;</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inscrição</w:t>
      </w:r>
      <w:proofErr w:type="gramEnd"/>
      <w:r w:rsidRPr="00D51A50">
        <w:rPr>
          <w:rFonts w:ascii="Times New Roman" w:hAnsi="Times New Roman" w:cs="Times New Roman"/>
          <w:color w:val="000000"/>
          <w:sz w:val="22"/>
          <w:szCs w:val="22"/>
        </w:rPr>
        <w:t xml:space="preserve"> no Registro Público de Empresas Mercantis onde opera, com averbação no Registro onde tem sede a matriz, no caso de ser o participante sucursal, filial ou agência;</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inscrição</w:t>
      </w:r>
      <w:proofErr w:type="gramEnd"/>
      <w:r w:rsidRPr="00D51A50">
        <w:rPr>
          <w:rFonts w:ascii="Times New Roman" w:hAnsi="Times New Roman" w:cs="Times New Roman"/>
          <w:color w:val="000000"/>
          <w:sz w:val="22"/>
          <w:szCs w:val="22"/>
        </w:rPr>
        <w:t xml:space="preserve"> do ato constitutivo no Registro Civil das Pessoas Jurídicas, no caso de sociedades simples, acompanhada de prova de diretoria em exercício;</w:t>
      </w:r>
    </w:p>
    <w:p w:rsidR="003E2073"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rPr>
      </w:pPr>
      <w:r w:rsidRPr="00D51A50">
        <w:rPr>
          <w:rFonts w:ascii="Times New Roman" w:hAnsi="Times New Roman" w:cs="Times New Roman"/>
          <w:sz w:val="22"/>
          <w:szCs w:val="22"/>
          <w:lang w:eastAsia="en-US"/>
        </w:rPr>
        <w:t xml:space="preserve">No caso de sociedade cooperativa: ata de fundação e estatuto social em vigor, com a ata da </w:t>
      </w:r>
      <w:r w:rsidR="00EB5C75" w:rsidRPr="00D51A50">
        <w:rPr>
          <w:rFonts w:ascii="Times New Roman" w:hAnsi="Times New Roman" w:cs="Times New Roman"/>
          <w:sz w:val="22"/>
          <w:szCs w:val="22"/>
          <w:lang w:eastAsia="en-US"/>
        </w:rPr>
        <w:t>assembleia</w:t>
      </w:r>
      <w:r w:rsidRPr="00D51A50">
        <w:rPr>
          <w:rFonts w:ascii="Times New Roman" w:hAnsi="Times New Roman" w:cs="Times New Roman"/>
          <w:sz w:val="22"/>
          <w:szCs w:val="22"/>
          <w:lang w:eastAsia="en-US"/>
        </w:rPr>
        <w:t xml:space="preserve"> que o aprovou, devidamente arquivado na Junta Comercial ou inscrito no Registro Civil das Pessoas Jurídicas da respectiva sede, bem como o registro de que trata o art. 107 da Lei nº 5.764, de 1971;</w:t>
      </w:r>
    </w:p>
    <w:p w:rsidR="007D55CA" w:rsidRPr="00D51A50" w:rsidRDefault="007D55CA" w:rsidP="000B55C5">
      <w:pPr>
        <w:pStyle w:val="PargrafodaLista"/>
        <w:numPr>
          <w:ilvl w:val="2"/>
          <w:numId w:val="1"/>
        </w:numPr>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Os documentos acima deverão estar acompanhados de todas as alterações ou da consolidação respectiva;</w:t>
      </w:r>
    </w:p>
    <w:p w:rsidR="00451B0C" w:rsidRPr="00D51A50" w:rsidRDefault="00451B0C" w:rsidP="000B55C5">
      <w:pPr>
        <w:numPr>
          <w:ilvl w:val="1"/>
          <w:numId w:val="1"/>
        </w:numPr>
        <w:spacing w:before="120" w:after="120"/>
        <w:ind w:left="425" w:firstLine="0"/>
        <w:jc w:val="both"/>
        <w:rPr>
          <w:rFonts w:ascii="Times New Roman" w:hAnsi="Times New Roman" w:cs="Times New Roman"/>
          <w:b/>
          <w:bCs/>
          <w:color w:val="000000"/>
          <w:sz w:val="22"/>
          <w:szCs w:val="22"/>
        </w:rPr>
      </w:pPr>
      <w:r w:rsidRPr="00D51A50">
        <w:rPr>
          <w:rFonts w:ascii="Times New Roman" w:hAnsi="Times New Roman" w:cs="Times New Roman"/>
          <w:b/>
          <w:bCs/>
          <w:color w:val="000000"/>
          <w:sz w:val="22"/>
          <w:szCs w:val="22"/>
        </w:rPr>
        <w:t>Regularidade fiscal</w:t>
      </w:r>
      <w:r w:rsidR="00124506" w:rsidRPr="00D51A50">
        <w:rPr>
          <w:rFonts w:ascii="Times New Roman" w:hAnsi="Times New Roman" w:cs="Times New Roman"/>
          <w:b/>
          <w:bCs/>
          <w:color w:val="000000"/>
          <w:sz w:val="22"/>
          <w:szCs w:val="22"/>
        </w:rPr>
        <w:t xml:space="preserve"> e trabalhista</w:t>
      </w:r>
      <w:r w:rsidRPr="00D51A50">
        <w:rPr>
          <w:rFonts w:ascii="Times New Roman" w:hAnsi="Times New Roman" w:cs="Times New Roman"/>
          <w:b/>
          <w:bCs/>
          <w:color w:val="000000"/>
          <w:sz w:val="22"/>
          <w:szCs w:val="22"/>
        </w:rPr>
        <w:t>:</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rPr>
      </w:pPr>
      <w:proofErr w:type="gramStart"/>
      <w:r w:rsidRPr="00D51A50">
        <w:rPr>
          <w:rFonts w:ascii="Times New Roman" w:hAnsi="Times New Roman" w:cs="Times New Roman"/>
          <w:sz w:val="22"/>
          <w:szCs w:val="22"/>
          <w:lang w:eastAsia="en-US"/>
        </w:rPr>
        <w:t>prova</w:t>
      </w:r>
      <w:proofErr w:type="gramEnd"/>
      <w:r w:rsidRPr="00D51A50">
        <w:rPr>
          <w:rFonts w:ascii="Times New Roman" w:hAnsi="Times New Roman" w:cs="Times New Roman"/>
          <w:sz w:val="22"/>
          <w:szCs w:val="22"/>
          <w:lang w:eastAsia="en-US"/>
        </w:rPr>
        <w:t xml:space="preserve"> de inscrição no Cadastro Nacional de Pessoas Jurídicas;</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proofErr w:type="gramStart"/>
      <w:r w:rsidRPr="00D51A50">
        <w:rPr>
          <w:rFonts w:ascii="Times New Roman" w:hAnsi="Times New Roman" w:cs="Times New Roman"/>
          <w:sz w:val="22"/>
          <w:szCs w:val="22"/>
          <w:lang w:eastAsia="en-US"/>
        </w:rPr>
        <w:t>prova</w:t>
      </w:r>
      <w:proofErr w:type="gramEnd"/>
      <w:r w:rsidRPr="00D51A50">
        <w:rPr>
          <w:rFonts w:ascii="Times New Roman" w:hAnsi="Times New Roman" w:cs="Times New Roman"/>
          <w:sz w:val="22"/>
          <w:szCs w:val="22"/>
          <w:lang w:eastAsia="en-US"/>
        </w:rPr>
        <w:t xml:space="preserve"> de regularidade com a</w:t>
      </w:r>
      <w:r w:rsidRPr="00D51A50">
        <w:rPr>
          <w:rFonts w:ascii="Times New Roman" w:hAnsi="Times New Roman" w:cs="Times New Roman"/>
          <w:iCs/>
          <w:sz w:val="22"/>
          <w:szCs w:val="22"/>
        </w:rPr>
        <w:t xml:space="preserve"> Fazenda Nacional (</w:t>
      </w:r>
      <w:r w:rsidRPr="00D51A50">
        <w:rPr>
          <w:rFonts w:ascii="Times New Roman" w:hAnsi="Times New Roman" w:cs="Times New Roman"/>
          <w:sz w:val="22"/>
          <w:szCs w:val="22"/>
        </w:rPr>
        <w:t xml:space="preserve">certidão conjunta, emitida pela Secretaria da Receita Federal do Brasil e Procuradoria-Geral da Fazenda Nacional, quanto aos demais tributos federais e à Divida Ativa da União, por elas administrados, conforme </w:t>
      </w:r>
      <w:r w:rsidRPr="00D51A50">
        <w:rPr>
          <w:rFonts w:ascii="Times New Roman" w:hAnsi="Times New Roman" w:cs="Times New Roman"/>
          <w:bCs/>
          <w:color w:val="000000"/>
          <w:sz w:val="22"/>
          <w:szCs w:val="22"/>
        </w:rPr>
        <w:t xml:space="preserve">art. 1º, inciso I, do Decreto nº 6.106/07); </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lang w:eastAsia="en-US"/>
        </w:rPr>
        <w:t>prova</w:t>
      </w:r>
      <w:proofErr w:type="gramEnd"/>
      <w:r w:rsidRPr="00D51A50">
        <w:rPr>
          <w:rFonts w:ascii="Times New Roman" w:hAnsi="Times New Roman" w:cs="Times New Roman"/>
          <w:color w:val="000000"/>
          <w:sz w:val="22"/>
          <w:szCs w:val="22"/>
          <w:lang w:eastAsia="en-US"/>
        </w:rPr>
        <w:t xml:space="preserve"> de regularidade com a Seguridade Social (INSS);</w:t>
      </w:r>
    </w:p>
    <w:p w:rsidR="00451B0C" w:rsidRPr="00D51A50" w:rsidRDefault="00451B0C"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lang w:eastAsia="en-US"/>
        </w:rPr>
        <w:t>prova</w:t>
      </w:r>
      <w:proofErr w:type="gramEnd"/>
      <w:r w:rsidRPr="00D51A50">
        <w:rPr>
          <w:rFonts w:ascii="Times New Roman" w:hAnsi="Times New Roman" w:cs="Times New Roman"/>
          <w:color w:val="000000"/>
          <w:sz w:val="22"/>
          <w:szCs w:val="22"/>
          <w:lang w:eastAsia="en-US"/>
        </w:rPr>
        <w:t xml:space="preserve"> de regularidade com o Fundo de Garantia do Tempo de Serviço (FGTS);</w:t>
      </w:r>
    </w:p>
    <w:p w:rsidR="00124506" w:rsidRPr="00D51A50" w:rsidRDefault="00124506"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sz w:val="22"/>
          <w:szCs w:val="22"/>
          <w:lang w:eastAsia="en-US"/>
        </w:rPr>
        <w:t>prova</w:t>
      </w:r>
      <w:proofErr w:type="gramEnd"/>
      <w:r w:rsidRPr="00D51A50">
        <w:rPr>
          <w:rFonts w:ascii="Times New Roman" w:hAnsi="Times New Roman" w:cs="Times New Roman"/>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C76FC" w:rsidRPr="00D51A50" w:rsidRDefault="002C76FC" w:rsidP="000B55C5">
      <w:pPr>
        <w:numPr>
          <w:ilvl w:val="1"/>
          <w:numId w:val="1"/>
        </w:numPr>
        <w:spacing w:before="120" w:after="120"/>
        <w:ind w:left="425" w:firstLine="0"/>
        <w:jc w:val="both"/>
        <w:rPr>
          <w:rFonts w:ascii="Times New Roman" w:hAnsi="Times New Roman" w:cs="Times New Roman"/>
          <w:bCs/>
          <w:iCs/>
          <w:color w:val="000000"/>
          <w:sz w:val="22"/>
          <w:szCs w:val="22"/>
        </w:rPr>
      </w:pPr>
      <w:r w:rsidRPr="00D51A50">
        <w:rPr>
          <w:rFonts w:ascii="Times New Roman" w:hAnsi="Times New Roman" w:cs="Times New Roman"/>
          <w:bCs/>
          <w:iCs/>
          <w:color w:val="000000"/>
          <w:sz w:val="22"/>
          <w:szCs w:val="22"/>
        </w:rPr>
        <w:t>A título de qualificação econômico-financeira, também deverá ser apresentada certidão negativa de falência ou recuperação judicial expedida pelo distribuidor da sede do licitante;</w:t>
      </w:r>
    </w:p>
    <w:p w:rsidR="00EB5C75" w:rsidRPr="00D51A50" w:rsidRDefault="00EB5C75" w:rsidP="000B55C5">
      <w:pPr>
        <w:numPr>
          <w:ilvl w:val="1"/>
          <w:numId w:val="1"/>
        </w:numPr>
        <w:tabs>
          <w:tab w:val="left" w:pos="1440"/>
        </w:tabs>
        <w:autoSpaceDE w:val="0"/>
        <w:snapToGrid w:val="0"/>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Em relação às licitantes cooperativas será, ainda, exigida a seguinte documentação:</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D51A50">
        <w:rPr>
          <w:rFonts w:ascii="Times New Roman" w:hAnsi="Times New Roman" w:cs="Times New Roman"/>
          <w:bCs/>
          <w:color w:val="000000"/>
          <w:sz w:val="22"/>
          <w:szCs w:val="22"/>
        </w:rPr>
        <w:t>arts</w:t>
      </w:r>
      <w:proofErr w:type="spellEnd"/>
      <w:r w:rsidRPr="00D51A50">
        <w:rPr>
          <w:rFonts w:ascii="Times New Roman" w:hAnsi="Times New Roman" w:cs="Times New Roman"/>
          <w:bCs/>
          <w:color w:val="000000"/>
          <w:sz w:val="22"/>
          <w:szCs w:val="22"/>
        </w:rPr>
        <w:t>. 4º, inciso XI, 21, inciso I e 42, §§2º a 6º da Lei n. 5.764 de 1971;</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lastRenderedPageBreak/>
        <w:t>A declaração de regularidade de situação do contribuinte individual – DRSCI;</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A comprovação do capital social proporcional ao número de cooperados necessários à prestação do serviço;</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O registro previsto na Lei n. 5.764/71, art. 107;</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A comprovação de integração das respectivas quotas-partes por parte dos cooperados que executarão o contrato; e</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EB5C75" w:rsidRPr="00D51A50" w:rsidRDefault="00EB5C75" w:rsidP="000B55C5">
      <w:pPr>
        <w:numPr>
          <w:ilvl w:val="2"/>
          <w:numId w:val="1"/>
        </w:numPr>
        <w:tabs>
          <w:tab w:val="left" w:pos="1440"/>
        </w:tabs>
        <w:autoSpaceDE w:val="0"/>
        <w:snapToGrid w:val="0"/>
        <w:spacing w:before="120" w:after="120"/>
        <w:ind w:left="1134"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A última auditoria contábil-financeira da cooperativa, conforme dispõe o art. 112 da Lei n. 5.764/71 ou uma declaração, sob as penas da lei, de que tal auditoria não foi exigida pelo órgão fiscalizador.</w:t>
      </w:r>
    </w:p>
    <w:p w:rsidR="000F104D" w:rsidRPr="00D51A50" w:rsidRDefault="000F104D"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Os documentos exigidos para habilitação relacionados nos subitens acima, deverão ser apresentados pelos licitantes, via fac-símile (fax) número</w:t>
      </w:r>
      <w:r w:rsidR="004649E3" w:rsidRPr="00D51A50">
        <w:rPr>
          <w:rFonts w:ascii="Times New Roman" w:hAnsi="Times New Roman" w:cs="Times New Roman"/>
          <w:bCs/>
          <w:color w:val="000000"/>
          <w:sz w:val="22"/>
          <w:szCs w:val="22"/>
        </w:rPr>
        <w:t xml:space="preserve"> </w:t>
      </w:r>
      <w:r w:rsidR="004649E3" w:rsidRPr="00D51A50">
        <w:rPr>
          <w:rFonts w:ascii="Times New Roman" w:hAnsi="Times New Roman" w:cs="Times New Roman"/>
          <w:b/>
          <w:bCs/>
          <w:color w:val="000000"/>
          <w:sz w:val="22"/>
          <w:szCs w:val="22"/>
          <w:u w:val="single"/>
        </w:rPr>
        <w:t>65-3927-9124</w:t>
      </w:r>
      <w:r w:rsidR="002C678D" w:rsidRPr="00D51A50">
        <w:rPr>
          <w:rFonts w:ascii="Times New Roman" w:hAnsi="Times New Roman" w:cs="Times New Roman"/>
          <w:b/>
          <w:bCs/>
          <w:color w:val="000000"/>
          <w:sz w:val="22"/>
          <w:szCs w:val="22"/>
          <w:u w:val="single"/>
        </w:rPr>
        <w:t>/9512</w:t>
      </w:r>
      <w:r w:rsidRPr="00D51A50">
        <w:rPr>
          <w:rFonts w:ascii="Times New Roman" w:hAnsi="Times New Roman" w:cs="Times New Roman"/>
          <w:bCs/>
          <w:color w:val="FF0000"/>
          <w:sz w:val="22"/>
          <w:szCs w:val="22"/>
          <w:u w:val="single"/>
        </w:rPr>
        <w:t>,</w:t>
      </w:r>
      <w:r w:rsidRPr="00D51A50">
        <w:rPr>
          <w:rFonts w:ascii="Times New Roman" w:hAnsi="Times New Roman" w:cs="Times New Roman"/>
          <w:bCs/>
          <w:color w:val="000000"/>
          <w:sz w:val="22"/>
          <w:szCs w:val="22"/>
          <w:u w:val="single"/>
        </w:rPr>
        <w:t xml:space="preserve"> ou via e-mail </w:t>
      </w:r>
      <w:r w:rsidR="004649E3" w:rsidRPr="00D51A50">
        <w:rPr>
          <w:rFonts w:ascii="Times New Roman" w:hAnsi="Times New Roman" w:cs="Times New Roman"/>
          <w:b/>
          <w:bCs/>
          <w:color w:val="000000"/>
          <w:sz w:val="22"/>
          <w:szCs w:val="22"/>
          <w:u w:val="single"/>
        </w:rPr>
        <w:t>cpl.srmt@dpf.gov.</w:t>
      </w:r>
      <w:r w:rsidR="004649E3" w:rsidRPr="00D51A50">
        <w:rPr>
          <w:rFonts w:ascii="Times New Roman" w:hAnsi="Times New Roman" w:cs="Times New Roman"/>
          <w:b/>
          <w:bCs/>
          <w:sz w:val="22"/>
          <w:szCs w:val="22"/>
          <w:u w:val="single"/>
        </w:rPr>
        <w:t>br</w:t>
      </w:r>
      <w:r w:rsidRPr="00D51A50">
        <w:rPr>
          <w:rFonts w:ascii="Times New Roman" w:hAnsi="Times New Roman" w:cs="Times New Roman"/>
          <w:bCs/>
          <w:sz w:val="22"/>
          <w:szCs w:val="22"/>
          <w:u w:val="single"/>
        </w:rPr>
        <w:t>,</w:t>
      </w:r>
      <w:r w:rsidRPr="00D51A50">
        <w:rPr>
          <w:rFonts w:ascii="Times New Roman" w:hAnsi="Times New Roman" w:cs="Times New Roman"/>
          <w:bCs/>
          <w:color w:val="000000"/>
          <w:sz w:val="22"/>
          <w:szCs w:val="22"/>
          <w:u w:val="single"/>
        </w:rPr>
        <w:t xml:space="preserve"> no prazo de </w:t>
      </w:r>
      <w:r w:rsidR="004649E3" w:rsidRPr="00D51A50">
        <w:rPr>
          <w:rFonts w:ascii="Times New Roman" w:hAnsi="Times New Roman" w:cs="Times New Roman"/>
          <w:b/>
          <w:bCs/>
          <w:color w:val="000000"/>
          <w:sz w:val="22"/>
          <w:szCs w:val="22"/>
          <w:u w:val="single"/>
        </w:rPr>
        <w:t>02 (duas) horas</w:t>
      </w:r>
      <w:r w:rsidRPr="00D51A50">
        <w:rPr>
          <w:rFonts w:ascii="Times New Roman" w:hAnsi="Times New Roman" w:cs="Times New Roman"/>
          <w:bCs/>
          <w:color w:val="000000"/>
          <w:sz w:val="22"/>
          <w:szCs w:val="22"/>
        </w:rPr>
        <w:t xml:space="preserve">, após solicitação do </w:t>
      </w:r>
      <w:r w:rsidR="00E17E25" w:rsidRPr="00D51A50">
        <w:rPr>
          <w:rFonts w:ascii="Times New Roman" w:hAnsi="Times New Roman" w:cs="Times New Roman"/>
          <w:bCs/>
          <w:color w:val="000000"/>
          <w:sz w:val="22"/>
          <w:szCs w:val="22"/>
        </w:rPr>
        <w:t>Pregoeiro</w:t>
      </w:r>
      <w:r w:rsidRPr="00D51A50">
        <w:rPr>
          <w:rFonts w:ascii="Times New Roman" w:hAnsi="Times New Roman" w:cs="Times New Roman"/>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4649E3" w:rsidRPr="00D51A50">
        <w:rPr>
          <w:rFonts w:ascii="Times New Roman" w:hAnsi="Times New Roman" w:cs="Times New Roman"/>
          <w:bCs/>
          <w:color w:val="000000"/>
          <w:sz w:val="22"/>
          <w:szCs w:val="22"/>
        </w:rPr>
        <w:t>72 (setenta e duas)</w:t>
      </w:r>
      <w:r w:rsidRPr="00D51A50">
        <w:rPr>
          <w:rFonts w:ascii="Times New Roman" w:hAnsi="Times New Roman" w:cs="Times New Roman"/>
          <w:bCs/>
          <w:color w:val="FF0000"/>
          <w:sz w:val="22"/>
          <w:szCs w:val="22"/>
        </w:rPr>
        <w:t>,</w:t>
      </w:r>
      <w:r w:rsidRPr="00D51A50">
        <w:rPr>
          <w:rFonts w:ascii="Times New Roman" w:hAnsi="Times New Roman" w:cs="Times New Roman"/>
          <w:bCs/>
          <w:color w:val="000000"/>
          <w:sz w:val="22"/>
          <w:szCs w:val="22"/>
        </w:rPr>
        <w:t xml:space="preserve"> após encerrado o prazo para o encaminhamento via fac-símile (fax) ou e-mail;</w:t>
      </w:r>
    </w:p>
    <w:p w:rsidR="00F447E1" w:rsidRPr="00D51A50" w:rsidRDefault="00F447E1" w:rsidP="000B55C5">
      <w:pPr>
        <w:numPr>
          <w:ilvl w:val="1"/>
          <w:numId w:val="1"/>
        </w:numPr>
        <w:spacing w:before="120" w:after="120"/>
        <w:ind w:left="425" w:firstLine="0"/>
        <w:jc w:val="both"/>
        <w:rPr>
          <w:rFonts w:ascii="Times New Roman" w:hAnsi="Times New Roman" w:cs="Times New Roman"/>
          <w:bCs/>
          <w:color w:val="000000"/>
          <w:sz w:val="22"/>
          <w:szCs w:val="22"/>
        </w:rPr>
      </w:pPr>
      <w:r w:rsidRPr="00D51A50">
        <w:rPr>
          <w:rFonts w:ascii="Times New Roman" w:hAnsi="Times New Roman" w:cs="Times New Roman"/>
          <w:bCs/>
          <w:color w:val="000000"/>
          <w:sz w:val="22"/>
          <w:szCs w:val="22"/>
        </w:rPr>
        <w:t xml:space="preserve">Havendo alguma restrição no que tange à regularidade fiscal, o licitante será convocado para, </w:t>
      </w:r>
      <w:r w:rsidR="00596A46" w:rsidRPr="00D51A50">
        <w:rPr>
          <w:rFonts w:ascii="Times New Roman" w:hAnsi="Times New Roman" w:cs="Times New Roman"/>
          <w:bCs/>
          <w:color w:val="000000"/>
          <w:sz w:val="22"/>
          <w:szCs w:val="22"/>
        </w:rPr>
        <w:t>no prazo de 5 (cinco) dias</w:t>
      </w:r>
      <w:r w:rsidRPr="00D51A50">
        <w:rPr>
          <w:rFonts w:ascii="Times New Roman" w:hAnsi="Times New Roman" w:cs="Times New Roman"/>
          <w:bCs/>
          <w:color w:val="000000"/>
          <w:sz w:val="22"/>
          <w:szCs w:val="22"/>
        </w:rPr>
        <w:t xml:space="preserve"> úteis, após solicitação do Pregoeiro no sistema eletrônico, comprovar a regularização. O prazo poderá ser prorrogado por igual período.</w:t>
      </w:r>
    </w:p>
    <w:p w:rsidR="00F447E1" w:rsidRPr="00D51A50" w:rsidRDefault="00F447E1"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Havendo necessidade de analisar minuciosamente os documentos exigidos, 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suspenderá a sessão, informando no “chat” a nova data e horário para a continuidade da mesma.</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Será inabilitado o licitante que não comprovar sua habilitação, deixar de apresentar quaisquer dos documentos exigidos para a habilitação, ou apresentá-los em desacordo com o e</w:t>
      </w:r>
      <w:r w:rsidRPr="00D51A50">
        <w:rPr>
          <w:rFonts w:ascii="Times New Roman" w:hAnsi="Times New Roman" w:cs="Times New Roman"/>
          <w:color w:val="000000"/>
          <w:sz w:val="22"/>
          <w:szCs w:val="22"/>
          <w:lang w:eastAsia="en-US"/>
        </w:rPr>
        <w:t>stabelecido neste Edital.</w:t>
      </w:r>
    </w:p>
    <w:p w:rsidR="00124506" w:rsidRPr="00D51A50" w:rsidRDefault="00124506"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bCs/>
          <w:sz w:val="22"/>
          <w:szCs w:val="22"/>
        </w:rPr>
        <w:t>O pregoeiro, auxiliado pela equipe de apoio, consultará os sistemas de registros de sanções SICAF, LISTA DE INIDÔNEOS DO TCU, CNJ E CEIS, visando aferir eventual sanção aplicada à licitante, cujo efeito torne-a proibida de participar deste certame.</w:t>
      </w:r>
      <w:r w:rsidRPr="00D51A50">
        <w:rPr>
          <w:rFonts w:ascii="Times New Roman" w:hAnsi="Times New Roman" w:cs="Times New Roman"/>
          <w:bCs/>
          <w:color w:val="7030A0"/>
          <w:sz w:val="22"/>
          <w:szCs w:val="22"/>
        </w:rPr>
        <w:t xml:space="preserve">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lang w:eastAsia="en-US"/>
        </w:rPr>
      </w:pPr>
      <w:r w:rsidRPr="00D51A50">
        <w:rPr>
          <w:rFonts w:ascii="Times New Roman" w:hAnsi="Times New Roman" w:cs="Times New Roman"/>
          <w:color w:val="000000"/>
          <w:sz w:val="22"/>
          <w:szCs w:val="22"/>
          <w:lang w:eastAsia="en-US"/>
        </w:rPr>
        <w:t>Da sessão pública do Pregão divulgar-se-á Ata no sistema eletrônico.</w:t>
      </w:r>
    </w:p>
    <w:p w:rsidR="00DB72EB" w:rsidRPr="00D51A50" w:rsidRDefault="00DB72EB" w:rsidP="000B55C5">
      <w:pPr>
        <w:spacing w:before="120" w:after="120"/>
        <w:ind w:left="425"/>
        <w:jc w:val="both"/>
        <w:rPr>
          <w:rFonts w:ascii="Times New Roman" w:hAnsi="Times New Roman" w:cs="Times New Roman"/>
          <w:color w:val="000000"/>
          <w:sz w:val="22"/>
          <w:szCs w:val="22"/>
          <w:lang w:eastAsia="en-US"/>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lang w:eastAsia="en-US"/>
        </w:rPr>
      </w:pPr>
      <w:r w:rsidRPr="00D51A50">
        <w:rPr>
          <w:rFonts w:ascii="Times New Roman" w:hAnsi="Times New Roman" w:cs="Times New Roman"/>
          <w:b/>
          <w:color w:val="000000"/>
          <w:sz w:val="22"/>
          <w:szCs w:val="22"/>
          <w:lang w:eastAsia="en-US"/>
        </w:rPr>
        <w:t>DOS RECURSOS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O </w:t>
      </w:r>
      <w:r w:rsidR="00E17E25" w:rsidRPr="00D51A50">
        <w:rPr>
          <w:rFonts w:ascii="Times New Roman" w:hAnsi="Times New Roman" w:cs="Times New Roman"/>
          <w:color w:val="000000"/>
          <w:sz w:val="22"/>
          <w:szCs w:val="22"/>
          <w:lang w:eastAsia="en-US"/>
        </w:rPr>
        <w:t>Pregoeiro</w:t>
      </w:r>
      <w:r w:rsidRPr="00D51A50">
        <w:rPr>
          <w:rFonts w:ascii="Times New Roman" w:hAnsi="Times New Roman" w:cs="Times New Roman"/>
          <w:color w:val="000000"/>
          <w:sz w:val="22"/>
          <w:szCs w:val="22"/>
          <w:lang w:eastAsia="en-US"/>
        </w:rPr>
        <w:t xml:space="preserve"> declarará o vencedor e, depois de decorr</w:t>
      </w:r>
      <w:r w:rsidRPr="00D51A50">
        <w:rPr>
          <w:rFonts w:ascii="Times New Roman" w:hAnsi="Times New Roman" w:cs="Times New Roman"/>
          <w:color w:val="000000"/>
          <w:sz w:val="22"/>
          <w:szCs w:val="22"/>
        </w:rPr>
        <w:t xml:space="preserve">ida a </w:t>
      </w:r>
      <w:r w:rsidRPr="00D51A50">
        <w:rPr>
          <w:rFonts w:ascii="Times New Roman" w:hAnsi="Times New Roman" w:cs="Times New Roman"/>
          <w:color w:val="000000"/>
          <w:sz w:val="22"/>
          <w:szCs w:val="22"/>
          <w:lang w:eastAsia="en-US"/>
        </w:rPr>
        <w:t>fase de regularização fiscal de microempresa</w:t>
      </w:r>
      <w:r w:rsidR="001B0407" w:rsidRPr="00D51A50">
        <w:rPr>
          <w:rFonts w:ascii="Times New Roman" w:hAnsi="Times New Roman" w:cs="Times New Roman"/>
          <w:color w:val="000000"/>
          <w:sz w:val="22"/>
          <w:szCs w:val="22"/>
          <w:lang w:eastAsia="en-US"/>
        </w:rPr>
        <w:t>,</w:t>
      </w:r>
      <w:r w:rsidRPr="00D51A50">
        <w:rPr>
          <w:rFonts w:ascii="Times New Roman" w:hAnsi="Times New Roman" w:cs="Times New Roman"/>
          <w:color w:val="000000"/>
          <w:sz w:val="22"/>
          <w:szCs w:val="22"/>
          <w:lang w:eastAsia="en-US"/>
        </w:rPr>
        <w:t xml:space="preserve"> empresa de pequeno porte</w:t>
      </w:r>
      <w:r w:rsidR="001B0407" w:rsidRPr="00D51A50">
        <w:rPr>
          <w:rFonts w:ascii="Times New Roman" w:hAnsi="Times New Roman" w:cs="Times New Roman"/>
          <w:color w:val="000000"/>
          <w:sz w:val="22"/>
          <w:szCs w:val="22"/>
          <w:lang w:eastAsia="en-US"/>
        </w:rPr>
        <w:t xml:space="preserve"> ou </w:t>
      </w:r>
      <w:r w:rsidR="001B0407" w:rsidRPr="00D51A50">
        <w:rPr>
          <w:rFonts w:ascii="Times New Roman" w:eastAsia="Zurich BT" w:hAnsi="Times New Roman" w:cs="Times New Roman"/>
          <w:bCs/>
          <w:sz w:val="22"/>
          <w:szCs w:val="22"/>
        </w:rPr>
        <w:t>sociedade cooperativa</w:t>
      </w:r>
      <w:r w:rsidRPr="00D51A50">
        <w:rPr>
          <w:rFonts w:ascii="Times New Roman" w:hAnsi="Times New Roman" w:cs="Times New Roman"/>
          <w:color w:val="000000"/>
          <w:sz w:val="22"/>
          <w:szCs w:val="22"/>
          <w:lang w:eastAsia="en-US"/>
        </w:rPr>
        <w:t xml:space="preserve">, se for o caso, </w:t>
      </w:r>
      <w:r w:rsidRPr="00D51A50">
        <w:rPr>
          <w:rFonts w:ascii="Times New Roman" w:hAnsi="Times New Roman" w:cs="Times New Roman"/>
          <w:color w:val="000000"/>
          <w:sz w:val="22"/>
          <w:szCs w:val="22"/>
          <w:lang w:eastAsia="en-US"/>
        </w:rPr>
        <w:lastRenderedPageBreak/>
        <w:t xml:space="preserve">concederá o </w:t>
      </w:r>
      <w:r w:rsidRPr="00D51A50">
        <w:rPr>
          <w:rFonts w:ascii="Times New Roman" w:hAnsi="Times New Roman" w:cs="Times New Roman"/>
          <w:color w:val="000000"/>
          <w:sz w:val="22"/>
          <w:szCs w:val="22"/>
        </w:rPr>
        <w:t xml:space="preserve">prazo de no mínimo </w:t>
      </w:r>
      <w:r w:rsidR="00724EC7" w:rsidRPr="00D51A50">
        <w:rPr>
          <w:rFonts w:ascii="Times New Roman" w:hAnsi="Times New Roman" w:cs="Times New Roman"/>
          <w:color w:val="000000"/>
          <w:sz w:val="22"/>
          <w:szCs w:val="22"/>
        </w:rPr>
        <w:t>trinta</w:t>
      </w:r>
      <w:r w:rsidRPr="00D51A50">
        <w:rPr>
          <w:rFonts w:ascii="Times New Roman" w:hAnsi="Times New Roman" w:cs="Times New Roman"/>
          <w:color w:val="000000"/>
          <w:sz w:val="22"/>
          <w:szCs w:val="22"/>
        </w:rPr>
        <w:t xml:space="preserve"> minutos, para que qualquer licitante manifeste a intenção de recorrer, de forma motivada, isto é, indicando contra qual(</w:t>
      </w:r>
      <w:proofErr w:type="spellStart"/>
      <w:r w:rsidRPr="00D51A50">
        <w:rPr>
          <w:rFonts w:ascii="Times New Roman" w:hAnsi="Times New Roman" w:cs="Times New Roman"/>
          <w:color w:val="000000"/>
          <w:sz w:val="22"/>
          <w:szCs w:val="22"/>
        </w:rPr>
        <w:t>is</w:t>
      </w:r>
      <w:proofErr w:type="spellEnd"/>
      <w:r w:rsidRPr="00D51A50">
        <w:rPr>
          <w:rFonts w:ascii="Times New Roman" w:hAnsi="Times New Roman" w:cs="Times New Roman"/>
          <w:color w:val="000000"/>
          <w:sz w:val="22"/>
          <w:szCs w:val="22"/>
        </w:rPr>
        <w:t>) decisão(</w:t>
      </w:r>
      <w:proofErr w:type="spellStart"/>
      <w:r w:rsidRPr="00D51A50">
        <w:rPr>
          <w:rFonts w:ascii="Times New Roman" w:hAnsi="Times New Roman" w:cs="Times New Roman"/>
          <w:color w:val="000000"/>
          <w:sz w:val="22"/>
          <w:szCs w:val="22"/>
        </w:rPr>
        <w:t>ões</w:t>
      </w:r>
      <w:proofErr w:type="spellEnd"/>
      <w:r w:rsidRPr="00D51A50">
        <w:rPr>
          <w:rFonts w:ascii="Times New Roman" w:hAnsi="Times New Roman" w:cs="Times New Roman"/>
          <w:color w:val="000000"/>
          <w:sz w:val="22"/>
          <w:szCs w:val="22"/>
        </w:rPr>
        <w:t>) pretende recorrer e por quais motivos, em campo próprio do sistema.</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Havendo quem se manifeste, caberá ao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verificar a tempestividade e a existência de motivação da intenção de recorrer, para decidir se admite ou não o recurso, fundamentadamente.</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Nesse momento 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xml:space="preserve"> não adentrará no mérito recursal, mas apenas verificará as condições de admissibilidade do recurso.</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falta de manifestação motivada do licitante quanto à intenção de recorrer importará a decadência desse direito</w:t>
      </w:r>
      <w:r w:rsidR="00124506" w:rsidRPr="00D51A50">
        <w:rPr>
          <w:rFonts w:ascii="Times New Roman" w:hAnsi="Times New Roman" w:cs="Times New Roman"/>
          <w:color w:val="000000"/>
          <w:sz w:val="22"/>
          <w:szCs w:val="22"/>
        </w:rPr>
        <w:t>.</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 acolhimento do recurso invalida tão somente os atos insuscetíveis de aproveitamento. </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Os autos do processo permanecerão com vista franqueada aos interessados, no endereço constante neste Edital.</w:t>
      </w:r>
    </w:p>
    <w:p w:rsidR="004649E3" w:rsidRPr="00D51A50" w:rsidRDefault="004649E3" w:rsidP="004649E3">
      <w:pPr>
        <w:spacing w:before="120" w:after="120"/>
        <w:ind w:left="425"/>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DA ADJUDICAÇÃO E HOMOLOGAÇÃO</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 objeto da licitação será adjudicado ao licitante declarado vencedor, por ato do </w:t>
      </w:r>
      <w:r w:rsidR="00E17E25" w:rsidRPr="00D51A50">
        <w:rPr>
          <w:rFonts w:ascii="Times New Roman" w:hAnsi="Times New Roman" w:cs="Times New Roman"/>
          <w:color w:val="000000"/>
          <w:sz w:val="22"/>
          <w:szCs w:val="22"/>
        </w:rPr>
        <w:t>Pregoeiro</w:t>
      </w:r>
      <w:r w:rsidRPr="00D51A50">
        <w:rPr>
          <w:rFonts w:ascii="Times New Roman" w:hAnsi="Times New Roman" w:cs="Times New Roman"/>
          <w:color w:val="000000"/>
          <w:sz w:val="22"/>
          <w:szCs w:val="22"/>
        </w:rPr>
        <w:t>, caso não haja interposição de recurso, ou pela autoridade competente, após a regular decisão dos recursos apresentados.</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Após a fase recursal, constatada a regularidade dos atos praticados, a autoridade competente homologará o procedimento licitatório. </w:t>
      </w:r>
    </w:p>
    <w:p w:rsidR="004649E3" w:rsidRPr="00D51A50" w:rsidRDefault="004649E3" w:rsidP="004649E3">
      <w:pPr>
        <w:spacing w:before="120" w:after="120"/>
        <w:ind w:left="425"/>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sz w:val="22"/>
          <w:szCs w:val="22"/>
        </w:rPr>
      </w:pPr>
      <w:r w:rsidRPr="00D51A50">
        <w:rPr>
          <w:rFonts w:ascii="Times New Roman" w:hAnsi="Times New Roman" w:cs="Times New Roman"/>
          <w:b/>
          <w:bCs/>
          <w:iCs/>
          <w:sz w:val="22"/>
          <w:szCs w:val="22"/>
        </w:rPr>
        <w:t xml:space="preserve">DA GARANTIA DE EXECUÇÃO </w:t>
      </w:r>
    </w:p>
    <w:p w:rsidR="00E74BE2" w:rsidRPr="00D51A50" w:rsidRDefault="004649E3" w:rsidP="004649E3">
      <w:pPr>
        <w:pStyle w:val="PargrafodaLista"/>
        <w:numPr>
          <w:ilvl w:val="1"/>
          <w:numId w:val="1"/>
        </w:numPr>
        <w:tabs>
          <w:tab w:val="left" w:pos="1440"/>
        </w:tabs>
        <w:autoSpaceDE w:val="0"/>
        <w:snapToGrid w:val="0"/>
        <w:spacing w:before="120" w:after="120"/>
        <w:jc w:val="both"/>
        <w:rPr>
          <w:rFonts w:ascii="Times New Roman" w:hAnsi="Times New Roman" w:cs="Times New Roman"/>
          <w:bCs/>
          <w:iCs/>
          <w:sz w:val="22"/>
          <w:szCs w:val="22"/>
          <w:u w:val="single"/>
        </w:rPr>
      </w:pPr>
      <w:r w:rsidRPr="00D51A50">
        <w:rPr>
          <w:rFonts w:ascii="Times New Roman" w:hAnsi="Times New Roman" w:cs="Times New Roman"/>
          <w:bCs/>
          <w:iCs/>
          <w:sz w:val="22"/>
          <w:szCs w:val="22"/>
          <w:u w:val="single"/>
        </w:rPr>
        <w:t>Não será exigida.</w:t>
      </w:r>
    </w:p>
    <w:p w:rsidR="004649E3" w:rsidRPr="00D51A50" w:rsidRDefault="004649E3" w:rsidP="004649E3">
      <w:pPr>
        <w:tabs>
          <w:tab w:val="left" w:pos="1440"/>
        </w:tabs>
        <w:autoSpaceDE w:val="0"/>
        <w:snapToGrid w:val="0"/>
        <w:spacing w:before="120" w:after="120"/>
        <w:jc w:val="both"/>
        <w:rPr>
          <w:rFonts w:ascii="Times New Roman" w:hAnsi="Times New Roman" w:cs="Times New Roman"/>
          <w:bCs/>
          <w:i/>
          <w:iCs/>
          <w:color w:val="FF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color w:val="000000"/>
          <w:sz w:val="22"/>
          <w:szCs w:val="22"/>
        </w:rPr>
      </w:pPr>
      <w:r w:rsidRPr="00D51A50">
        <w:rPr>
          <w:rFonts w:ascii="Times New Roman" w:hAnsi="Times New Roman" w:cs="Times New Roman"/>
          <w:b/>
          <w:color w:val="000000"/>
          <w:sz w:val="22"/>
          <w:szCs w:val="22"/>
        </w:rPr>
        <w:t>DO TERMO DE CONTRATO</w:t>
      </w:r>
      <w:r w:rsidR="00BB568B" w:rsidRPr="00D51A50">
        <w:rPr>
          <w:rFonts w:ascii="Times New Roman" w:hAnsi="Times New Roman" w:cs="Times New Roman"/>
          <w:b/>
          <w:color w:val="000000"/>
          <w:sz w:val="22"/>
          <w:szCs w:val="22"/>
        </w:rPr>
        <w:t xml:space="preserve"> </w:t>
      </w:r>
    </w:p>
    <w:p w:rsidR="00124506" w:rsidRPr="00D51A50" w:rsidRDefault="00124506"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Após a homologação da licitação, o adjudicatário terá o prazo de </w:t>
      </w:r>
      <w:r w:rsidR="004649E3" w:rsidRPr="00D51A50">
        <w:rPr>
          <w:rFonts w:ascii="Times New Roman" w:hAnsi="Times New Roman" w:cs="Times New Roman"/>
          <w:b/>
          <w:color w:val="000000"/>
          <w:sz w:val="22"/>
          <w:szCs w:val="22"/>
          <w:u w:val="single"/>
        </w:rPr>
        <w:t>05</w:t>
      </w:r>
      <w:r w:rsidR="00650850" w:rsidRPr="00D51A50">
        <w:rPr>
          <w:rFonts w:ascii="Times New Roman" w:hAnsi="Times New Roman" w:cs="Times New Roman"/>
          <w:b/>
          <w:color w:val="FF0000"/>
          <w:sz w:val="22"/>
          <w:szCs w:val="22"/>
          <w:u w:val="single"/>
        </w:rPr>
        <w:t xml:space="preserve"> </w:t>
      </w:r>
      <w:r w:rsidRPr="00D51A50">
        <w:rPr>
          <w:rFonts w:ascii="Times New Roman" w:hAnsi="Times New Roman" w:cs="Times New Roman"/>
          <w:b/>
          <w:sz w:val="22"/>
          <w:szCs w:val="22"/>
          <w:u w:val="single"/>
        </w:rPr>
        <w:t>(</w:t>
      </w:r>
      <w:r w:rsidR="004649E3" w:rsidRPr="00D51A50">
        <w:rPr>
          <w:rFonts w:ascii="Times New Roman" w:hAnsi="Times New Roman" w:cs="Times New Roman"/>
          <w:b/>
          <w:sz w:val="22"/>
          <w:szCs w:val="22"/>
          <w:u w:val="single"/>
        </w:rPr>
        <w:t>cinco</w:t>
      </w:r>
      <w:r w:rsidRPr="00D51A50">
        <w:rPr>
          <w:rFonts w:ascii="Times New Roman" w:hAnsi="Times New Roman" w:cs="Times New Roman"/>
          <w:b/>
          <w:sz w:val="22"/>
          <w:szCs w:val="22"/>
          <w:u w:val="single"/>
        </w:rPr>
        <w:t>)</w:t>
      </w:r>
      <w:r w:rsidRPr="00D51A50">
        <w:rPr>
          <w:rFonts w:ascii="Times New Roman" w:hAnsi="Times New Roman" w:cs="Times New Roman"/>
          <w:sz w:val="22"/>
          <w:szCs w:val="22"/>
        </w:rPr>
        <w:t xml:space="preserve"> </w:t>
      </w:r>
      <w:r w:rsidRPr="00D51A50">
        <w:rPr>
          <w:rFonts w:ascii="Times New Roman" w:hAnsi="Times New Roman" w:cs="Times New Roman"/>
          <w:color w:val="000000"/>
          <w:sz w:val="22"/>
          <w:szCs w:val="22"/>
        </w:rPr>
        <w:t xml:space="preserve">dias úteis, contados a partir da data de sua convocação, para assinar o Termo de Contrato, cuja vigência será de </w:t>
      </w:r>
      <w:r w:rsidR="004649E3" w:rsidRPr="00D51A50">
        <w:rPr>
          <w:rFonts w:ascii="Times New Roman" w:hAnsi="Times New Roman" w:cs="Times New Roman"/>
          <w:b/>
          <w:sz w:val="22"/>
          <w:szCs w:val="22"/>
          <w:u w:val="single"/>
        </w:rPr>
        <w:t>12</w:t>
      </w:r>
      <w:r w:rsidR="00650850" w:rsidRPr="00D51A50">
        <w:rPr>
          <w:rFonts w:ascii="Times New Roman" w:hAnsi="Times New Roman" w:cs="Times New Roman"/>
          <w:b/>
          <w:sz w:val="22"/>
          <w:szCs w:val="22"/>
          <w:u w:val="single"/>
        </w:rPr>
        <w:t xml:space="preserve"> </w:t>
      </w:r>
      <w:r w:rsidRPr="00D51A50">
        <w:rPr>
          <w:rFonts w:ascii="Times New Roman" w:hAnsi="Times New Roman" w:cs="Times New Roman"/>
          <w:b/>
          <w:sz w:val="22"/>
          <w:szCs w:val="22"/>
          <w:u w:val="single"/>
        </w:rPr>
        <w:t>(</w:t>
      </w:r>
      <w:r w:rsidR="004649E3" w:rsidRPr="00D51A50">
        <w:rPr>
          <w:rFonts w:ascii="Times New Roman" w:hAnsi="Times New Roman" w:cs="Times New Roman"/>
          <w:b/>
          <w:sz w:val="22"/>
          <w:szCs w:val="22"/>
          <w:u w:val="single"/>
        </w:rPr>
        <w:t>doze</w:t>
      </w:r>
      <w:r w:rsidRPr="00D51A50">
        <w:rPr>
          <w:rFonts w:ascii="Times New Roman" w:hAnsi="Times New Roman" w:cs="Times New Roman"/>
          <w:b/>
          <w:sz w:val="22"/>
          <w:szCs w:val="22"/>
          <w:u w:val="single"/>
        </w:rPr>
        <w:t>)</w:t>
      </w:r>
      <w:r w:rsidRPr="00D51A50">
        <w:rPr>
          <w:rFonts w:ascii="Times New Roman" w:hAnsi="Times New Roman" w:cs="Times New Roman"/>
          <w:sz w:val="22"/>
          <w:szCs w:val="22"/>
        </w:rPr>
        <w:t xml:space="preserve"> </w:t>
      </w:r>
      <w:r w:rsidRPr="00D51A50">
        <w:rPr>
          <w:rFonts w:ascii="Times New Roman" w:hAnsi="Times New Roman" w:cs="Times New Roman"/>
          <w:color w:val="000000"/>
          <w:sz w:val="22"/>
          <w:szCs w:val="22"/>
        </w:rPr>
        <w:t>meses, podendo ser prorrogado por interesse da Contratante até o limite de 60 (sessenta) meses, conforme disciplinado no contrato.</w:t>
      </w:r>
    </w:p>
    <w:p w:rsidR="00EC7C21" w:rsidRPr="00D51A50" w:rsidRDefault="00A95E11"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eastAsia="MS Mincho" w:hAnsi="Times New Roman" w:cs="Times New Roman"/>
          <w:bCs/>
          <w:iCs/>
          <w:color w:val="000000"/>
          <w:sz w:val="22"/>
          <w:szCs w:val="22"/>
        </w:rPr>
        <w:t xml:space="preserve">Previamente à contratação, </w:t>
      </w:r>
      <w:r w:rsidRPr="00D51A50">
        <w:rPr>
          <w:rFonts w:ascii="Times New Roman" w:hAnsi="Times New Roman" w:cs="Times New Roman"/>
          <w:color w:val="000000"/>
          <w:sz w:val="22"/>
          <w:szCs w:val="22"/>
        </w:rPr>
        <w:t>a Administração realizará consulta “</w:t>
      </w:r>
      <w:proofErr w:type="spellStart"/>
      <w:r w:rsidRPr="00D51A50">
        <w:rPr>
          <w:rFonts w:ascii="Times New Roman" w:hAnsi="Times New Roman" w:cs="Times New Roman"/>
          <w:color w:val="000000"/>
          <w:sz w:val="22"/>
          <w:szCs w:val="22"/>
        </w:rPr>
        <w:t>on</w:t>
      </w:r>
      <w:proofErr w:type="spellEnd"/>
      <w:r w:rsidRPr="00D51A50">
        <w:rPr>
          <w:rFonts w:ascii="Times New Roman" w:hAnsi="Times New Roman" w:cs="Times New Roman"/>
          <w:color w:val="000000"/>
          <w:sz w:val="22"/>
          <w:szCs w:val="22"/>
        </w:rPr>
        <w:t xml:space="preserve"> </w:t>
      </w:r>
      <w:proofErr w:type="spellStart"/>
      <w:r w:rsidRPr="00D51A50">
        <w:rPr>
          <w:rFonts w:ascii="Times New Roman" w:hAnsi="Times New Roman" w:cs="Times New Roman"/>
          <w:color w:val="000000"/>
          <w:sz w:val="22"/>
          <w:szCs w:val="22"/>
        </w:rPr>
        <w:t>line</w:t>
      </w:r>
      <w:proofErr w:type="spellEnd"/>
      <w:r w:rsidRPr="00D51A50">
        <w:rPr>
          <w:rFonts w:ascii="Times New Roman" w:hAnsi="Times New Roman" w:cs="Times New Roman"/>
          <w:color w:val="000000"/>
          <w:sz w:val="22"/>
          <w:szCs w:val="22"/>
        </w:rPr>
        <w:t>” ao SICAF, bem como ao Cadastro Informativo de Créditos não Quitados – CADIN, cujos resultados serão anexados aos autos do processo.</w:t>
      </w:r>
    </w:p>
    <w:p w:rsidR="0094603A" w:rsidRPr="00D51A50" w:rsidRDefault="0094603A" w:rsidP="000B55C5">
      <w:pPr>
        <w:numPr>
          <w:ilvl w:val="2"/>
          <w:numId w:val="1"/>
        </w:numPr>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EC7C21" w:rsidRPr="00D51A50" w:rsidRDefault="00EC7C21"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Alternativamente à convocação para comparecer perante o órgão ou entidade</w:t>
      </w:r>
      <w:r w:rsidRPr="00D51A50">
        <w:rPr>
          <w:rFonts w:ascii="Times New Roman" w:hAnsi="Times New Roman" w:cs="Times New Roman"/>
          <w:i/>
          <w:color w:val="FF0000"/>
          <w:sz w:val="22"/>
          <w:szCs w:val="22"/>
        </w:rPr>
        <w:t xml:space="preserve"> </w:t>
      </w:r>
      <w:r w:rsidRPr="00D51A50">
        <w:rPr>
          <w:rFonts w:ascii="Times New Roman" w:hAnsi="Times New Roman" w:cs="Times New Roman"/>
          <w:color w:val="000000"/>
          <w:sz w:val="22"/>
          <w:szCs w:val="22"/>
        </w:rPr>
        <w:t xml:space="preserve">para a assinatura do Termo de Contrato ou aceite do instrumento equivalente, a Administração poderá encaminhá-lo para assinatura ou aceite do adjudicatário, </w:t>
      </w:r>
      <w:r w:rsidRPr="00D51A50">
        <w:rPr>
          <w:rFonts w:ascii="Times New Roman" w:hAnsi="Times New Roman" w:cs="Times New Roman"/>
          <w:bCs/>
          <w:iCs/>
          <w:color w:val="000000"/>
          <w:sz w:val="22"/>
          <w:szCs w:val="22"/>
        </w:rPr>
        <w:t xml:space="preserve">mediante </w:t>
      </w:r>
      <w:r w:rsidRPr="00D51A50">
        <w:rPr>
          <w:rFonts w:ascii="Times New Roman" w:hAnsi="Times New Roman" w:cs="Times New Roman"/>
          <w:bCs/>
          <w:iCs/>
          <w:color w:val="000000"/>
          <w:sz w:val="22"/>
          <w:szCs w:val="22"/>
        </w:rPr>
        <w:lastRenderedPageBreak/>
        <w:t xml:space="preserve">correspondência postal com aviso de recebimento (AR) ou meio eletrônico, para que seja assinado ou aceito no prazo de </w:t>
      </w:r>
      <w:r w:rsidR="004649E3" w:rsidRPr="00D51A50">
        <w:rPr>
          <w:rFonts w:ascii="Times New Roman" w:hAnsi="Times New Roman" w:cs="Times New Roman"/>
          <w:b/>
          <w:bCs/>
          <w:iCs/>
          <w:sz w:val="22"/>
          <w:szCs w:val="22"/>
          <w:u w:val="single"/>
        </w:rPr>
        <w:t>03</w:t>
      </w:r>
      <w:r w:rsidRPr="00D51A50">
        <w:rPr>
          <w:rFonts w:ascii="Times New Roman" w:hAnsi="Times New Roman" w:cs="Times New Roman"/>
          <w:b/>
          <w:bCs/>
          <w:iCs/>
          <w:sz w:val="22"/>
          <w:szCs w:val="22"/>
          <w:u w:val="single"/>
        </w:rPr>
        <w:t xml:space="preserve"> (</w:t>
      </w:r>
      <w:r w:rsidR="004649E3" w:rsidRPr="00D51A50">
        <w:rPr>
          <w:rFonts w:ascii="Times New Roman" w:hAnsi="Times New Roman" w:cs="Times New Roman"/>
          <w:b/>
          <w:bCs/>
          <w:iCs/>
          <w:sz w:val="22"/>
          <w:szCs w:val="22"/>
          <w:u w:val="single"/>
        </w:rPr>
        <w:t>três</w:t>
      </w:r>
      <w:r w:rsidRPr="00D51A50">
        <w:rPr>
          <w:rFonts w:ascii="Times New Roman" w:hAnsi="Times New Roman" w:cs="Times New Roman"/>
          <w:b/>
          <w:bCs/>
          <w:iCs/>
          <w:sz w:val="22"/>
          <w:szCs w:val="22"/>
          <w:u w:val="single"/>
        </w:rPr>
        <w:t>)</w:t>
      </w:r>
      <w:r w:rsidRPr="00D51A50">
        <w:rPr>
          <w:rFonts w:ascii="Times New Roman" w:hAnsi="Times New Roman" w:cs="Times New Roman"/>
          <w:bCs/>
          <w:iCs/>
          <w:color w:val="000000"/>
          <w:sz w:val="22"/>
          <w:szCs w:val="22"/>
        </w:rPr>
        <w:t xml:space="preserve"> dias, a contar da data de seu recebimento.</w:t>
      </w:r>
      <w:r w:rsidRPr="00D51A50">
        <w:rPr>
          <w:rFonts w:ascii="Times New Roman" w:hAnsi="Times New Roman" w:cs="Times New Roman"/>
          <w:bCs/>
          <w:i/>
          <w:iCs/>
          <w:color w:val="FF0000"/>
          <w:sz w:val="22"/>
          <w:szCs w:val="22"/>
        </w:rPr>
        <w:t xml:space="preserve"> </w:t>
      </w:r>
    </w:p>
    <w:p w:rsidR="00BB568B" w:rsidRPr="00D51A50" w:rsidRDefault="00BB568B"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prazo previsto no subitem anterior poderá ser prorrogado, por igual período, por solicitação justificada do adjudicatário e aceita pela Administração.</w:t>
      </w:r>
    </w:p>
    <w:p w:rsidR="000F104D" w:rsidRPr="00D51A50" w:rsidRDefault="00BB568B"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E81A05" w:rsidRPr="00D51A50" w:rsidRDefault="00E81A05" w:rsidP="000B55C5">
      <w:pPr>
        <w:spacing w:before="120" w:after="120"/>
        <w:ind w:left="425"/>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left="425"/>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w:t>
      </w:r>
      <w:r w:rsidR="00626431" w:rsidRPr="00D51A50">
        <w:rPr>
          <w:rFonts w:ascii="Times New Roman" w:hAnsi="Times New Roman" w:cs="Times New Roman"/>
          <w:b/>
          <w:color w:val="000000"/>
          <w:sz w:val="22"/>
          <w:szCs w:val="22"/>
        </w:rPr>
        <w:t>O REAJUSTE</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As regras acerca d</w:t>
      </w:r>
      <w:r w:rsidR="00626431" w:rsidRPr="00D51A50">
        <w:rPr>
          <w:rFonts w:ascii="Times New Roman" w:hAnsi="Times New Roman" w:cs="Times New Roman"/>
          <w:color w:val="000000"/>
          <w:sz w:val="22"/>
          <w:szCs w:val="22"/>
        </w:rPr>
        <w:t>o reajuste</w:t>
      </w:r>
      <w:r w:rsidRPr="00D51A50">
        <w:rPr>
          <w:rFonts w:ascii="Times New Roman" w:hAnsi="Times New Roman" w:cs="Times New Roman"/>
          <w:color w:val="000000"/>
          <w:sz w:val="22"/>
          <w:szCs w:val="22"/>
        </w:rPr>
        <w:t xml:space="preserve"> do valor contratual são as estabelecidas no Termo de Contrato, anexo a este Edital.</w:t>
      </w:r>
    </w:p>
    <w:p w:rsidR="004649E3" w:rsidRPr="00D51A50" w:rsidRDefault="004649E3" w:rsidP="004649E3">
      <w:pPr>
        <w:spacing w:before="120" w:after="120"/>
        <w:ind w:left="425"/>
        <w:jc w:val="both"/>
        <w:rPr>
          <w:rFonts w:ascii="Times New Roman" w:hAnsi="Times New Roman" w:cs="Times New Roman"/>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sz w:val="22"/>
          <w:szCs w:val="22"/>
        </w:rPr>
      </w:pPr>
      <w:r w:rsidRPr="00D51A50">
        <w:rPr>
          <w:rFonts w:ascii="Times New Roman" w:hAnsi="Times New Roman" w:cs="Times New Roman"/>
          <w:b/>
          <w:sz w:val="22"/>
          <w:szCs w:val="22"/>
        </w:rPr>
        <w:t>DA ENTREGA E DO RECEBIMENTO DO OBJETO E DA FISCALIZAÇÃO</w:t>
      </w:r>
    </w:p>
    <w:p w:rsidR="000F104D" w:rsidRPr="00D51A50" w:rsidRDefault="000F104D"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lang w:eastAsia="en-US"/>
        </w:rPr>
        <w:t>Os critérios de recebimento e aceitação do objeto e de fiscalização estão previstos no Termo de Referência.</w:t>
      </w:r>
    </w:p>
    <w:p w:rsidR="004649E3" w:rsidRPr="00D51A50" w:rsidRDefault="004649E3" w:rsidP="004649E3">
      <w:pPr>
        <w:spacing w:before="120" w:after="120"/>
        <w:ind w:left="425"/>
        <w:jc w:val="both"/>
        <w:rPr>
          <w:rFonts w:ascii="Times New Roman" w:hAnsi="Times New Roman" w:cs="Times New Roman"/>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lang w:eastAsia="en-US"/>
        </w:rPr>
        <w:t xml:space="preserve"> DAS OBRIGAÇÕES DA CONTRATANTE E DA CONTRATADA</w:t>
      </w:r>
    </w:p>
    <w:p w:rsidR="000F104D" w:rsidRPr="00D51A50" w:rsidRDefault="000F104D" w:rsidP="000B55C5">
      <w:pPr>
        <w:numPr>
          <w:ilvl w:val="1"/>
          <w:numId w:val="1"/>
        </w:numPr>
        <w:spacing w:before="120" w:after="120"/>
        <w:ind w:left="425" w:firstLine="0"/>
        <w:jc w:val="both"/>
        <w:rPr>
          <w:rFonts w:ascii="Times New Roman" w:hAnsi="Times New Roman" w:cs="Times New Roman"/>
          <w:b/>
          <w:color w:val="000000"/>
          <w:sz w:val="22"/>
          <w:szCs w:val="22"/>
        </w:rPr>
      </w:pPr>
      <w:r w:rsidRPr="00D51A50">
        <w:rPr>
          <w:rFonts w:ascii="Times New Roman" w:hAnsi="Times New Roman" w:cs="Times New Roman"/>
          <w:color w:val="000000"/>
          <w:sz w:val="22"/>
          <w:szCs w:val="22"/>
          <w:lang w:eastAsia="en-US"/>
        </w:rPr>
        <w:t>As obrigações da Contratante e da Contratada são as estabelecidas no Termo de Referência.</w:t>
      </w:r>
      <w:r w:rsidRPr="00D51A50">
        <w:rPr>
          <w:rFonts w:ascii="Times New Roman" w:hAnsi="Times New Roman" w:cs="Times New Roman"/>
          <w:b/>
          <w:color w:val="000000"/>
          <w:sz w:val="22"/>
          <w:szCs w:val="22"/>
        </w:rPr>
        <w:t xml:space="preserve"> </w:t>
      </w:r>
    </w:p>
    <w:p w:rsidR="004649E3" w:rsidRPr="00D51A50" w:rsidRDefault="004649E3" w:rsidP="004649E3">
      <w:pPr>
        <w:spacing w:before="120" w:after="120"/>
        <w:ind w:left="425"/>
        <w:jc w:val="both"/>
        <w:rPr>
          <w:rFonts w:ascii="Times New Roman" w:hAnsi="Times New Roman" w:cs="Times New Roman"/>
          <w:b/>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DO PAGAMENTO</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 </w:t>
      </w:r>
      <w:r w:rsidRPr="00D51A50">
        <w:rPr>
          <w:rFonts w:ascii="Times New Roman" w:hAnsi="Times New Roman" w:cs="Times New Roman"/>
          <w:color w:val="000000"/>
          <w:sz w:val="22"/>
          <w:szCs w:val="22"/>
        </w:rPr>
        <w:t xml:space="preserve">O pagamento será efetuado pela Contratante no prazo de </w:t>
      </w:r>
      <w:r w:rsidR="00A368F5" w:rsidRPr="00D51A50">
        <w:rPr>
          <w:rFonts w:ascii="Times New Roman" w:hAnsi="Times New Roman" w:cs="Times New Roman"/>
          <w:b/>
          <w:color w:val="000000"/>
          <w:sz w:val="22"/>
          <w:szCs w:val="22"/>
          <w:u w:val="single"/>
        </w:rPr>
        <w:t>30</w:t>
      </w:r>
      <w:r w:rsidRPr="00D51A50">
        <w:rPr>
          <w:rFonts w:ascii="Times New Roman" w:hAnsi="Times New Roman" w:cs="Times New Roman"/>
          <w:b/>
          <w:color w:val="000000"/>
          <w:sz w:val="22"/>
          <w:szCs w:val="22"/>
          <w:u w:val="single"/>
        </w:rPr>
        <w:t xml:space="preserve"> (</w:t>
      </w:r>
      <w:r w:rsidR="00A368F5" w:rsidRPr="00D51A50">
        <w:rPr>
          <w:rFonts w:ascii="Times New Roman" w:hAnsi="Times New Roman" w:cs="Times New Roman"/>
          <w:b/>
          <w:color w:val="000000"/>
          <w:sz w:val="22"/>
          <w:szCs w:val="22"/>
          <w:u w:val="single"/>
        </w:rPr>
        <w:t>trinta</w:t>
      </w:r>
      <w:r w:rsidRPr="00D51A50">
        <w:rPr>
          <w:rFonts w:ascii="Times New Roman" w:hAnsi="Times New Roman" w:cs="Times New Roman"/>
          <w:b/>
          <w:color w:val="000000"/>
          <w:sz w:val="22"/>
          <w:szCs w:val="22"/>
          <w:u w:val="single"/>
        </w:rPr>
        <w:t>) dias</w:t>
      </w:r>
      <w:r w:rsidRPr="00D51A50">
        <w:rPr>
          <w:rFonts w:ascii="Times New Roman" w:hAnsi="Times New Roman" w:cs="Times New Roman"/>
          <w:color w:val="000000"/>
          <w:sz w:val="22"/>
          <w:szCs w:val="22"/>
        </w:rPr>
        <w:t xml:space="preserve">, contados da apresentação da Nota Fiscal/Fatura contendo </w:t>
      </w:r>
      <w:r w:rsidRPr="00D51A50">
        <w:rPr>
          <w:rFonts w:ascii="Times New Roman" w:hAnsi="Times New Roman" w:cs="Times New Roman"/>
          <w:color w:val="000000"/>
          <w:sz w:val="22"/>
          <w:szCs w:val="22"/>
          <w:lang w:eastAsia="en-US"/>
        </w:rPr>
        <w:t>o detalhamento dos serviços executados</w:t>
      </w:r>
      <w:r w:rsidR="00626431" w:rsidRPr="00D51A50">
        <w:rPr>
          <w:rFonts w:ascii="Times New Roman" w:hAnsi="Times New Roman" w:cs="Times New Roman"/>
          <w:color w:val="000000"/>
          <w:sz w:val="22"/>
          <w:szCs w:val="22"/>
          <w:lang w:eastAsia="en-US"/>
        </w:rPr>
        <w:t xml:space="preserve"> e os materiais empregados</w:t>
      </w:r>
      <w:r w:rsidR="00AC1BD7" w:rsidRPr="00D51A50">
        <w:rPr>
          <w:rFonts w:ascii="Times New Roman" w:hAnsi="Times New Roman" w:cs="Times New Roman"/>
          <w:color w:val="000000"/>
          <w:sz w:val="22"/>
          <w:szCs w:val="22"/>
          <w:lang w:eastAsia="en-US"/>
        </w:rPr>
        <w:t>, através de ordem bancária, para cr</w:t>
      </w:r>
      <w:r w:rsidR="00ED288B" w:rsidRPr="00D51A50">
        <w:rPr>
          <w:rFonts w:ascii="Times New Roman" w:hAnsi="Times New Roman" w:cs="Times New Roman"/>
          <w:color w:val="000000"/>
          <w:sz w:val="22"/>
          <w:szCs w:val="22"/>
          <w:lang w:eastAsia="en-US"/>
        </w:rPr>
        <w:t xml:space="preserve">édito em banco, agência e conta </w:t>
      </w:r>
      <w:r w:rsidR="00AC1BD7" w:rsidRPr="00D51A50">
        <w:rPr>
          <w:rFonts w:ascii="Times New Roman" w:hAnsi="Times New Roman" w:cs="Times New Roman"/>
          <w:color w:val="000000"/>
          <w:sz w:val="22"/>
          <w:szCs w:val="22"/>
          <w:lang w:eastAsia="en-US"/>
        </w:rPr>
        <w:t>corrente indicados pelo contratado</w:t>
      </w:r>
      <w:r w:rsidRPr="00D51A50">
        <w:rPr>
          <w:rFonts w:ascii="Times New Roman" w:hAnsi="Times New Roman" w:cs="Times New Roman"/>
          <w:color w:val="000000"/>
          <w:sz w:val="22"/>
          <w:szCs w:val="22"/>
          <w:lang w:eastAsia="en-US"/>
        </w:rPr>
        <w:t>.</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sz w:val="22"/>
          <w:szCs w:val="22"/>
          <w:lang w:eastAsia="en-US"/>
        </w:rPr>
        <w:t xml:space="preserve">Os pagamentos decorrentes de despesas cujos valores não ultrapassem o limite </w:t>
      </w:r>
      <w:r w:rsidRPr="00D51A50">
        <w:rPr>
          <w:rFonts w:ascii="Times New Roman" w:hAnsi="Times New Roman" w:cs="Times New Roman"/>
          <w:sz w:val="22"/>
          <w:szCs w:val="22"/>
        </w:rPr>
        <w:t>de que trata o inciso II do art. 24</w:t>
      </w:r>
      <w:r w:rsidRPr="00D51A50">
        <w:rPr>
          <w:rFonts w:ascii="Times New Roman" w:hAnsi="Times New Roman"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r w:rsidRPr="00D51A50">
        <w:rPr>
          <w:rFonts w:ascii="Times New Roman" w:hAnsi="Times New Roman" w:cs="Times New Roman"/>
          <w:color w:val="000000"/>
          <w:sz w:val="22"/>
          <w:szCs w:val="22"/>
          <w:lang w:eastAsia="en-US"/>
        </w:rPr>
        <w:t>.</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A apresentação da Nota Fiscal/Fatura deverá ocorrer </w:t>
      </w:r>
      <w:r w:rsidR="006F39C9" w:rsidRPr="00D51A50">
        <w:rPr>
          <w:rFonts w:ascii="Times New Roman" w:hAnsi="Times New Roman" w:cs="Times New Roman"/>
          <w:b/>
          <w:color w:val="000000"/>
          <w:sz w:val="22"/>
          <w:szCs w:val="22"/>
          <w:u w:val="single"/>
          <w:lang w:eastAsia="en-US"/>
        </w:rPr>
        <w:t>a partir do 1.º dia útil</w:t>
      </w:r>
      <w:r w:rsidRPr="00D51A50">
        <w:rPr>
          <w:rFonts w:ascii="Times New Roman" w:hAnsi="Times New Roman" w:cs="Times New Roman"/>
          <w:color w:val="000000"/>
          <w:sz w:val="22"/>
          <w:szCs w:val="22"/>
          <w:lang w:eastAsia="en-US"/>
        </w:rPr>
        <w:t xml:space="preserve"> contado d</w:t>
      </w:r>
      <w:r w:rsidRPr="00D51A50">
        <w:rPr>
          <w:rFonts w:ascii="Times New Roman" w:hAnsi="Times New Roman" w:cs="Times New Roman"/>
          <w:color w:val="000000"/>
          <w:sz w:val="22"/>
          <w:szCs w:val="22"/>
        </w:rPr>
        <w:t>a data final do período de adimplemento da parcela da contratação a que aquela se referir</w:t>
      </w:r>
      <w:r w:rsidR="00886789" w:rsidRPr="00D51A50">
        <w:rPr>
          <w:rFonts w:ascii="Times New Roman" w:hAnsi="Times New Roman" w:cs="Times New Roman"/>
          <w:color w:val="000000"/>
          <w:sz w:val="22"/>
          <w:szCs w:val="22"/>
        </w:rPr>
        <w:t>.</w:t>
      </w:r>
    </w:p>
    <w:p w:rsidR="008231E7" w:rsidRPr="00D51A50" w:rsidRDefault="008231E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não</w:t>
      </w:r>
      <w:proofErr w:type="gramEnd"/>
      <w:r w:rsidRPr="00D51A50">
        <w:rPr>
          <w:rFonts w:ascii="Times New Roman" w:hAnsi="Times New Roman" w:cs="Times New Roman"/>
          <w:color w:val="000000"/>
          <w:sz w:val="22"/>
          <w:szCs w:val="22"/>
        </w:rPr>
        <w:t xml:space="preserve"> produziu os resultados acordados;</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deixou</w:t>
      </w:r>
      <w:proofErr w:type="gramEnd"/>
      <w:r w:rsidRPr="00D51A50">
        <w:rPr>
          <w:rFonts w:ascii="Times New Roman" w:hAnsi="Times New Roman" w:cs="Times New Roman"/>
          <w:color w:val="000000"/>
          <w:sz w:val="22"/>
          <w:szCs w:val="22"/>
        </w:rPr>
        <w:t xml:space="preserve"> de executar as atividades contratadas, ou não as executou com a qualidade mínima exigida;</w:t>
      </w:r>
    </w:p>
    <w:p w:rsidR="000F104D" w:rsidRPr="00D51A50" w:rsidRDefault="000F104D"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proofErr w:type="gramStart"/>
      <w:r w:rsidRPr="00D51A50">
        <w:rPr>
          <w:rFonts w:ascii="Times New Roman" w:hAnsi="Times New Roman" w:cs="Times New Roman"/>
          <w:color w:val="000000"/>
          <w:sz w:val="22"/>
          <w:szCs w:val="22"/>
        </w:rPr>
        <w:t>deixou</w:t>
      </w:r>
      <w:proofErr w:type="gramEnd"/>
      <w:r w:rsidRPr="00D51A50">
        <w:rPr>
          <w:rFonts w:ascii="Times New Roman" w:hAnsi="Times New Roman" w:cs="Times New Roman"/>
          <w:color w:val="000000"/>
          <w:sz w:val="22"/>
          <w:szCs w:val="22"/>
        </w:rPr>
        <w:t xml:space="preserve"> de utilizar os materiais e recursos humanos exigidos para a execução do serviço, ou utilizou-os com qualidade ou </w:t>
      </w:r>
      <w:r w:rsidR="004E35AA" w:rsidRPr="00D51A50">
        <w:rPr>
          <w:rFonts w:ascii="Times New Roman" w:hAnsi="Times New Roman" w:cs="Times New Roman"/>
          <w:color w:val="000000"/>
          <w:sz w:val="22"/>
          <w:szCs w:val="22"/>
        </w:rPr>
        <w:t>quantidade inferior à demandada.</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Será considerada data do pagamento o dia </w:t>
      </w:r>
      <w:r w:rsidRPr="00D51A50">
        <w:rPr>
          <w:rFonts w:ascii="Times New Roman" w:hAnsi="Times New Roman" w:cs="Times New Roman"/>
          <w:color w:val="000000"/>
          <w:sz w:val="22"/>
          <w:szCs w:val="22"/>
          <w:lang w:eastAsia="en-US"/>
        </w:rPr>
        <w:t>em que constar como emitida a ordem bancária para pagamento.</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EC7C21" w:rsidRPr="00D51A50" w:rsidRDefault="00EC7C21" w:rsidP="000B55C5">
      <w:pPr>
        <w:pStyle w:val="PargrafodaLista"/>
        <w:numPr>
          <w:ilvl w:val="1"/>
          <w:numId w:val="1"/>
        </w:numPr>
        <w:spacing w:before="120" w:after="120"/>
        <w:ind w:left="425" w:firstLine="0"/>
        <w:contextualSpacing w:val="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0F104D" w:rsidRPr="00D51A50" w:rsidRDefault="00EC7C21"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D51A50">
        <w:rPr>
          <w:rFonts w:ascii="Times New Roman" w:hAnsi="Times New Roman" w:cs="Times New Roman"/>
          <w:color w:val="000000"/>
          <w:sz w:val="22"/>
          <w:szCs w:val="22"/>
          <w:lang w:eastAsia="en-US"/>
        </w:rPr>
        <w:t>.</w:t>
      </w:r>
    </w:p>
    <w:p w:rsidR="00110D99" w:rsidRPr="00D51A50" w:rsidRDefault="00110D99"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Quando do pagamento, será efetuada a retenção tributária prevista na legislação aplicável.</w:t>
      </w:r>
    </w:p>
    <w:p w:rsidR="00110D99" w:rsidRPr="00D51A50" w:rsidRDefault="00110D99"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51A50" w:rsidRDefault="000F104D"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D51A50" w:rsidRDefault="000F104D" w:rsidP="000B55C5">
      <w:pPr>
        <w:tabs>
          <w:tab w:val="left" w:pos="1701"/>
        </w:tabs>
        <w:spacing w:before="120" w:after="120"/>
        <w:ind w:left="425"/>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EM = I x N x VP, sendo:</w:t>
      </w:r>
    </w:p>
    <w:p w:rsidR="000F104D" w:rsidRPr="00D51A50" w:rsidRDefault="000F104D" w:rsidP="000B55C5">
      <w:pPr>
        <w:tabs>
          <w:tab w:val="left" w:pos="1701"/>
        </w:tabs>
        <w:spacing w:before="120" w:after="120"/>
        <w:ind w:left="425"/>
        <w:jc w:val="both"/>
        <w:rPr>
          <w:rFonts w:ascii="Times New Roman" w:hAnsi="Times New Roman" w:cs="Times New Roman"/>
          <w:snapToGrid w:val="0"/>
          <w:color w:val="000000"/>
          <w:sz w:val="22"/>
          <w:szCs w:val="22"/>
        </w:rPr>
      </w:pPr>
      <w:r w:rsidRPr="00D51A50">
        <w:rPr>
          <w:rFonts w:ascii="Times New Roman" w:hAnsi="Times New Roman" w:cs="Times New Roman"/>
          <w:snapToGrid w:val="0"/>
          <w:color w:val="000000"/>
          <w:sz w:val="22"/>
          <w:szCs w:val="22"/>
        </w:rPr>
        <w:t>EM = Encargos moratórios;</w:t>
      </w:r>
    </w:p>
    <w:p w:rsidR="000F104D" w:rsidRPr="00D51A50" w:rsidRDefault="000F104D" w:rsidP="000B55C5">
      <w:pPr>
        <w:tabs>
          <w:tab w:val="left" w:pos="1701"/>
        </w:tabs>
        <w:spacing w:before="120" w:after="120"/>
        <w:ind w:left="425"/>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 = Número de dias entre a data prevista para o pagamento e a do efetivo pagamento;</w:t>
      </w:r>
    </w:p>
    <w:p w:rsidR="000F104D" w:rsidRPr="00D51A50" w:rsidRDefault="000F104D" w:rsidP="000B55C5">
      <w:pPr>
        <w:tabs>
          <w:tab w:val="left" w:pos="1701"/>
        </w:tabs>
        <w:spacing w:before="120" w:after="120"/>
        <w:ind w:left="425"/>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VP = Valor da parcela a ser paga.</w:t>
      </w:r>
    </w:p>
    <w:p w:rsidR="000F104D" w:rsidRPr="00D51A50" w:rsidRDefault="000F104D" w:rsidP="000B55C5">
      <w:pPr>
        <w:tabs>
          <w:tab w:val="left" w:pos="1701"/>
        </w:tabs>
        <w:spacing w:before="120" w:after="120"/>
        <w:ind w:left="425"/>
        <w:jc w:val="both"/>
        <w:rPr>
          <w:rFonts w:ascii="Times New Roman" w:hAnsi="Times New Roman" w:cs="Times New Roman"/>
          <w:color w:val="000000"/>
          <w:sz w:val="22"/>
          <w:szCs w:val="22"/>
        </w:rPr>
      </w:pPr>
      <w:r w:rsidRPr="00D51A50">
        <w:rPr>
          <w:rFonts w:ascii="Times New Roman" w:hAnsi="Times New Roman" w:cs="Times New Roman"/>
          <w:snapToGrid w:val="0"/>
          <w:color w:val="000000"/>
          <w:sz w:val="22"/>
          <w:szCs w:val="22"/>
        </w:rPr>
        <w:lastRenderedPageBreak/>
        <w:t xml:space="preserve">I = Índice de compensação financeira = </w:t>
      </w:r>
      <w:r w:rsidRPr="00D51A50">
        <w:rPr>
          <w:rFonts w:ascii="Times New Roman" w:hAnsi="Times New Roman" w:cs="Times New Roman"/>
          <w:color w:val="000000"/>
          <w:sz w:val="22"/>
          <w:szCs w:val="22"/>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D51A50">
        <w:tc>
          <w:tcPr>
            <w:tcW w:w="1701" w:type="dxa"/>
            <w:vAlign w:val="center"/>
          </w:tcPr>
          <w:p w:rsidR="000F104D" w:rsidRPr="00D51A50" w:rsidRDefault="000F104D" w:rsidP="000B55C5">
            <w:pPr>
              <w:tabs>
                <w:tab w:val="left" w:pos="1701"/>
              </w:tabs>
              <w:spacing w:before="120" w:after="120"/>
              <w:jc w:val="both"/>
              <w:rPr>
                <w:rFonts w:ascii="Times New Roman" w:hAnsi="Times New Roman" w:cs="Times New Roman"/>
                <w:color w:val="000000"/>
                <w:sz w:val="22"/>
                <w:szCs w:val="22"/>
                <w:u w:val="single"/>
                <w:lang w:val="en-US"/>
              </w:rPr>
            </w:pPr>
            <w:r w:rsidRPr="00D51A50">
              <w:rPr>
                <w:rFonts w:ascii="Times New Roman" w:hAnsi="Times New Roman" w:cs="Times New Roman"/>
                <w:color w:val="000000"/>
                <w:sz w:val="22"/>
                <w:szCs w:val="22"/>
                <w:lang w:val="en-US"/>
              </w:rPr>
              <w:t>I = (TX)</w:t>
            </w:r>
          </w:p>
          <w:p w:rsidR="000F104D" w:rsidRPr="00D51A50" w:rsidRDefault="000F104D" w:rsidP="000B55C5">
            <w:pPr>
              <w:tabs>
                <w:tab w:val="left" w:pos="1701"/>
              </w:tabs>
              <w:spacing w:before="120" w:after="120"/>
              <w:jc w:val="both"/>
              <w:rPr>
                <w:rFonts w:ascii="Times New Roman" w:hAnsi="Times New Roman" w:cs="Times New Roman"/>
                <w:snapToGrid w:val="0"/>
                <w:color w:val="000000"/>
                <w:sz w:val="22"/>
                <w:szCs w:val="22"/>
                <w:lang w:val="en-US"/>
              </w:rPr>
            </w:pPr>
            <w:r w:rsidRPr="00D51A50">
              <w:rPr>
                <w:rFonts w:ascii="Times New Roman" w:hAnsi="Times New Roman" w:cs="Times New Roman"/>
                <w:snapToGrid w:val="0"/>
                <w:color w:val="000000"/>
                <w:sz w:val="22"/>
                <w:szCs w:val="22"/>
                <w:lang w:val="en-US"/>
              </w:rPr>
              <w:t xml:space="preserve">     </w:t>
            </w:r>
          </w:p>
          <w:p w:rsidR="000F104D" w:rsidRPr="00D51A50" w:rsidRDefault="000F104D" w:rsidP="000B55C5">
            <w:pPr>
              <w:tabs>
                <w:tab w:val="left" w:pos="1701"/>
              </w:tabs>
              <w:spacing w:before="120" w:after="120"/>
              <w:jc w:val="both"/>
              <w:rPr>
                <w:rFonts w:ascii="Times New Roman" w:hAnsi="Times New Roman" w:cs="Times New Roman"/>
                <w:color w:val="000000"/>
                <w:sz w:val="22"/>
                <w:szCs w:val="22"/>
                <w:lang w:val="en-US"/>
              </w:rPr>
            </w:pPr>
          </w:p>
        </w:tc>
        <w:tc>
          <w:tcPr>
            <w:tcW w:w="2410" w:type="dxa"/>
            <w:vAlign w:val="center"/>
          </w:tcPr>
          <w:p w:rsidR="000F104D" w:rsidRPr="00D51A50" w:rsidRDefault="000F104D" w:rsidP="000B55C5">
            <w:pPr>
              <w:tabs>
                <w:tab w:val="left" w:pos="1701"/>
              </w:tabs>
              <w:spacing w:before="120" w:after="120"/>
              <w:jc w:val="both"/>
              <w:rPr>
                <w:rFonts w:ascii="Times New Roman" w:hAnsi="Times New Roman" w:cs="Times New Roman"/>
                <w:color w:val="000000"/>
                <w:sz w:val="22"/>
                <w:szCs w:val="22"/>
                <w:u w:val="single"/>
                <w:lang w:val="en-US"/>
              </w:rPr>
            </w:pPr>
            <w:r w:rsidRPr="00D51A50">
              <w:rPr>
                <w:rFonts w:ascii="Times New Roman" w:hAnsi="Times New Roman" w:cs="Times New Roman"/>
                <w:color w:val="000000"/>
                <w:sz w:val="22"/>
                <w:szCs w:val="22"/>
                <w:lang w:val="en-US"/>
              </w:rPr>
              <w:t xml:space="preserve">I = </w:t>
            </w:r>
            <w:r w:rsidRPr="00D51A50">
              <w:rPr>
                <w:rFonts w:ascii="Times New Roman" w:hAnsi="Times New Roman" w:cs="Times New Roman"/>
                <w:color w:val="000000"/>
                <w:sz w:val="22"/>
                <w:szCs w:val="22"/>
                <w:u w:val="single"/>
                <w:lang w:val="en-US"/>
              </w:rPr>
              <w:t>(6/100)</w:t>
            </w:r>
          </w:p>
          <w:p w:rsidR="000F104D" w:rsidRPr="00D51A50" w:rsidRDefault="000F104D" w:rsidP="000B55C5">
            <w:pPr>
              <w:tabs>
                <w:tab w:val="left" w:pos="1701"/>
              </w:tabs>
              <w:spacing w:before="120" w:after="120"/>
              <w:jc w:val="both"/>
              <w:rPr>
                <w:rFonts w:ascii="Times New Roman" w:hAnsi="Times New Roman" w:cs="Times New Roman"/>
                <w:snapToGrid w:val="0"/>
                <w:color w:val="000000"/>
                <w:sz w:val="22"/>
                <w:szCs w:val="22"/>
              </w:rPr>
            </w:pPr>
            <w:r w:rsidRPr="00D51A50">
              <w:rPr>
                <w:rFonts w:ascii="Times New Roman" w:hAnsi="Times New Roman" w:cs="Times New Roman"/>
                <w:snapToGrid w:val="0"/>
                <w:color w:val="000000"/>
                <w:sz w:val="22"/>
                <w:szCs w:val="22"/>
                <w:lang w:val="en-US"/>
              </w:rPr>
              <w:t xml:space="preserve">     </w:t>
            </w:r>
            <w:r w:rsidRPr="00D51A50">
              <w:rPr>
                <w:rFonts w:ascii="Times New Roman" w:hAnsi="Times New Roman" w:cs="Times New Roman"/>
                <w:snapToGrid w:val="0"/>
                <w:color w:val="000000"/>
                <w:sz w:val="22"/>
                <w:szCs w:val="22"/>
              </w:rPr>
              <w:t>365</w:t>
            </w:r>
          </w:p>
          <w:p w:rsidR="000F104D" w:rsidRPr="00D51A50" w:rsidRDefault="000F104D" w:rsidP="000B55C5">
            <w:pPr>
              <w:tabs>
                <w:tab w:val="left" w:pos="1701"/>
              </w:tabs>
              <w:spacing w:before="120" w:after="120"/>
              <w:jc w:val="both"/>
              <w:rPr>
                <w:rFonts w:ascii="Times New Roman" w:hAnsi="Times New Roman" w:cs="Times New Roman"/>
                <w:color w:val="000000"/>
                <w:sz w:val="22"/>
                <w:szCs w:val="22"/>
              </w:rPr>
            </w:pPr>
          </w:p>
        </w:tc>
        <w:tc>
          <w:tcPr>
            <w:tcW w:w="3738" w:type="dxa"/>
            <w:vAlign w:val="center"/>
          </w:tcPr>
          <w:p w:rsidR="000F104D" w:rsidRPr="00D51A50" w:rsidRDefault="000F104D" w:rsidP="000B55C5">
            <w:pPr>
              <w:tabs>
                <w:tab w:val="left" w:pos="1701"/>
              </w:tabs>
              <w:spacing w:before="120" w:after="12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I = 0,00016438</w:t>
            </w:r>
          </w:p>
          <w:p w:rsidR="000F104D" w:rsidRPr="00D51A50" w:rsidRDefault="000F104D" w:rsidP="000B55C5">
            <w:pPr>
              <w:tabs>
                <w:tab w:val="left" w:pos="1701"/>
              </w:tabs>
              <w:spacing w:before="120" w:after="12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TX = Percentual da taxa anual = 6%.</w:t>
            </w:r>
          </w:p>
          <w:p w:rsidR="000F104D" w:rsidRPr="00D51A50" w:rsidRDefault="000F104D" w:rsidP="000B55C5">
            <w:pPr>
              <w:tabs>
                <w:tab w:val="left" w:pos="1701"/>
              </w:tabs>
              <w:spacing w:before="120" w:after="120"/>
              <w:jc w:val="both"/>
              <w:rPr>
                <w:rFonts w:ascii="Times New Roman" w:hAnsi="Times New Roman" w:cs="Times New Roman"/>
                <w:color w:val="000000"/>
                <w:sz w:val="22"/>
                <w:szCs w:val="22"/>
              </w:rPr>
            </w:pPr>
          </w:p>
        </w:tc>
      </w:tr>
    </w:tbl>
    <w:p w:rsidR="00DB72EB" w:rsidRPr="00D51A50" w:rsidRDefault="00DB72EB" w:rsidP="000B55C5">
      <w:pPr>
        <w:spacing w:before="120" w:after="120"/>
        <w:ind w:left="360" w:right="-17"/>
        <w:jc w:val="both"/>
        <w:rPr>
          <w:rFonts w:ascii="Times New Roman" w:hAnsi="Times New Roman" w:cs="Times New Roman"/>
          <w:b/>
          <w:color w:val="000000"/>
          <w:sz w:val="22"/>
          <w:szCs w:val="22"/>
        </w:rPr>
      </w:pPr>
    </w:p>
    <w:p w:rsidR="000F104D" w:rsidRPr="00D51A50" w:rsidRDefault="000F104D"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 xml:space="preserve"> DAS SANÇÕES ADMINISTRATIVAS.</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shd w:val="clear" w:color="auto" w:fill="FFFFFF"/>
        </w:rPr>
      </w:pPr>
      <w:r w:rsidRPr="00D51A50">
        <w:rPr>
          <w:rFonts w:ascii="Times New Roman" w:hAnsi="Times New Roman" w:cs="Times New Roman"/>
          <w:sz w:val="22"/>
          <w:szCs w:val="22"/>
          <w:shd w:val="clear" w:color="auto" w:fill="FFFFFF"/>
        </w:rPr>
        <w:t xml:space="preserve">Comete infração administrativa, nos termos da Lei nº 10.520, de 2002, o licitante/adjudicatário que: </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não</w:t>
      </w:r>
      <w:proofErr w:type="gramEnd"/>
      <w:r w:rsidRPr="00D51A50">
        <w:rPr>
          <w:rFonts w:ascii="Times New Roman" w:hAnsi="Times New Roman" w:cs="Times New Roman"/>
          <w:sz w:val="22"/>
          <w:szCs w:val="22"/>
          <w:shd w:val="clear" w:color="auto" w:fill="FFFFFF"/>
        </w:rPr>
        <w:t xml:space="preserve"> assinar o termo de contrato ou aceitar/retirar o instrumento equivalente, quando convocado dentro do prazo de validade da proposta;</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apresentar</w:t>
      </w:r>
      <w:proofErr w:type="gramEnd"/>
      <w:r w:rsidRPr="00D51A50">
        <w:rPr>
          <w:rFonts w:ascii="Times New Roman" w:hAnsi="Times New Roman" w:cs="Times New Roman"/>
          <w:sz w:val="22"/>
          <w:szCs w:val="22"/>
          <w:shd w:val="clear" w:color="auto" w:fill="FFFFFF"/>
        </w:rPr>
        <w:t xml:space="preserve"> documentação falsa;</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deixar</w:t>
      </w:r>
      <w:proofErr w:type="gramEnd"/>
      <w:r w:rsidRPr="00D51A50">
        <w:rPr>
          <w:rFonts w:ascii="Times New Roman" w:hAnsi="Times New Roman" w:cs="Times New Roman"/>
          <w:sz w:val="22"/>
          <w:szCs w:val="22"/>
          <w:shd w:val="clear" w:color="auto" w:fill="FFFFFF"/>
        </w:rPr>
        <w:t xml:space="preserve"> de entregar os documentos exigidos no certame;</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rPr>
        <w:t>ensejar</w:t>
      </w:r>
      <w:proofErr w:type="gramEnd"/>
      <w:r w:rsidRPr="00D51A50">
        <w:rPr>
          <w:rFonts w:ascii="Times New Roman" w:hAnsi="Times New Roman" w:cs="Times New Roman"/>
          <w:sz w:val="22"/>
          <w:szCs w:val="22"/>
        </w:rPr>
        <w:t xml:space="preserve"> o retardamento da execução do objeto;</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não</w:t>
      </w:r>
      <w:proofErr w:type="gramEnd"/>
      <w:r w:rsidRPr="00D51A50">
        <w:rPr>
          <w:rFonts w:ascii="Times New Roman" w:hAnsi="Times New Roman" w:cs="Times New Roman"/>
          <w:sz w:val="22"/>
          <w:szCs w:val="22"/>
          <w:shd w:val="clear" w:color="auto" w:fill="FFFFFF"/>
        </w:rPr>
        <w:t xml:space="preserve"> mantiver a proposta;</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cometer</w:t>
      </w:r>
      <w:proofErr w:type="gramEnd"/>
      <w:r w:rsidRPr="00D51A50">
        <w:rPr>
          <w:rFonts w:ascii="Times New Roman" w:hAnsi="Times New Roman" w:cs="Times New Roman"/>
          <w:sz w:val="22"/>
          <w:szCs w:val="22"/>
          <w:shd w:val="clear" w:color="auto" w:fill="FFFFFF"/>
        </w:rPr>
        <w:t xml:space="preserve"> fraude fiscal;</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proofErr w:type="gramStart"/>
      <w:r w:rsidRPr="00D51A50">
        <w:rPr>
          <w:rFonts w:ascii="Times New Roman" w:hAnsi="Times New Roman" w:cs="Times New Roman"/>
          <w:sz w:val="22"/>
          <w:szCs w:val="22"/>
          <w:shd w:val="clear" w:color="auto" w:fill="FFFFFF"/>
        </w:rPr>
        <w:t>comportar</w:t>
      </w:r>
      <w:proofErr w:type="gramEnd"/>
      <w:r w:rsidRPr="00D51A50">
        <w:rPr>
          <w:rFonts w:ascii="Times New Roman" w:hAnsi="Times New Roman" w:cs="Times New Roman"/>
          <w:sz w:val="22"/>
          <w:szCs w:val="22"/>
          <w:shd w:val="clear" w:color="auto" w:fill="FFFFFF"/>
        </w:rPr>
        <w:t>-se de modo inidôneo;</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shd w:val="clear" w:color="auto" w:fill="FFFFFF"/>
        </w:rPr>
      </w:pPr>
      <w:r w:rsidRPr="00D51A50">
        <w:rPr>
          <w:rFonts w:ascii="Times New Roman" w:hAnsi="Times New Roman"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shd w:val="clear" w:color="auto" w:fill="FFFFFF"/>
        </w:rPr>
      </w:pPr>
      <w:r w:rsidRPr="00D51A50">
        <w:rPr>
          <w:rFonts w:ascii="Times New Roman" w:hAnsi="Times New Roman"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r w:rsidRPr="00D51A50">
        <w:rPr>
          <w:rFonts w:ascii="Times New Roman" w:hAnsi="Times New Roman" w:cs="Times New Roman"/>
          <w:sz w:val="22"/>
          <w:szCs w:val="22"/>
          <w:shd w:val="clear" w:color="auto" w:fill="FFFFFF"/>
        </w:rPr>
        <w:t xml:space="preserve">Multa de </w:t>
      </w:r>
      <w:r w:rsidR="006F39C9" w:rsidRPr="00D51A50">
        <w:rPr>
          <w:rFonts w:ascii="Times New Roman" w:hAnsi="Times New Roman" w:cs="Times New Roman"/>
          <w:b/>
          <w:sz w:val="22"/>
          <w:szCs w:val="22"/>
          <w:u w:val="single"/>
          <w:shd w:val="clear" w:color="auto" w:fill="FFFFFF"/>
        </w:rPr>
        <w:t>10</w:t>
      </w:r>
      <w:r w:rsidRPr="00D51A50">
        <w:rPr>
          <w:rFonts w:ascii="Times New Roman" w:hAnsi="Times New Roman" w:cs="Times New Roman"/>
          <w:b/>
          <w:sz w:val="22"/>
          <w:szCs w:val="22"/>
          <w:u w:val="single"/>
          <w:shd w:val="clear" w:color="auto" w:fill="FFFFFF"/>
        </w:rPr>
        <w:t>% (</w:t>
      </w:r>
      <w:r w:rsidR="006F39C9" w:rsidRPr="00D51A50">
        <w:rPr>
          <w:rFonts w:ascii="Times New Roman" w:hAnsi="Times New Roman" w:cs="Times New Roman"/>
          <w:b/>
          <w:sz w:val="22"/>
          <w:szCs w:val="22"/>
          <w:u w:val="single"/>
          <w:shd w:val="clear" w:color="auto" w:fill="FFFFFF"/>
        </w:rPr>
        <w:t>dez</w:t>
      </w:r>
      <w:r w:rsidRPr="00D51A50">
        <w:rPr>
          <w:rFonts w:ascii="Times New Roman" w:hAnsi="Times New Roman" w:cs="Times New Roman"/>
          <w:b/>
          <w:sz w:val="22"/>
          <w:szCs w:val="22"/>
          <w:u w:val="single"/>
          <w:shd w:val="clear" w:color="auto" w:fill="FFFFFF"/>
        </w:rPr>
        <w:t xml:space="preserve"> por cento)</w:t>
      </w:r>
      <w:r w:rsidRPr="00D51A50">
        <w:rPr>
          <w:rFonts w:ascii="Times New Roman" w:hAnsi="Times New Roman" w:cs="Times New Roman"/>
          <w:sz w:val="22"/>
          <w:szCs w:val="22"/>
          <w:shd w:val="clear" w:color="auto" w:fill="FFFFFF"/>
        </w:rPr>
        <w:t xml:space="preserve"> sobre o valor estimado do(s) item(s) prejudicado(s) pela conduta do licitante;</w:t>
      </w:r>
    </w:p>
    <w:p w:rsidR="00AC1BD7" w:rsidRPr="00D51A50" w:rsidRDefault="00AC1BD7" w:rsidP="000B55C5">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shd w:val="clear" w:color="auto" w:fill="FFFFFF"/>
        </w:rPr>
      </w:pPr>
      <w:r w:rsidRPr="00D51A50">
        <w:rPr>
          <w:rFonts w:ascii="Times New Roman" w:hAnsi="Times New Roman" w:cs="Times New Roman"/>
          <w:sz w:val="22"/>
          <w:szCs w:val="22"/>
          <w:shd w:val="clear" w:color="auto" w:fill="FFFFFF"/>
        </w:rPr>
        <w:t>Impedimento de licitar e de contratar com a União e descredenciamento no SICAF, pelo prazo de até cinco anos;</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shd w:val="clear" w:color="auto" w:fill="FFFFFF"/>
        </w:rPr>
        <w:t>A penalidade de multa pode ser aplicada cumulativamente com a sanção de impedimento.</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As penalidades serão obrigatoriamente registradas no SICAF.</w:t>
      </w:r>
    </w:p>
    <w:p w:rsidR="00AC1BD7" w:rsidRPr="00D51A50" w:rsidRDefault="00AC1BD7" w:rsidP="000B55C5">
      <w:pPr>
        <w:numPr>
          <w:ilvl w:val="1"/>
          <w:numId w:val="1"/>
        </w:numPr>
        <w:spacing w:before="120" w:after="120"/>
        <w:ind w:left="425" w:firstLine="0"/>
        <w:jc w:val="both"/>
        <w:rPr>
          <w:rFonts w:ascii="Times New Roman" w:hAnsi="Times New Roman" w:cs="Times New Roman"/>
          <w:sz w:val="22"/>
          <w:szCs w:val="22"/>
        </w:rPr>
      </w:pPr>
      <w:r w:rsidRPr="00D51A50">
        <w:rPr>
          <w:rFonts w:ascii="Times New Roman" w:hAnsi="Times New Roman" w:cs="Times New Roman"/>
          <w:sz w:val="22"/>
          <w:szCs w:val="22"/>
        </w:rPr>
        <w:t>As sanções por atos praticados no decorrer da contratação estão previstas no Termo de Referência.</w:t>
      </w:r>
    </w:p>
    <w:p w:rsidR="00AC1BD7" w:rsidRPr="00D51A50" w:rsidRDefault="00AC1BD7" w:rsidP="000B55C5">
      <w:pPr>
        <w:spacing w:before="120" w:after="120"/>
        <w:ind w:right="-45"/>
        <w:jc w:val="both"/>
        <w:rPr>
          <w:rFonts w:ascii="Times New Roman" w:hAnsi="Times New Roman" w:cs="Times New Roman"/>
          <w:sz w:val="22"/>
          <w:szCs w:val="22"/>
        </w:rPr>
      </w:pPr>
    </w:p>
    <w:p w:rsidR="00AC1BD7" w:rsidRPr="00D51A50" w:rsidRDefault="00AC1BD7" w:rsidP="000B55C5">
      <w:pPr>
        <w:numPr>
          <w:ilvl w:val="0"/>
          <w:numId w:val="1"/>
        </w:numPr>
        <w:spacing w:before="120" w:after="120"/>
        <w:ind w:right="-17"/>
        <w:jc w:val="both"/>
        <w:rPr>
          <w:rFonts w:ascii="Times New Roman" w:hAnsi="Times New Roman" w:cs="Times New Roman"/>
          <w:b/>
          <w:color w:val="000000"/>
          <w:sz w:val="22"/>
          <w:szCs w:val="22"/>
        </w:rPr>
      </w:pPr>
      <w:r w:rsidRPr="00D51A50">
        <w:rPr>
          <w:rFonts w:ascii="Times New Roman" w:hAnsi="Times New Roman" w:cs="Times New Roman"/>
          <w:b/>
          <w:color w:val="000000"/>
          <w:sz w:val="22"/>
          <w:szCs w:val="22"/>
        </w:rPr>
        <w:t xml:space="preserve">  DA IMPUGNAÇÃO AO EDITAL E DO PEDIDO DE ESCLARECIMENTO</w:t>
      </w:r>
    </w:p>
    <w:p w:rsidR="00AC1BD7" w:rsidRPr="00D51A50" w:rsidRDefault="00AC1BD7" w:rsidP="000B55C5">
      <w:pPr>
        <w:pStyle w:val="PargrafodaLista"/>
        <w:spacing w:before="120" w:after="120"/>
        <w:ind w:right="-15"/>
        <w:jc w:val="both"/>
        <w:rPr>
          <w:rFonts w:ascii="Times New Roman" w:hAnsi="Times New Roman" w:cs="Times New Roman"/>
          <w:b/>
          <w:color w:val="000000"/>
          <w:sz w:val="22"/>
          <w:szCs w:val="22"/>
        </w:rPr>
      </w:pP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lastRenderedPageBreak/>
        <w:t>Até 02 (dois) dias úteis antes da data designada para a abertura da sessão pública, qualquer pessoa poderá impugnar este Edital.</w:t>
      </w:r>
    </w:p>
    <w:p w:rsidR="00DF7A82" w:rsidRPr="00D51A50" w:rsidRDefault="00AC1BD7" w:rsidP="000B55C5">
      <w:pPr>
        <w:numPr>
          <w:ilvl w:val="1"/>
          <w:numId w:val="1"/>
        </w:numPr>
        <w:spacing w:before="120" w:after="120"/>
        <w:ind w:left="425" w:firstLine="0"/>
        <w:jc w:val="both"/>
        <w:rPr>
          <w:rFonts w:ascii="Times New Roman" w:hAnsi="Times New Roman" w:cs="Times New Roman"/>
          <w:sz w:val="22"/>
          <w:szCs w:val="22"/>
          <w:u w:val="single"/>
        </w:rPr>
      </w:pPr>
      <w:r w:rsidRPr="00D51A50">
        <w:rPr>
          <w:rFonts w:ascii="Times New Roman" w:hAnsi="Times New Roman" w:cs="Times New Roman"/>
          <w:color w:val="000000"/>
          <w:sz w:val="22"/>
          <w:szCs w:val="22"/>
        </w:rPr>
        <w:t xml:space="preserve">A impugnação poderá ser realizada por forma eletrônica, pelo e-mail </w:t>
      </w:r>
      <w:hyperlink r:id="rId8" w:history="1">
        <w:r w:rsidR="00DF7A82" w:rsidRPr="00D51A50">
          <w:rPr>
            <w:rStyle w:val="Hyperlink"/>
            <w:rFonts w:ascii="Times New Roman" w:hAnsi="Times New Roman" w:cs="Times New Roman"/>
            <w:b/>
            <w:color w:val="auto"/>
            <w:sz w:val="22"/>
            <w:szCs w:val="22"/>
          </w:rPr>
          <w:t>cpl.srmt@dpf.gov.br</w:t>
        </w:r>
      </w:hyperlink>
      <w:r w:rsidR="00DF7A82" w:rsidRPr="00D51A50">
        <w:rPr>
          <w:rFonts w:ascii="Times New Roman" w:hAnsi="Times New Roman" w:cs="Times New Roman"/>
          <w:b/>
          <w:sz w:val="22"/>
          <w:szCs w:val="22"/>
          <w:u w:val="single"/>
        </w:rPr>
        <w:t xml:space="preserve"> </w:t>
      </w:r>
      <w:r w:rsidR="00DF7A82" w:rsidRPr="00D51A50">
        <w:rPr>
          <w:rFonts w:ascii="Times New Roman" w:hAnsi="Times New Roman" w:cs="Times New Roman"/>
          <w:sz w:val="22"/>
          <w:szCs w:val="22"/>
          <w:u w:val="single"/>
        </w:rPr>
        <w:t xml:space="preserve">ou por petição dirigida ou protocolada no endereço da </w:t>
      </w:r>
      <w:r w:rsidR="00DF7A82" w:rsidRPr="00D51A50">
        <w:rPr>
          <w:rFonts w:ascii="Times New Roman" w:hAnsi="Times New Roman" w:cs="Times New Roman"/>
          <w:b/>
          <w:sz w:val="22"/>
          <w:szCs w:val="22"/>
          <w:u w:val="single"/>
        </w:rPr>
        <w:t>Superintendência Regional de Policia Federal em Mato Grosso</w:t>
      </w:r>
      <w:r w:rsidR="00DF7A82" w:rsidRPr="00D51A50">
        <w:rPr>
          <w:rFonts w:ascii="Times New Roman" w:hAnsi="Times New Roman" w:cs="Times New Roman"/>
          <w:sz w:val="22"/>
          <w:szCs w:val="22"/>
          <w:u w:val="single"/>
        </w:rPr>
        <w:t xml:space="preserve"> localizado na Av. Historiador Rubens de Mendonça, 1205, 3º Andar – Sala 306, Bairro Baú, Cuiabá/MT – </w:t>
      </w:r>
      <w:proofErr w:type="gramStart"/>
      <w:r w:rsidR="00DF7A82" w:rsidRPr="00D51A50">
        <w:rPr>
          <w:rFonts w:ascii="Times New Roman" w:hAnsi="Times New Roman" w:cs="Times New Roman"/>
          <w:sz w:val="22"/>
          <w:szCs w:val="22"/>
          <w:u w:val="single"/>
        </w:rPr>
        <w:t>CEP.:</w:t>
      </w:r>
      <w:proofErr w:type="gramEnd"/>
      <w:r w:rsidR="00DF7A82" w:rsidRPr="00D51A50">
        <w:rPr>
          <w:rFonts w:ascii="Times New Roman" w:hAnsi="Times New Roman" w:cs="Times New Roman"/>
          <w:sz w:val="22"/>
          <w:szCs w:val="22"/>
          <w:u w:val="single"/>
        </w:rPr>
        <w:t xml:space="preserve"> 78.008-902</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Caberá ao Pregoeiro decidir sobre a impugnação no prazo de até vinte e quatro horas.</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Acolhida a impugnação, será definida e publicada nova data para a realização do certame.</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D51A50">
        <w:rPr>
          <w:rFonts w:ascii="Times New Roman" w:hAnsi="Times New Roman" w:cs="Times New Roman"/>
          <w:bCs/>
          <w:sz w:val="22"/>
          <w:szCs w:val="22"/>
          <w:lang w:eastAsia="en-US"/>
        </w:rPr>
        <w:t>exclusivamente por meio eletrônico via internet, no endereço indicado no Edital.</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As impugnações e pedidos de esclarecimentos não suspendem os prazos previstos no certame.</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As respostas às impugnações e os esclarecimentos prestados pelo Pregoeiro serão entranhados nos autos do processo licitatório e estarão disponíveis para consulta por qualquer interessado.</w:t>
      </w:r>
    </w:p>
    <w:p w:rsidR="00DB72EB" w:rsidRPr="00D51A50" w:rsidRDefault="00DB72EB" w:rsidP="000B55C5">
      <w:pPr>
        <w:spacing w:before="120" w:after="120"/>
        <w:ind w:left="425"/>
        <w:jc w:val="both"/>
        <w:rPr>
          <w:rFonts w:ascii="Times New Roman" w:hAnsi="Times New Roman" w:cs="Times New Roman"/>
          <w:color w:val="000000"/>
          <w:sz w:val="22"/>
          <w:szCs w:val="22"/>
        </w:rPr>
      </w:pPr>
    </w:p>
    <w:p w:rsidR="00AC1BD7" w:rsidRPr="00D51A50" w:rsidRDefault="00AC1BD7" w:rsidP="000B55C5">
      <w:pPr>
        <w:numPr>
          <w:ilvl w:val="0"/>
          <w:numId w:val="1"/>
        </w:numPr>
        <w:spacing w:before="120" w:after="120"/>
        <w:ind w:left="0" w:firstLine="0"/>
        <w:jc w:val="both"/>
        <w:rPr>
          <w:rFonts w:ascii="Times New Roman" w:hAnsi="Times New Roman" w:cs="Times New Roman"/>
          <w:color w:val="000000"/>
          <w:sz w:val="22"/>
          <w:szCs w:val="22"/>
        </w:rPr>
      </w:pPr>
      <w:r w:rsidRPr="00D51A50">
        <w:rPr>
          <w:rFonts w:ascii="Times New Roman" w:hAnsi="Times New Roman" w:cs="Times New Roman"/>
          <w:b/>
          <w:color w:val="000000"/>
          <w:sz w:val="22"/>
          <w:szCs w:val="22"/>
        </w:rPr>
        <w:t>DAS DISPOSIÇÕES GERAIS</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 homologação do resultado desta licitação não implicará direito à contratação.</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rsidR="00DF7A82" w:rsidRPr="00D51A50" w:rsidRDefault="00AC1BD7" w:rsidP="00DF7A82">
      <w:pPr>
        <w:numPr>
          <w:ilvl w:val="1"/>
          <w:numId w:val="1"/>
        </w:numPr>
        <w:spacing w:before="120" w:after="120" w:line="276" w:lineRule="auto"/>
        <w:ind w:left="0" w:right="-1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Em caso de divergência entre disposições deste Edital e de seus anexos ou demais peças que compõem o processo, prevalecerá as deste Edital.</w:t>
      </w:r>
    </w:p>
    <w:p w:rsidR="00DF7A82" w:rsidRPr="00D51A50" w:rsidRDefault="00AC1BD7" w:rsidP="00DF7A82">
      <w:pPr>
        <w:numPr>
          <w:ilvl w:val="1"/>
          <w:numId w:val="1"/>
        </w:numPr>
        <w:spacing w:before="120" w:after="120" w:line="276" w:lineRule="auto"/>
        <w:ind w:left="0" w:right="-1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lastRenderedPageBreak/>
        <w:t xml:space="preserve">O Edital está disponibilizado, na íntegra, no endereço eletrônico </w:t>
      </w:r>
      <w:r w:rsidR="00DF7A82" w:rsidRPr="00D51A50">
        <w:rPr>
          <w:rFonts w:ascii="Times New Roman" w:hAnsi="Times New Roman" w:cs="Times New Roman"/>
          <w:b/>
          <w:color w:val="000000"/>
          <w:sz w:val="22"/>
          <w:szCs w:val="22"/>
          <w:u w:val="single"/>
        </w:rPr>
        <w:t>www.comprasgovernamentais.gov.br</w:t>
      </w:r>
      <w:r w:rsidR="00DF7A82" w:rsidRPr="00D51A50">
        <w:rPr>
          <w:rFonts w:ascii="Times New Roman" w:hAnsi="Times New Roman" w:cs="Times New Roman"/>
          <w:color w:val="000000"/>
          <w:sz w:val="22"/>
          <w:szCs w:val="22"/>
        </w:rPr>
        <w:t xml:space="preserve">, ou </w:t>
      </w:r>
      <w:hyperlink r:id="rId9" w:history="1">
        <w:r w:rsidR="00DF7A82" w:rsidRPr="00D51A50">
          <w:rPr>
            <w:rStyle w:val="Hyperlink"/>
            <w:rFonts w:ascii="Times New Roman" w:hAnsi="Times New Roman" w:cs="Times New Roman"/>
            <w:b/>
            <w:sz w:val="22"/>
            <w:szCs w:val="22"/>
          </w:rPr>
          <w:t>www.dpf.gov.br</w:t>
        </w:r>
      </w:hyperlink>
      <w:r w:rsidR="00DF7A82" w:rsidRPr="00D51A50">
        <w:rPr>
          <w:rFonts w:ascii="Times New Roman" w:hAnsi="Times New Roman" w:cs="Times New Roman"/>
          <w:color w:val="000000"/>
          <w:sz w:val="22"/>
          <w:szCs w:val="22"/>
        </w:rPr>
        <w:t xml:space="preserve">, e também poderão ser lidos e/ou obtidos nesta </w:t>
      </w:r>
      <w:r w:rsidR="00DF7A82" w:rsidRPr="00D51A50">
        <w:rPr>
          <w:rFonts w:ascii="Times New Roman" w:hAnsi="Times New Roman" w:cs="Times New Roman"/>
          <w:b/>
          <w:color w:val="000000"/>
          <w:sz w:val="22"/>
          <w:szCs w:val="22"/>
        </w:rPr>
        <w:t>Superintendência Regional de Policia Federal em Mato Grosso</w:t>
      </w:r>
      <w:r w:rsidR="00DF7A82" w:rsidRPr="00D51A50">
        <w:rPr>
          <w:rFonts w:ascii="Times New Roman" w:hAnsi="Times New Roman" w:cs="Times New Roman"/>
          <w:color w:val="000000"/>
          <w:sz w:val="22"/>
          <w:szCs w:val="22"/>
        </w:rPr>
        <w:t xml:space="preserve"> localizado na Av. Historiador Rubens de Mendonça, 1205, 6º Andar – Sala 603, Bairro Baú, Cuiabá/MT – CEP.: 78.008-902., nos dias úteis, no </w:t>
      </w:r>
      <w:r w:rsidR="00DF7A82" w:rsidRPr="00D51A50">
        <w:rPr>
          <w:rFonts w:ascii="Times New Roman" w:hAnsi="Times New Roman" w:cs="Times New Roman"/>
          <w:sz w:val="22"/>
          <w:szCs w:val="22"/>
        </w:rPr>
        <w:t xml:space="preserve">horário das 09:00 horas </w:t>
      </w:r>
      <w:r w:rsidR="00DF7A82" w:rsidRPr="00D51A50">
        <w:rPr>
          <w:rFonts w:ascii="Times New Roman" w:hAnsi="Times New Roman" w:cs="Times New Roman"/>
          <w:color w:val="000000"/>
          <w:sz w:val="22"/>
          <w:szCs w:val="22"/>
        </w:rPr>
        <w:t>às 17:00 horas, mesmo endereço e período no qual os autos do processo administrativo permanecerão com vista franqueada aos interessados.</w:t>
      </w:r>
    </w:p>
    <w:p w:rsidR="00AC1BD7" w:rsidRPr="00D51A50" w:rsidRDefault="00AC1BD7" w:rsidP="000B55C5">
      <w:pPr>
        <w:numPr>
          <w:ilvl w:val="1"/>
          <w:numId w:val="1"/>
        </w:numPr>
        <w:spacing w:before="120" w:after="120"/>
        <w:ind w:left="425"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Integram este Edital, para todos os fins e efeitos, os seguintes anexos:</w:t>
      </w:r>
    </w:p>
    <w:p w:rsidR="00DB72EB" w:rsidRPr="00D51A50" w:rsidRDefault="00DB72EB"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ANEXO I - Termo de Referência;</w:t>
      </w:r>
    </w:p>
    <w:p w:rsidR="00DB72EB" w:rsidRPr="00D51A50" w:rsidRDefault="00DB72EB"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ANEXO II – Minuta de Termo de Contrato;</w:t>
      </w:r>
    </w:p>
    <w:p w:rsidR="00DB72EB" w:rsidRPr="00D51A50" w:rsidRDefault="00DB72EB" w:rsidP="000B55C5">
      <w:pPr>
        <w:numPr>
          <w:ilvl w:val="2"/>
          <w:numId w:val="1"/>
        </w:numPr>
        <w:tabs>
          <w:tab w:val="left" w:pos="1440"/>
        </w:tabs>
        <w:autoSpaceDE w:val="0"/>
        <w:snapToGrid w:val="0"/>
        <w:spacing w:before="120" w:after="120"/>
        <w:ind w:left="1134" w:firstLine="0"/>
        <w:jc w:val="both"/>
        <w:rPr>
          <w:rFonts w:ascii="Times New Roman" w:hAnsi="Times New Roman" w:cs="Times New Roman"/>
          <w:color w:val="000000"/>
          <w:sz w:val="22"/>
          <w:szCs w:val="22"/>
        </w:rPr>
      </w:pPr>
      <w:r w:rsidRPr="00D51A50">
        <w:rPr>
          <w:rFonts w:ascii="Times New Roman" w:hAnsi="Times New Roman" w:cs="Times New Roman"/>
          <w:color w:val="000000"/>
          <w:sz w:val="22"/>
          <w:szCs w:val="22"/>
        </w:rPr>
        <w:t xml:space="preserve">ANEXO III – </w:t>
      </w:r>
      <w:r w:rsidR="00FB52DD" w:rsidRPr="00D51A50">
        <w:rPr>
          <w:rFonts w:ascii="Times New Roman" w:hAnsi="Times New Roman" w:cs="Times New Roman"/>
          <w:color w:val="000000"/>
          <w:sz w:val="22"/>
          <w:szCs w:val="22"/>
        </w:rPr>
        <w:t>Modelo de Proposta Comercial</w:t>
      </w:r>
    </w:p>
    <w:p w:rsidR="00AC1BD7" w:rsidRPr="00D51A50" w:rsidRDefault="00AC1BD7" w:rsidP="000B55C5">
      <w:pPr>
        <w:spacing w:before="120" w:after="120"/>
        <w:ind w:right="-15"/>
        <w:jc w:val="both"/>
        <w:rPr>
          <w:rFonts w:ascii="Times New Roman" w:hAnsi="Times New Roman" w:cs="Times New Roman"/>
          <w:iCs/>
          <w:color w:val="000000"/>
          <w:sz w:val="22"/>
          <w:szCs w:val="22"/>
        </w:rPr>
      </w:pPr>
    </w:p>
    <w:p w:rsidR="00660B50" w:rsidRPr="00D51A50" w:rsidRDefault="00660B50" w:rsidP="003321A7">
      <w:pPr>
        <w:ind w:right="-17"/>
        <w:jc w:val="center"/>
        <w:rPr>
          <w:rFonts w:ascii="Times New Roman" w:hAnsi="Times New Roman" w:cs="Times New Roman"/>
          <w:color w:val="000000"/>
          <w:sz w:val="22"/>
          <w:szCs w:val="22"/>
        </w:rPr>
      </w:pPr>
    </w:p>
    <w:p w:rsidR="00660B50" w:rsidRPr="00D51A50" w:rsidRDefault="00660B50" w:rsidP="003321A7">
      <w:pPr>
        <w:ind w:right="-17"/>
        <w:jc w:val="center"/>
        <w:rPr>
          <w:rFonts w:ascii="Times New Roman" w:hAnsi="Times New Roman" w:cs="Times New Roman"/>
          <w:color w:val="000000"/>
          <w:sz w:val="22"/>
          <w:szCs w:val="22"/>
        </w:rPr>
      </w:pPr>
    </w:p>
    <w:p w:rsidR="00660B50" w:rsidRPr="00D51A50" w:rsidRDefault="00660B50" w:rsidP="003321A7">
      <w:pPr>
        <w:ind w:right="-17"/>
        <w:jc w:val="center"/>
        <w:rPr>
          <w:rFonts w:ascii="Times New Roman" w:hAnsi="Times New Roman" w:cs="Times New Roman"/>
          <w:color w:val="000000"/>
          <w:sz w:val="22"/>
          <w:szCs w:val="22"/>
        </w:rPr>
      </w:pPr>
    </w:p>
    <w:p w:rsidR="00660B50" w:rsidRPr="00D51A50" w:rsidRDefault="00660B50" w:rsidP="003321A7">
      <w:pPr>
        <w:ind w:right="-17"/>
        <w:jc w:val="center"/>
        <w:rPr>
          <w:rFonts w:ascii="Times New Roman" w:hAnsi="Times New Roman" w:cs="Times New Roman"/>
          <w:color w:val="000000"/>
          <w:sz w:val="22"/>
          <w:szCs w:val="22"/>
        </w:rPr>
      </w:pPr>
    </w:p>
    <w:p w:rsidR="003321A7" w:rsidRPr="00D51A50" w:rsidRDefault="003321A7" w:rsidP="003321A7">
      <w:pPr>
        <w:ind w:right="-17"/>
        <w:jc w:val="center"/>
        <w:rPr>
          <w:rFonts w:ascii="Times New Roman" w:hAnsi="Times New Roman" w:cs="Times New Roman"/>
          <w:color w:val="000000"/>
          <w:sz w:val="22"/>
          <w:szCs w:val="22"/>
        </w:rPr>
      </w:pPr>
      <w:r w:rsidRPr="00D51A50">
        <w:rPr>
          <w:rFonts w:ascii="Times New Roman" w:hAnsi="Times New Roman" w:cs="Times New Roman"/>
          <w:color w:val="000000"/>
          <w:sz w:val="22"/>
          <w:szCs w:val="22"/>
        </w:rPr>
        <w:t>Cuiabá/</w:t>
      </w:r>
      <w:proofErr w:type="gramStart"/>
      <w:r w:rsidRPr="00D51A50">
        <w:rPr>
          <w:rFonts w:ascii="Times New Roman" w:hAnsi="Times New Roman" w:cs="Times New Roman"/>
          <w:color w:val="000000"/>
          <w:sz w:val="22"/>
          <w:szCs w:val="22"/>
        </w:rPr>
        <w:t xml:space="preserve">MT,   </w:t>
      </w:r>
      <w:proofErr w:type="gramEnd"/>
      <w:r w:rsidRPr="00D51A50">
        <w:rPr>
          <w:rFonts w:ascii="Times New Roman" w:hAnsi="Times New Roman" w:cs="Times New Roman"/>
          <w:color w:val="000000"/>
          <w:sz w:val="22"/>
          <w:szCs w:val="22"/>
        </w:rPr>
        <w:t xml:space="preserve">      </w:t>
      </w:r>
      <w:r w:rsidR="00D51A50" w:rsidRPr="00D51A50">
        <w:rPr>
          <w:rFonts w:ascii="Times New Roman" w:hAnsi="Times New Roman" w:cs="Times New Roman"/>
          <w:color w:val="000000"/>
          <w:sz w:val="22"/>
          <w:szCs w:val="22"/>
        </w:rPr>
        <w:t>agosto</w:t>
      </w:r>
      <w:r w:rsidRPr="00D51A50">
        <w:rPr>
          <w:rFonts w:ascii="Times New Roman" w:hAnsi="Times New Roman" w:cs="Times New Roman"/>
          <w:color w:val="000000"/>
          <w:sz w:val="22"/>
          <w:szCs w:val="22"/>
        </w:rPr>
        <w:t xml:space="preserve"> de 2015.</w:t>
      </w:r>
    </w:p>
    <w:p w:rsidR="003321A7" w:rsidRPr="00D51A50" w:rsidRDefault="003321A7" w:rsidP="003321A7">
      <w:pPr>
        <w:ind w:right="-15"/>
        <w:jc w:val="center"/>
        <w:rPr>
          <w:rFonts w:ascii="Times New Roman" w:hAnsi="Times New Roman" w:cs="Times New Roman"/>
          <w:b/>
          <w:bCs/>
          <w:iCs/>
          <w:color w:val="000000"/>
          <w:sz w:val="22"/>
          <w:szCs w:val="22"/>
        </w:rPr>
      </w:pPr>
    </w:p>
    <w:p w:rsidR="003321A7" w:rsidRPr="00D51A50" w:rsidRDefault="003321A7" w:rsidP="003321A7">
      <w:pPr>
        <w:ind w:right="-15"/>
        <w:jc w:val="center"/>
        <w:rPr>
          <w:rFonts w:ascii="Times New Roman" w:hAnsi="Times New Roman" w:cs="Times New Roman"/>
          <w:b/>
          <w:bCs/>
          <w:iCs/>
          <w:color w:val="000000"/>
          <w:sz w:val="22"/>
          <w:szCs w:val="22"/>
        </w:rPr>
      </w:pPr>
    </w:p>
    <w:p w:rsidR="003321A7" w:rsidRPr="00D51A50" w:rsidRDefault="003321A7" w:rsidP="003321A7">
      <w:pPr>
        <w:ind w:right="-15"/>
        <w:jc w:val="center"/>
        <w:rPr>
          <w:rFonts w:ascii="Times New Roman" w:hAnsi="Times New Roman" w:cs="Times New Roman"/>
          <w:b/>
          <w:bCs/>
          <w:iCs/>
          <w:color w:val="000000"/>
          <w:sz w:val="22"/>
          <w:szCs w:val="22"/>
        </w:rPr>
      </w:pPr>
    </w:p>
    <w:p w:rsidR="003321A7" w:rsidRPr="00D51A50" w:rsidRDefault="003321A7" w:rsidP="003321A7">
      <w:pPr>
        <w:ind w:right="-15"/>
        <w:jc w:val="center"/>
        <w:rPr>
          <w:rFonts w:ascii="Times New Roman" w:hAnsi="Times New Roman" w:cs="Times New Roman"/>
          <w:b/>
          <w:bCs/>
          <w:iCs/>
          <w:color w:val="000000"/>
          <w:sz w:val="22"/>
          <w:szCs w:val="22"/>
        </w:rPr>
      </w:pPr>
    </w:p>
    <w:p w:rsidR="003321A7" w:rsidRPr="00D51A50" w:rsidRDefault="003321A7" w:rsidP="003321A7">
      <w:pPr>
        <w:ind w:right="-15"/>
        <w:jc w:val="center"/>
        <w:rPr>
          <w:rFonts w:ascii="Times New Roman" w:hAnsi="Times New Roman" w:cs="Times New Roman"/>
          <w:b/>
          <w:bCs/>
          <w:iCs/>
          <w:color w:val="000000"/>
          <w:sz w:val="22"/>
          <w:szCs w:val="22"/>
        </w:rPr>
      </w:pPr>
      <w:r w:rsidRPr="00D51A50">
        <w:rPr>
          <w:rFonts w:ascii="Times New Roman" w:hAnsi="Times New Roman" w:cs="Times New Roman"/>
          <w:b/>
          <w:bCs/>
          <w:iCs/>
          <w:color w:val="000000"/>
          <w:sz w:val="22"/>
          <w:szCs w:val="22"/>
        </w:rPr>
        <w:t>_____________________________________</w:t>
      </w:r>
    </w:p>
    <w:p w:rsidR="002005E6" w:rsidRPr="00D51A50" w:rsidRDefault="002005E6" w:rsidP="003321A7">
      <w:pPr>
        <w:ind w:right="-15"/>
        <w:jc w:val="center"/>
        <w:rPr>
          <w:rFonts w:ascii="Times New Roman" w:hAnsi="Times New Roman" w:cs="Times New Roman"/>
          <w:b/>
          <w:bCs/>
          <w:iCs/>
          <w:color w:val="000000"/>
          <w:sz w:val="22"/>
          <w:szCs w:val="22"/>
        </w:rPr>
      </w:pPr>
      <w:r w:rsidRPr="00D51A50">
        <w:rPr>
          <w:rFonts w:ascii="Times New Roman" w:hAnsi="Times New Roman" w:cs="Times New Roman"/>
          <w:b/>
          <w:bCs/>
          <w:iCs/>
          <w:color w:val="000000"/>
          <w:sz w:val="22"/>
          <w:szCs w:val="22"/>
        </w:rPr>
        <w:t>Marcos Antônio Farias</w:t>
      </w:r>
    </w:p>
    <w:p w:rsidR="003321A7" w:rsidRPr="00D51A50" w:rsidRDefault="002005E6" w:rsidP="003321A7">
      <w:pPr>
        <w:ind w:right="-15"/>
        <w:jc w:val="center"/>
        <w:rPr>
          <w:rFonts w:ascii="Times New Roman" w:hAnsi="Times New Roman" w:cs="Times New Roman"/>
          <w:b/>
          <w:bCs/>
          <w:iCs/>
          <w:color w:val="000000"/>
          <w:sz w:val="22"/>
          <w:szCs w:val="22"/>
        </w:rPr>
      </w:pPr>
      <w:r w:rsidRPr="00D51A50">
        <w:rPr>
          <w:rFonts w:ascii="Times New Roman" w:hAnsi="Times New Roman" w:cs="Times New Roman"/>
          <w:b/>
          <w:bCs/>
          <w:iCs/>
          <w:color w:val="000000"/>
          <w:sz w:val="22"/>
          <w:szCs w:val="22"/>
        </w:rPr>
        <w:t>Superintendente Regional</w:t>
      </w:r>
    </w:p>
    <w:p w:rsidR="003321A7" w:rsidRPr="00D51A50" w:rsidRDefault="003321A7" w:rsidP="003321A7">
      <w:pPr>
        <w:ind w:right="-15"/>
        <w:jc w:val="center"/>
        <w:rPr>
          <w:rFonts w:ascii="Times New Roman" w:hAnsi="Times New Roman" w:cs="Times New Roman"/>
          <w:sz w:val="22"/>
          <w:szCs w:val="22"/>
        </w:rPr>
      </w:pPr>
      <w:r w:rsidRPr="00D51A50">
        <w:rPr>
          <w:rFonts w:ascii="Times New Roman" w:hAnsi="Times New Roman" w:cs="Times New Roman"/>
          <w:b/>
          <w:bCs/>
          <w:iCs/>
          <w:color w:val="000000"/>
          <w:sz w:val="22"/>
          <w:szCs w:val="22"/>
        </w:rPr>
        <w:t>SR/DPF/MT</w:t>
      </w:r>
    </w:p>
    <w:p w:rsidR="00AC1BD7" w:rsidRPr="00D51A50" w:rsidRDefault="00AC1BD7" w:rsidP="002005E6">
      <w:pPr>
        <w:spacing w:before="120" w:after="120"/>
        <w:jc w:val="right"/>
        <w:rPr>
          <w:rFonts w:ascii="Times New Roman" w:hAnsi="Times New Roman" w:cs="Times New Roman"/>
          <w:b/>
          <w:bCs/>
          <w:iCs/>
          <w:color w:val="000000"/>
          <w:sz w:val="22"/>
          <w:szCs w:val="22"/>
        </w:rPr>
      </w:pPr>
    </w:p>
    <w:p w:rsidR="00AC1BD7" w:rsidRPr="00D51A50" w:rsidRDefault="00AC1BD7" w:rsidP="000B55C5">
      <w:pPr>
        <w:spacing w:before="120" w:after="120"/>
        <w:ind w:right="-45"/>
        <w:jc w:val="both"/>
        <w:rPr>
          <w:rFonts w:ascii="Times New Roman" w:hAnsi="Times New Roman" w:cs="Times New Roman"/>
          <w:sz w:val="22"/>
          <w:szCs w:val="22"/>
        </w:rPr>
      </w:pPr>
    </w:p>
    <w:p w:rsidR="00AC1BD7" w:rsidRPr="00D51A50" w:rsidRDefault="00AC1BD7" w:rsidP="000B55C5">
      <w:pPr>
        <w:spacing w:before="120" w:after="120"/>
        <w:ind w:right="-45"/>
        <w:jc w:val="both"/>
        <w:rPr>
          <w:rFonts w:ascii="Times New Roman" w:hAnsi="Times New Roman" w:cs="Times New Roman"/>
          <w:b/>
          <w:color w:val="000000"/>
          <w:sz w:val="22"/>
          <w:szCs w:val="22"/>
        </w:rPr>
      </w:pPr>
    </w:p>
    <w:sectPr w:rsidR="00AC1BD7" w:rsidRPr="00D51A50" w:rsidSect="001E5E78">
      <w:headerReference w:type="default" r:id="rId10"/>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E9" w:rsidRDefault="00E16EE9">
      <w:r>
        <w:separator/>
      </w:r>
    </w:p>
  </w:endnote>
  <w:endnote w:type="continuationSeparator" w:id="0">
    <w:p w:rsidR="00E16EE9" w:rsidRDefault="00E1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Zurich BT">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E9" w:rsidRDefault="00E16EE9">
      <w:r>
        <w:separator/>
      </w:r>
    </w:p>
  </w:footnote>
  <w:footnote w:type="continuationSeparator" w:id="0">
    <w:p w:rsidR="00E16EE9" w:rsidRDefault="00E16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D31" w:rsidRDefault="00530A3A">
    <w:pPr>
      <w:pStyle w:val="Cabealho"/>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7" type="#_x0000_t147" style="position:absolute;margin-left:441.2pt;margin-top:-13.55pt;width:45pt;height:46.6pt;z-index:251658240" adj="8608118" fillcolor="black" strokeweight=".25pt">
          <v:shadow color="#868686"/>
          <v:textpath style="font-family:&quot;Arial&quot;" fitshape="t" trim="t" string="Polícia Federal&#10;Fls nº________&#10;CPL/SR/DPF/MT&#1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1F34"/>
    <w:rsid w:val="000826B8"/>
    <w:rsid w:val="000839E5"/>
    <w:rsid w:val="00086A72"/>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CCF"/>
    <w:rsid w:val="001304C0"/>
    <w:rsid w:val="001315F2"/>
    <w:rsid w:val="00131755"/>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36F3"/>
    <w:rsid w:val="00184086"/>
    <w:rsid w:val="001904A8"/>
    <w:rsid w:val="001A1732"/>
    <w:rsid w:val="001A2CE9"/>
    <w:rsid w:val="001A3A05"/>
    <w:rsid w:val="001A3A0B"/>
    <w:rsid w:val="001A3E18"/>
    <w:rsid w:val="001A62C9"/>
    <w:rsid w:val="001A7258"/>
    <w:rsid w:val="001B005B"/>
    <w:rsid w:val="001B0407"/>
    <w:rsid w:val="001C3F32"/>
    <w:rsid w:val="001C48B6"/>
    <w:rsid w:val="001C4C04"/>
    <w:rsid w:val="001C694F"/>
    <w:rsid w:val="001C721E"/>
    <w:rsid w:val="001D0450"/>
    <w:rsid w:val="001D08D8"/>
    <w:rsid w:val="001D4F39"/>
    <w:rsid w:val="001D7B52"/>
    <w:rsid w:val="001E3AAF"/>
    <w:rsid w:val="001E5E78"/>
    <w:rsid w:val="001F0A6E"/>
    <w:rsid w:val="001F1E52"/>
    <w:rsid w:val="001F39FA"/>
    <w:rsid w:val="001F4975"/>
    <w:rsid w:val="001F5972"/>
    <w:rsid w:val="002005E6"/>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678D"/>
    <w:rsid w:val="002C76FC"/>
    <w:rsid w:val="002D2197"/>
    <w:rsid w:val="002D64C6"/>
    <w:rsid w:val="002D78B4"/>
    <w:rsid w:val="002D7C8E"/>
    <w:rsid w:val="002E160F"/>
    <w:rsid w:val="002E3F91"/>
    <w:rsid w:val="002E41C6"/>
    <w:rsid w:val="002E4709"/>
    <w:rsid w:val="002E480D"/>
    <w:rsid w:val="002E5F6B"/>
    <w:rsid w:val="002F084D"/>
    <w:rsid w:val="002F308B"/>
    <w:rsid w:val="002F34A3"/>
    <w:rsid w:val="003016C6"/>
    <w:rsid w:val="00310B4A"/>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B8D"/>
    <w:rsid w:val="00391E14"/>
    <w:rsid w:val="00392204"/>
    <w:rsid w:val="003959F6"/>
    <w:rsid w:val="003968D9"/>
    <w:rsid w:val="003A032D"/>
    <w:rsid w:val="003A73C1"/>
    <w:rsid w:val="003B791E"/>
    <w:rsid w:val="003C0121"/>
    <w:rsid w:val="003C05AE"/>
    <w:rsid w:val="003C4C35"/>
    <w:rsid w:val="003C609E"/>
    <w:rsid w:val="003C6275"/>
    <w:rsid w:val="003E2073"/>
    <w:rsid w:val="003E300C"/>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4F5F"/>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27A5"/>
    <w:rsid w:val="004946B1"/>
    <w:rsid w:val="00494AE7"/>
    <w:rsid w:val="00496C10"/>
    <w:rsid w:val="004B05B0"/>
    <w:rsid w:val="004B0CAC"/>
    <w:rsid w:val="004B19B5"/>
    <w:rsid w:val="004B1D7D"/>
    <w:rsid w:val="004B31D5"/>
    <w:rsid w:val="004B460A"/>
    <w:rsid w:val="004B68C4"/>
    <w:rsid w:val="004B7AAC"/>
    <w:rsid w:val="004C0212"/>
    <w:rsid w:val="004C05F9"/>
    <w:rsid w:val="004C49F0"/>
    <w:rsid w:val="004C53FE"/>
    <w:rsid w:val="004D12DA"/>
    <w:rsid w:val="004D34ED"/>
    <w:rsid w:val="004D374E"/>
    <w:rsid w:val="004D4585"/>
    <w:rsid w:val="004E0194"/>
    <w:rsid w:val="004E35AA"/>
    <w:rsid w:val="004E5811"/>
    <w:rsid w:val="004F45F2"/>
    <w:rsid w:val="004F4E20"/>
    <w:rsid w:val="004F5DF9"/>
    <w:rsid w:val="004F66B4"/>
    <w:rsid w:val="004F6C38"/>
    <w:rsid w:val="004F78C6"/>
    <w:rsid w:val="00500CB6"/>
    <w:rsid w:val="0050224C"/>
    <w:rsid w:val="005037A6"/>
    <w:rsid w:val="005051BB"/>
    <w:rsid w:val="00512D53"/>
    <w:rsid w:val="00514883"/>
    <w:rsid w:val="00520955"/>
    <w:rsid w:val="00530A3A"/>
    <w:rsid w:val="0053132E"/>
    <w:rsid w:val="0054695F"/>
    <w:rsid w:val="00555095"/>
    <w:rsid w:val="00555863"/>
    <w:rsid w:val="00561C04"/>
    <w:rsid w:val="0056213B"/>
    <w:rsid w:val="00562F82"/>
    <w:rsid w:val="005634BD"/>
    <w:rsid w:val="00564913"/>
    <w:rsid w:val="00565C10"/>
    <w:rsid w:val="005800D8"/>
    <w:rsid w:val="00581070"/>
    <w:rsid w:val="00583253"/>
    <w:rsid w:val="005846C9"/>
    <w:rsid w:val="005873FC"/>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51B2"/>
    <w:rsid w:val="006C17A0"/>
    <w:rsid w:val="006D27E3"/>
    <w:rsid w:val="006D4135"/>
    <w:rsid w:val="006E09F2"/>
    <w:rsid w:val="006E1E3F"/>
    <w:rsid w:val="006E721C"/>
    <w:rsid w:val="006F39C9"/>
    <w:rsid w:val="006F3EE2"/>
    <w:rsid w:val="00700CBD"/>
    <w:rsid w:val="007028C7"/>
    <w:rsid w:val="00704462"/>
    <w:rsid w:val="00710C7E"/>
    <w:rsid w:val="00724EC7"/>
    <w:rsid w:val="00726F2D"/>
    <w:rsid w:val="00733DE0"/>
    <w:rsid w:val="007357C5"/>
    <w:rsid w:val="00737AA8"/>
    <w:rsid w:val="0074032D"/>
    <w:rsid w:val="00740C08"/>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7A5"/>
    <w:rsid w:val="007E68F6"/>
    <w:rsid w:val="007E6EF9"/>
    <w:rsid w:val="007F0511"/>
    <w:rsid w:val="007F1FC9"/>
    <w:rsid w:val="007F2AE5"/>
    <w:rsid w:val="007F4B1C"/>
    <w:rsid w:val="007F6AB0"/>
    <w:rsid w:val="00800A85"/>
    <w:rsid w:val="0080257D"/>
    <w:rsid w:val="00803428"/>
    <w:rsid w:val="00803805"/>
    <w:rsid w:val="0080582D"/>
    <w:rsid w:val="0080756C"/>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E417C"/>
    <w:rsid w:val="008E4F95"/>
    <w:rsid w:val="008F2235"/>
    <w:rsid w:val="008F4D52"/>
    <w:rsid w:val="008F4E41"/>
    <w:rsid w:val="00902C5D"/>
    <w:rsid w:val="0090408D"/>
    <w:rsid w:val="00904E6B"/>
    <w:rsid w:val="00906EEC"/>
    <w:rsid w:val="009104E0"/>
    <w:rsid w:val="00914204"/>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5FFD"/>
    <w:rsid w:val="009A37AB"/>
    <w:rsid w:val="009A45B0"/>
    <w:rsid w:val="009A6A6F"/>
    <w:rsid w:val="009B1B69"/>
    <w:rsid w:val="009C2223"/>
    <w:rsid w:val="009C470D"/>
    <w:rsid w:val="009C638B"/>
    <w:rsid w:val="009D3626"/>
    <w:rsid w:val="009D4667"/>
    <w:rsid w:val="009D68FB"/>
    <w:rsid w:val="009E04B3"/>
    <w:rsid w:val="009E0DFC"/>
    <w:rsid w:val="009E1880"/>
    <w:rsid w:val="009E50E9"/>
    <w:rsid w:val="009E5B74"/>
    <w:rsid w:val="009E7C14"/>
    <w:rsid w:val="009E7D31"/>
    <w:rsid w:val="009F419C"/>
    <w:rsid w:val="009F43E0"/>
    <w:rsid w:val="009F58FF"/>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56EB"/>
    <w:rsid w:val="00A9022E"/>
    <w:rsid w:val="00A95E11"/>
    <w:rsid w:val="00A96B3B"/>
    <w:rsid w:val="00AA1165"/>
    <w:rsid w:val="00AA3F31"/>
    <w:rsid w:val="00AA4625"/>
    <w:rsid w:val="00AB1D7F"/>
    <w:rsid w:val="00AB1F1A"/>
    <w:rsid w:val="00AB5632"/>
    <w:rsid w:val="00AC1BD7"/>
    <w:rsid w:val="00AC4F34"/>
    <w:rsid w:val="00AC6EC2"/>
    <w:rsid w:val="00AD5E1F"/>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1366"/>
    <w:rsid w:val="00BD155A"/>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838"/>
    <w:rsid w:val="00CE5CF2"/>
    <w:rsid w:val="00CE7E1E"/>
    <w:rsid w:val="00CF34BC"/>
    <w:rsid w:val="00CF54F1"/>
    <w:rsid w:val="00D00A5D"/>
    <w:rsid w:val="00D00A87"/>
    <w:rsid w:val="00D02F2F"/>
    <w:rsid w:val="00D03329"/>
    <w:rsid w:val="00D070C6"/>
    <w:rsid w:val="00D079A8"/>
    <w:rsid w:val="00D13087"/>
    <w:rsid w:val="00D16FA0"/>
    <w:rsid w:val="00D22105"/>
    <w:rsid w:val="00D26DCE"/>
    <w:rsid w:val="00D326C6"/>
    <w:rsid w:val="00D3344B"/>
    <w:rsid w:val="00D5130A"/>
    <w:rsid w:val="00D51769"/>
    <w:rsid w:val="00D51A50"/>
    <w:rsid w:val="00D522D8"/>
    <w:rsid w:val="00D538DB"/>
    <w:rsid w:val="00D5491C"/>
    <w:rsid w:val="00D554E8"/>
    <w:rsid w:val="00D5748E"/>
    <w:rsid w:val="00D609E0"/>
    <w:rsid w:val="00D612A9"/>
    <w:rsid w:val="00D6377B"/>
    <w:rsid w:val="00D66935"/>
    <w:rsid w:val="00D80021"/>
    <w:rsid w:val="00D80528"/>
    <w:rsid w:val="00D8724C"/>
    <w:rsid w:val="00D938C1"/>
    <w:rsid w:val="00D94D56"/>
    <w:rsid w:val="00DA47A8"/>
    <w:rsid w:val="00DB3592"/>
    <w:rsid w:val="00DB4C93"/>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307B6"/>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2FD8"/>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69C5"/>
    <w:rsid w:val="00F707A6"/>
    <w:rsid w:val="00F726DC"/>
    <w:rsid w:val="00F72DEA"/>
    <w:rsid w:val="00F73945"/>
    <w:rsid w:val="00F75754"/>
    <w:rsid w:val="00F803B0"/>
    <w:rsid w:val="00F80E14"/>
    <w:rsid w:val="00F80E25"/>
    <w:rsid w:val="00F84101"/>
    <w:rsid w:val="00F86397"/>
    <w:rsid w:val="00F869B7"/>
    <w:rsid w:val="00F876C0"/>
    <w:rsid w:val="00F9005C"/>
    <w:rsid w:val="00F904AE"/>
    <w:rsid w:val="00F93169"/>
    <w:rsid w:val="00FA0966"/>
    <w:rsid w:val="00FA6905"/>
    <w:rsid w:val="00FA7A01"/>
    <w:rsid w:val="00FB03E9"/>
    <w:rsid w:val="00FB4456"/>
    <w:rsid w:val="00FB455A"/>
    <w:rsid w:val="00FB52DD"/>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15:docId w15:val="{9E21D789-635D-4216-8479-6D0C1DB7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srmt@dpf.gov.b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411</TotalTime>
  <Pages>14</Pages>
  <Words>5752</Words>
  <Characters>31065</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64</cp:revision>
  <cp:lastPrinted>2015-07-31T13:13:00Z</cp:lastPrinted>
  <dcterms:created xsi:type="dcterms:W3CDTF">2015-03-11T21:23:00Z</dcterms:created>
  <dcterms:modified xsi:type="dcterms:W3CDTF">2015-08-03T21:22:00Z</dcterms:modified>
</cp:coreProperties>
</file>