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972" w:rsidRPr="00545972" w:rsidRDefault="00272B54" w:rsidP="00545972">
      <w:pPr>
        <w:pageBreakBefore/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ANEXO III</w:t>
      </w:r>
      <w:bookmarkStart w:id="0" w:name="_GoBack"/>
      <w:bookmarkEnd w:id="0"/>
    </w:p>
    <w:p w:rsidR="00545972" w:rsidRPr="00545972" w:rsidRDefault="00545972" w:rsidP="00545972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tabs>
          <w:tab w:val="left" w:pos="851"/>
        </w:tabs>
        <w:suppressAutoHyphens/>
        <w:autoSpaceDE w:val="0"/>
        <w:spacing w:after="0" w:line="300" w:lineRule="atLeast"/>
        <w:jc w:val="center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b/>
          <w:caps/>
          <w:kern w:val="1"/>
          <w:sz w:val="24"/>
          <w:szCs w:val="24"/>
          <w:lang w:eastAsia="zh-CN"/>
        </w:rPr>
        <w:t>Termo de Conciliação Judicial firmado entre o Ministério Público do Trabalho e a União</w:t>
      </w:r>
    </w:p>
    <w:p w:rsidR="00545972" w:rsidRPr="00545972" w:rsidRDefault="00545972" w:rsidP="00545972">
      <w:pPr>
        <w:suppressAutoHyphens/>
        <w:spacing w:after="0" w:line="300" w:lineRule="atLeast"/>
        <w:ind w:right="-15"/>
        <w:jc w:val="center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left="1134"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 xml:space="preserve">Termo de Conciliação Judicial O MINISTÉRIO PÚBLICO DO TRABALHO, neste ato representado pelo Procurador-Geral do Trabalho, Dr. Guilherme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Mastrichi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Basso, pela Vice-Procuradora-Geral do Trabalho, Dra. Guiomar Rechia Gomes, pelo Procurador-Chefe da PRT da 10ª Região, Dr. Brasilino Santos Ramos e pelo Procurador do Trabalho Dr. Fábio Leal Cardoso, e a UNIÃO, neste </w:t>
      </w:r>
      <w:proofErr w:type="gram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ato representada</w:t>
      </w:r>
      <w:proofErr w:type="gram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pelo Procurador-Geral da União, Dr. Moacir Antonio da Silva Machado, pela Sub Procuradora Regional da União - 1ª Região, Dra.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Helia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Maria de Oliveira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Bettero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e pelo Advogado da União, Dr. Mário Luiz Guerreiro.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a legislação consolidada em seu art. 9º, comina de nulidade absoluta todos os atos praticados com o intuito de desvirtuar, impedir ou fraudar a aplicação da lei trabalhista.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as sociedades cooperativas, segundo a Lei n. 5.764, de 16.12.1971, art. 4º, “(...) são sociedades de pessoas, com forma e natureza jurídica próprias, de natureza civil, não sujeitas à falência, constituídas para prestar serviços aos associados”.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CONSIDERANDO que a administração pública está inexoravelmente jungida ao princípio da legalidade, e que a prática do 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merchandage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 vedada pelo art. 3º, da CLT e repelida pela jurisprudência sumulada do C. TST (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En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. 331).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CONSIDERANDO que os trabalhadores aliciados por cooperativas de mão-de-obra, que prestam serviços de natureza subordinada à UNIÃO embora </w:t>
      </w:r>
      <w:proofErr w:type="gram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laborem</w:t>
      </w:r>
      <w:proofErr w:type="gram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em situação fática idêntica a dos empregados das empresas prestadoras de serviços terceirizáveis, encontram-se à margem de qualquer proteção jurídico-laboral, sendo-lhes sonegada a 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incidência de normas protetivas do trabalho, especialmente àquelas destinadas a tutelar a segurança e higidez do trabalho subordinado, o que afronta o princípio da isonomia, a dignidade da pessoa humana e os valores sociais do trabalho (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arts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. 5º, caput e 1º, III e IV da Constituição Federal).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art. 3º, da CLT na atividade de intermediação de mão-de-obra patrocinada por falsas cooperativas.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CONSIDERANDO o teor da Recomendação Para a Promoção das Cooperativas aprovada na 90ª sessão, da OIT – Organização Internacional do Trabalho, em junho de 2002, dispondo que os Estados devem </w:t>
      </w:r>
      <w:proofErr w:type="gram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implementar</w:t>
      </w:r>
      <w:proofErr w:type="gram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políticas nos sentido de.</w:t>
      </w: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left="1134"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“8.1.b Garantir que as cooperativas não sejam criadas para, ou direcionadas a, o não cumprimento </w:t>
      </w:r>
      <w:proofErr w:type="gram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das lei</w:t>
      </w:r>
      <w:proofErr w:type="gram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do trabalho ou usadas para estabelecer relações de emprego disfarçados, e combater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pseudocooperativas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que violam os direitos dos trabalhadores velando para que a lei trabalhista seja aplicada em todas as empresas.” 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RESOLVEM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Celebrar CONCILIAÇÃO nos autos do Processo 01082-2002-020-10-00-0, em tramitação perante a MM. Vigésima Vara do Trabalho de Brasília-DF, mediante os seguintes termos: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545972" w:rsidRPr="00545972" w:rsidRDefault="00545972" w:rsidP="00545972">
      <w:pPr>
        <w:widowControl w:val="0"/>
        <w:suppressAutoHyphens/>
        <w:spacing w:after="0" w:line="300" w:lineRule="atLeast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a) – Serviços de limpeza;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b) – Serviços de conservação;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c) – Serviços de segurança, de vigilância e de portaria;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d) – Serviços de recepção;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 xml:space="preserve">e) – Serviços de </w:t>
      </w:r>
      <w:proofErr w:type="spellStart"/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copeiragem</w:t>
      </w:r>
      <w:proofErr w:type="spellEnd"/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f) – Serviços de reprografia;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g) – Serviços de telefonia;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h) – Serviços de manutenção de prédios, de equipamentos, de veículos e de instalações;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i) – Serviços de secretariado e secretariado executivo;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j) – Serviços de auxiliar de escritório;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lastRenderedPageBreak/>
        <w:t>k) – Serviços de auxiliar administrativo;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 xml:space="preserve">l) – Serviços de </w:t>
      </w:r>
      <w:proofErr w:type="gramStart"/>
      <w:r w:rsidRPr="00545972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zh-CN"/>
        </w:rPr>
        <w:t>office</w:t>
      </w:r>
      <w:proofErr w:type="gramEnd"/>
      <w:r w:rsidRPr="00545972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zh-CN"/>
        </w:rPr>
        <w:t xml:space="preserve"> boy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 xml:space="preserve"> (contínuo);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m) – Serviços de digitação;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n) – Serviços de assessoria de imprensa e de relações públicas;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o) – Serviços de motorista, no caso de os veículos serem fornecidos pelo próprio órgão licitante;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p) – Serviços de ascensorista;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q) – Serviços de enfermagem; e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r) – Serviços de agentes comunitários de saúde.</w:t>
      </w:r>
    </w:p>
    <w:p w:rsidR="00545972" w:rsidRPr="00545972" w:rsidRDefault="00545972" w:rsidP="00545972">
      <w:pPr>
        <w:widowControl w:val="0"/>
        <w:suppressAutoHyphens/>
        <w:spacing w:after="0" w:line="300" w:lineRule="atLeast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Primeiro – O disposto nesta Cláusula não autoriza outras formas de terceirização sem previsão legal.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Parágrafo Segundo – As partes podem, a qualquer momento, mediante comunicação e acordos prévios, ampliar o rol de serviços elencados no </w:t>
      </w:r>
      <w:r w:rsidRPr="00545972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caput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Cláusula Segunda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 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Primeiro - É lícita a contratação de genuínas sociedades cooperativas desde que os serviços licitados não estejam incluídos no rol inserido nas alíneas “a” a “r”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 de obra) de trabalhadores a órgãos públicos por cooperativas de qualquer natureza.</w:t>
      </w: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>Parágrafo Segundo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Parágrafo Terceiro - Para a prestação de serviços em sua forma subordinada, a licitante vencedora do certame deverá comprovar a condição de empregadora dos prestadores de 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serviços para as quais se objetiva a contratação, constituindo-se esse requisito, condição obrigatória à assinatura do respectivo contrato.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DAS SANÇÕES PELO DESCUMPRIMENTO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Quarta – A UNIÃO obriga-se ao pagamento de multa (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astreinte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) correspondente a R$ 1.000,00 (um mil reais) por trabalhador que esteja em desacordo com as condições estabelecidas no presente Termo de Conciliação, sendo a mesma reversível ao Fundo de Amparo ao Trabalhador (FAT).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Parágrafo Primeiro – O servidor público que, em nome da Administração, firmar o contrato de prestação de serviços nas atividades relacionadas nas alíneas “a” a “r” da Cláusula Primeira, será responsável solidário por qualquer contratação irregular, respondendo pela multa prevista no caput, sem prejuízo das demais cominações legais. 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DA EXTENSÃO DO AJUSTE À ADMINISTRAÇÃO PÚBLICA INDIRETA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DA HOMOLOGAÇÃO JUDICIAL DO AJUSTE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Sexta – - As partes submetem os termos da presente conciliação à homologação do Juízo da MM. Vigésima Vara do Trabalho, para que o ajuste gere os seus efeitos jurídicos.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Sétima - Os termos da presente avença gerarão seus efeitos jurídicos a partir da data de sua homologação judicial.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único – Os contratos em vigor entre a UNIÃO e as Cooperativas, que contrariem o presente acordo, não serão renovados ou prorrogados.</w:t>
      </w: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 xml:space="preserve">Cláusula Oitava - A presente conciliação extingue o processo com exame do mérito apenas em relação à UNIÃO, prosseguindo o feito quanto aos demais réus. Dito isto, por estarem </w:t>
      </w:r>
      <w:proofErr w:type="gram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as</w:t>
      </w:r>
      <w:proofErr w:type="gram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partes ajustadas e compromissadas, firmam a presente conciliação em cinco vias, a qual terá eficácia de título judicial, nos termos dos artigos 831, parágrafo único, e 876, </w:t>
      </w:r>
      <w:r w:rsidRPr="00545972">
        <w:rPr>
          <w:rFonts w:ascii="Times New Roman" w:eastAsia="Arial" w:hAnsi="Times New Roman" w:cs="Times New Roman"/>
          <w:i/>
          <w:kern w:val="1"/>
          <w:sz w:val="24"/>
          <w:szCs w:val="24"/>
          <w:lang w:eastAsia="zh-CN"/>
        </w:rPr>
        <w:t>caput</w:t>
      </w: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, da CLT.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Brasília, 05 de junho de 2003.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br/>
        <w:t>GUILHERME MASTRICHI BASSO GUIOMAR RECHIA GOMES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Procurador-Geral do Trabalho Vice-Procuradora-Geral do Trabalho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BRASILINO SANTOS RAMOS FÁBIO LEAL CARDOSO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Procurador-Chefe/PRT 10ª Região Procurador do Trabalho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MOACIR ANTONIO DA SILVA MACHADO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Procurador-Geral da União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HELIA MARIA DE OLIVEIRA BETTERO MÁRIOLUIZ GUERREIRO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Sub-Procuradora-Regional da União–1ª Região Advogado da União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Testemunhas: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GRIJALBO FERNANDES COUTINHO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Presidente da Associação Nacional dos Magistrados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da Justiça do Trabalho – ANAMATRA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PAULO SÉRGIO DOMINGUES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Presidente da Associação dos Juízes Federais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do Brasil - AJUFE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REGINA BUTRUS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Presidente da Associação Nacional dos Procuradores 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do Trabalho – ANPT</w:t>
      </w:r>
    </w:p>
    <w:p w:rsidR="00DF3562" w:rsidRPr="00545972" w:rsidRDefault="00DF3562">
      <w:pPr>
        <w:rPr>
          <w:rFonts w:ascii="Times New Roman" w:hAnsi="Times New Roman" w:cs="Times New Roman"/>
        </w:rPr>
      </w:pPr>
    </w:p>
    <w:sectPr w:rsidR="00DF3562" w:rsidRPr="005459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972" w:rsidRDefault="00545972" w:rsidP="00545972">
      <w:pPr>
        <w:spacing w:after="0" w:line="240" w:lineRule="auto"/>
      </w:pPr>
      <w:r>
        <w:separator/>
      </w:r>
    </w:p>
  </w:endnote>
  <w:endnote w:type="continuationSeparator" w:id="0">
    <w:p w:rsidR="00545972" w:rsidRDefault="00545972" w:rsidP="00545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118" w:rsidRDefault="0055011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118" w:rsidRDefault="00550118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118" w:rsidRDefault="0055011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972" w:rsidRDefault="00545972" w:rsidP="00545972">
      <w:pPr>
        <w:spacing w:after="0" w:line="240" w:lineRule="auto"/>
      </w:pPr>
      <w:r>
        <w:separator/>
      </w:r>
    </w:p>
  </w:footnote>
  <w:footnote w:type="continuationSeparator" w:id="0">
    <w:p w:rsidR="00545972" w:rsidRDefault="00545972" w:rsidP="00545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118" w:rsidRDefault="0055011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118" w:rsidRDefault="00272B54" w:rsidP="00550118">
    <w:pPr>
      <w:pStyle w:val="Cabealho"/>
      <w:jc w:val="center"/>
      <w:rPr>
        <w:rFonts w:ascii="Arial" w:hAnsi="Arial" w:cs="Arial"/>
        <w:color w:val="00FF00"/>
      </w:rPr>
    </w:pPr>
    <w:r>
      <w:rPr>
        <w:rFonts w:ascii="Arial" w:eastAsia="Times New Roman" w:hAnsi="Arial" w:cs="Arial"/>
        <w:noProof/>
        <w:sz w:val="20"/>
        <w:szCs w:val="18"/>
        <w:lang w:eastAsia="pt-BR"/>
      </w:rPr>
      <w:pict>
        <v:group id="_x0000_s1034" style="position:absolute;left:0;text-align:left;margin-left:405.3pt;margin-top:-6.1pt;width:78.65pt;height:78.65pt;z-index:251657216" coordorigin="5278,913" coordsize="2324,2324">
          <v:oval id="_x0000_s1035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6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 w:rsidR="00550118"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2F14372C" wp14:editId="359557EB">
          <wp:simplePos x="0" y="0"/>
          <wp:positionH relativeFrom="margin">
            <wp:align>center</wp:align>
          </wp:positionH>
          <wp:positionV relativeFrom="paragraph">
            <wp:posOffset>-240030</wp:posOffset>
          </wp:positionV>
          <wp:extent cx="669290" cy="800100"/>
          <wp:effectExtent l="0" t="0" r="0" b="0"/>
          <wp:wrapTight wrapText="bothSides">
            <wp:wrapPolygon edited="0">
              <wp:start x="0" y="0"/>
              <wp:lineTo x="0" y="21086"/>
              <wp:lineTo x="20903" y="21086"/>
              <wp:lineTo x="20903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0118" w:rsidRDefault="00550118" w:rsidP="00550118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550118" w:rsidRDefault="00550118" w:rsidP="00550118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550118" w:rsidRDefault="00550118" w:rsidP="00550118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550118" w:rsidRPr="00550118" w:rsidRDefault="00550118" w:rsidP="00550118">
    <w:pPr>
      <w:pStyle w:val="Ttulo7"/>
      <w:spacing w:before="0"/>
      <w:jc w:val="center"/>
      <w:rPr>
        <w:rFonts w:asciiTheme="minorHAnsi" w:hAnsiTheme="minorHAnsi" w:cs="Arial"/>
        <w:i w:val="0"/>
        <w:color w:val="000000" w:themeColor="text1"/>
      </w:rPr>
    </w:pPr>
    <w:r w:rsidRPr="00550118">
      <w:rPr>
        <w:rFonts w:asciiTheme="minorHAnsi" w:hAnsiTheme="minorHAnsi" w:cs="Arial"/>
        <w:i w:val="0"/>
        <w:color w:val="000000" w:themeColor="text1"/>
      </w:rPr>
      <w:t>MINISTÉRIO DA JUSTIÇA</w:t>
    </w:r>
  </w:p>
  <w:p w:rsidR="00550118" w:rsidRPr="00550118" w:rsidRDefault="00550118" w:rsidP="00550118">
    <w:pPr>
      <w:pStyle w:val="Ttulo3"/>
      <w:spacing w:before="0"/>
      <w:jc w:val="center"/>
      <w:rPr>
        <w:rFonts w:asciiTheme="minorHAnsi" w:hAnsiTheme="minorHAnsi" w:cs="Arial"/>
        <w:bCs/>
        <w:color w:val="000000" w:themeColor="text1"/>
      </w:rPr>
    </w:pPr>
    <w:r w:rsidRPr="00550118">
      <w:rPr>
        <w:rFonts w:asciiTheme="minorHAnsi" w:hAnsiTheme="minorHAnsi" w:cs="Arial"/>
        <w:bCs/>
        <w:color w:val="000000" w:themeColor="text1"/>
      </w:rPr>
      <w:t>DEPARTAMENTO DE POLICIA FEDERAL</w:t>
    </w:r>
  </w:p>
  <w:p w:rsidR="00550118" w:rsidRPr="00550118" w:rsidRDefault="00550118" w:rsidP="00550118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SUPERINTENDÊNCIA REGIONAL EM MATO GROSSO</w:t>
    </w:r>
  </w:p>
  <w:p w:rsidR="00550118" w:rsidRPr="00550118" w:rsidRDefault="00550118" w:rsidP="00550118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SETOR DE ADMINISTRAÇÃO E LOGÍSTICA POLICIAL</w:t>
    </w:r>
  </w:p>
  <w:p w:rsidR="00545972" w:rsidRPr="00550118" w:rsidRDefault="00545972" w:rsidP="00550118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eastAsia="SimSun" w:cs="Times New Roman"/>
        <w:b/>
        <w:bCs/>
        <w:kern w:val="3"/>
        <w:sz w:val="24"/>
        <w:szCs w:val="24"/>
        <w:lang w:eastAsia="zh-CN" w:bidi="hi-IN"/>
      </w:rPr>
    </w:pPr>
    <w:r w:rsidRPr="00550118">
      <w:rPr>
        <w:rFonts w:eastAsia="SimSun" w:cs="Times New Roman"/>
        <w:b/>
        <w:bCs/>
        <w:kern w:val="3"/>
        <w:sz w:val="24"/>
        <w:szCs w:val="24"/>
        <w:lang w:eastAsia="zh-CN" w:bidi="hi-IN"/>
      </w:rPr>
      <w:t>COMISSÃO PERMANENTE DE LICITAÇÃO</w:t>
    </w:r>
  </w:p>
  <w:p w:rsidR="00545972" w:rsidRDefault="00545972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118" w:rsidRDefault="0055011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72"/>
    <w:rsid w:val="00272B54"/>
    <w:rsid w:val="00545972"/>
    <w:rsid w:val="00550118"/>
    <w:rsid w:val="008A039B"/>
    <w:rsid w:val="00DF3562"/>
    <w:rsid w:val="00E7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nhideWhenUsed/>
    <w:qFormat/>
    <w:rsid w:val="0055011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550118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550118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45972"/>
  </w:style>
  <w:style w:type="paragraph" w:styleId="Rodap">
    <w:name w:val="footer"/>
    <w:basedOn w:val="Normal"/>
    <w:link w:val="RodapChar"/>
    <w:uiPriority w:val="99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5972"/>
  </w:style>
  <w:style w:type="paragraph" w:styleId="Textodebalo">
    <w:name w:val="Balloon Text"/>
    <w:basedOn w:val="Normal"/>
    <w:link w:val="TextodebaloChar"/>
    <w:uiPriority w:val="99"/>
    <w:semiHidden/>
    <w:unhideWhenUsed/>
    <w:rsid w:val="00545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972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5501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5501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55011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nhideWhenUsed/>
    <w:qFormat/>
    <w:rsid w:val="0055011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550118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550118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45972"/>
  </w:style>
  <w:style w:type="paragraph" w:styleId="Rodap">
    <w:name w:val="footer"/>
    <w:basedOn w:val="Normal"/>
    <w:link w:val="RodapChar"/>
    <w:uiPriority w:val="99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5972"/>
  </w:style>
  <w:style w:type="paragraph" w:styleId="Textodebalo">
    <w:name w:val="Balloon Text"/>
    <w:basedOn w:val="Normal"/>
    <w:link w:val="TextodebaloChar"/>
    <w:uiPriority w:val="99"/>
    <w:semiHidden/>
    <w:unhideWhenUsed/>
    <w:rsid w:val="00545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972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5501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5501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55011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A1D25-EFEC-49B8-A81E-B38592C2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1650</Words>
  <Characters>8914</Characters>
  <Application>Microsoft Office Word</Application>
  <DocSecurity>0</DocSecurity>
  <Lines>74</Lines>
  <Paragraphs>21</Paragraphs>
  <ScaleCrop>false</ScaleCrop>
  <Company>Hewlett-Packard Company</Company>
  <LinksUpToDate>false</LinksUpToDate>
  <CharactersWithSpaces>10543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Eliezer Gentil de Souza</cp:lastModifiedBy>
  <cp:revision>4</cp:revision>
  <dcterms:created xsi:type="dcterms:W3CDTF">2013-09-10T19:00:00Z</dcterms:created>
  <dcterms:modified xsi:type="dcterms:W3CDTF">2015-03-04T12:27:00Z</dcterms:modified>
</cp:coreProperties>
</file>