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4E79" w:rsidRDefault="00FC4E79" w:rsidP="00E30060">
      <w:pPr>
        <w:pStyle w:val="nospacing"/>
        <w:shd w:val="clear" w:color="auto" w:fill="FFFFFF"/>
        <w:spacing w:before="0" w:beforeAutospacing="0" w:after="0" w:afterAutospacing="0" w:line="432" w:lineRule="atLeast"/>
        <w:textAlignment w:val="baseline"/>
        <w:rPr>
          <w:rFonts w:ascii="Arial" w:hAnsi="Arial" w:cs="Arial"/>
          <w:b/>
          <w:bCs/>
          <w:color w:val="000000"/>
          <w:sz w:val="21"/>
          <w:szCs w:val="21"/>
        </w:rPr>
      </w:pPr>
    </w:p>
    <w:p w:rsidR="00FC4E79" w:rsidRDefault="00C7051E" w:rsidP="00FC4E79">
      <w:pPr>
        <w:pStyle w:val="nospacing"/>
        <w:shd w:val="clear" w:color="auto" w:fill="FFFFFF"/>
        <w:spacing w:before="0" w:beforeAutospacing="0" w:after="0" w:afterAutospacing="0" w:line="432" w:lineRule="atLeast"/>
        <w:jc w:val="center"/>
        <w:textAlignment w:val="baseline"/>
        <w:rPr>
          <w:rFonts w:ascii="Arial" w:hAnsi="Arial" w:cs="Arial"/>
          <w:color w:val="000000"/>
          <w:sz w:val="21"/>
          <w:szCs w:val="21"/>
        </w:rPr>
      </w:pPr>
      <w:r>
        <w:rPr>
          <w:rFonts w:ascii="Arial" w:hAnsi="Arial" w:cs="Arial"/>
          <w:b/>
          <w:bCs/>
          <w:color w:val="000000"/>
          <w:sz w:val="21"/>
          <w:szCs w:val="21"/>
        </w:rPr>
        <w:t>ANEXO VI</w:t>
      </w:r>
      <w:bookmarkStart w:id="0" w:name="_GoBack"/>
      <w:bookmarkEnd w:id="0"/>
      <w:r w:rsidR="00FC4E79">
        <w:rPr>
          <w:rFonts w:ascii="Arial" w:hAnsi="Arial" w:cs="Arial"/>
          <w:b/>
          <w:bCs/>
          <w:color w:val="000000"/>
          <w:sz w:val="21"/>
          <w:szCs w:val="21"/>
        </w:rPr>
        <w:t> </w:t>
      </w:r>
    </w:p>
    <w:p w:rsidR="00FC4E79" w:rsidRDefault="007A3E1B" w:rsidP="00FC4E79">
      <w:pPr>
        <w:pStyle w:val="semespaamento"/>
        <w:shd w:val="clear" w:color="auto" w:fill="FFFFFF"/>
        <w:spacing w:before="0" w:beforeAutospacing="0" w:after="0" w:afterAutospacing="0" w:line="432" w:lineRule="atLeast"/>
        <w:jc w:val="center"/>
        <w:textAlignment w:val="baseline"/>
        <w:rPr>
          <w:rFonts w:ascii="Arial" w:hAnsi="Arial" w:cs="Arial"/>
          <w:color w:val="000000"/>
          <w:sz w:val="21"/>
          <w:szCs w:val="21"/>
        </w:rPr>
      </w:pPr>
      <w:r>
        <w:rPr>
          <w:rFonts w:ascii="Arial" w:hAnsi="Arial" w:cs="Arial"/>
          <w:b/>
          <w:bCs/>
          <w:color w:val="000000"/>
          <w:sz w:val="21"/>
          <w:szCs w:val="21"/>
        </w:rPr>
        <w:t>MINUTA DO</w:t>
      </w:r>
      <w:r w:rsidR="00FC4E79">
        <w:rPr>
          <w:rFonts w:ascii="Arial" w:hAnsi="Arial" w:cs="Arial"/>
          <w:b/>
          <w:bCs/>
          <w:color w:val="000000"/>
          <w:sz w:val="21"/>
          <w:szCs w:val="21"/>
        </w:rPr>
        <w:t xml:space="preserve"> TERMO DE COOPERAÇÃO TÉCNICA</w:t>
      </w:r>
    </w:p>
    <w:p w:rsidR="00FC4E79" w:rsidRDefault="00FC4E79" w:rsidP="00FC4E79">
      <w:pPr>
        <w:pStyle w:val="nospacing"/>
        <w:shd w:val="clear" w:color="auto" w:fill="FFFFFF"/>
        <w:spacing w:before="0" w:beforeAutospacing="0" w:after="0" w:afterAutospacing="0" w:line="432" w:lineRule="atLeast"/>
        <w:jc w:val="center"/>
        <w:textAlignment w:val="baseline"/>
        <w:rPr>
          <w:rFonts w:ascii="Arial" w:hAnsi="Arial" w:cs="Arial"/>
          <w:color w:val="000000"/>
          <w:sz w:val="21"/>
          <w:szCs w:val="21"/>
        </w:rPr>
      </w:pPr>
      <w:r>
        <w:rPr>
          <w:rFonts w:ascii="Arial" w:hAnsi="Arial" w:cs="Arial"/>
          <w:b/>
          <w:bCs/>
          <w:color w:val="000000"/>
          <w:sz w:val="21"/>
          <w:szCs w:val="21"/>
        </w:rPr>
        <w:t> (Incluída pela Instrução Normativa nº 3, de 24 de junho de 2014</w:t>
      </w:r>
      <w:proofErr w:type="gramStart"/>
      <w:r>
        <w:rPr>
          <w:rFonts w:ascii="Arial" w:hAnsi="Arial" w:cs="Arial"/>
          <w:b/>
          <w:bCs/>
          <w:color w:val="000000"/>
          <w:sz w:val="21"/>
          <w:szCs w:val="21"/>
        </w:rPr>
        <w:t>)</w:t>
      </w:r>
      <w:proofErr w:type="gramEnd"/>
    </w:p>
    <w:p w:rsidR="00FC4E79" w:rsidRDefault="00FC4E79" w:rsidP="00FC4E79">
      <w:pPr>
        <w:pStyle w:val="semespaamento"/>
        <w:shd w:val="clear" w:color="auto" w:fill="FFFFFF"/>
        <w:spacing w:before="0" w:beforeAutospacing="0" w:after="0" w:afterAutospacing="0" w:line="432" w:lineRule="atLeast"/>
        <w:textAlignment w:val="baseline"/>
        <w:rPr>
          <w:rFonts w:ascii="Arial" w:hAnsi="Arial" w:cs="Arial"/>
          <w:color w:val="000000"/>
          <w:sz w:val="21"/>
          <w:szCs w:val="21"/>
        </w:rPr>
      </w:pPr>
      <w:r>
        <w:rPr>
          <w:rFonts w:ascii="Arial" w:hAnsi="Arial" w:cs="Arial"/>
          <w:b/>
          <w:bCs/>
          <w:color w:val="000000"/>
          <w:sz w:val="21"/>
          <w:szCs w:val="21"/>
        </w:rPr>
        <w:t> </w:t>
      </w:r>
    </w:p>
    <w:p w:rsidR="00FC4E79" w:rsidRDefault="00FC4E79" w:rsidP="00FC4E79">
      <w:pPr>
        <w:pStyle w:val="semespaamento"/>
        <w:shd w:val="clear" w:color="auto" w:fill="FFFFFF"/>
        <w:spacing w:before="0" w:beforeAutospacing="0" w:after="0" w:afterAutospacing="0" w:line="432" w:lineRule="atLeast"/>
        <w:textAlignment w:val="baseline"/>
        <w:rPr>
          <w:rFonts w:ascii="Arial" w:hAnsi="Arial" w:cs="Arial"/>
          <w:color w:val="000000"/>
          <w:sz w:val="21"/>
          <w:szCs w:val="21"/>
        </w:rPr>
      </w:pPr>
      <w:r>
        <w:rPr>
          <w:rFonts w:ascii="Arial" w:hAnsi="Arial" w:cs="Arial"/>
          <w:b/>
          <w:bCs/>
          <w:color w:val="000000"/>
          <w:sz w:val="21"/>
          <w:szCs w:val="21"/>
        </w:rPr>
        <w:t>TERMO DE COOPERAÇÃO TÉCNICA Nº ___/____</w:t>
      </w:r>
    </w:p>
    <w:p w:rsidR="00FC4E79" w:rsidRDefault="00FC4E79" w:rsidP="00FC4E79">
      <w:pPr>
        <w:pStyle w:val="semespaamento"/>
        <w:shd w:val="clear" w:color="auto" w:fill="FFFFFF"/>
        <w:spacing w:before="0" w:beforeAutospacing="0" w:after="0" w:afterAutospacing="0" w:line="432" w:lineRule="atLeast"/>
        <w:textAlignment w:val="baseline"/>
        <w:rPr>
          <w:rFonts w:ascii="Arial" w:hAnsi="Arial" w:cs="Arial"/>
          <w:color w:val="000000"/>
          <w:sz w:val="21"/>
          <w:szCs w:val="21"/>
        </w:rPr>
      </w:pPr>
      <w:r>
        <w:rPr>
          <w:rFonts w:ascii="Arial" w:hAnsi="Arial" w:cs="Arial"/>
          <w:b/>
          <w:bCs/>
          <w:color w:val="000000"/>
          <w:sz w:val="21"/>
          <w:szCs w:val="21"/>
        </w:rPr>
        <w:t> </w:t>
      </w:r>
    </w:p>
    <w:p w:rsidR="00FC4E79" w:rsidRDefault="00FC4E79" w:rsidP="007A3E1B">
      <w:pPr>
        <w:pStyle w:val="nospacing"/>
        <w:shd w:val="clear" w:color="auto" w:fill="FFFFFF"/>
        <w:spacing w:before="0" w:beforeAutospacing="0" w:after="240" w:afterAutospacing="0" w:line="360" w:lineRule="auto"/>
        <w:jc w:val="both"/>
        <w:textAlignment w:val="baseline"/>
        <w:rPr>
          <w:rFonts w:ascii="Arial" w:hAnsi="Arial" w:cs="Arial"/>
          <w:color w:val="000000"/>
          <w:sz w:val="21"/>
          <w:szCs w:val="21"/>
        </w:rPr>
      </w:pPr>
      <w:r>
        <w:rPr>
          <w:rFonts w:ascii="Arial" w:hAnsi="Arial" w:cs="Arial"/>
          <w:color w:val="000000"/>
          <w:sz w:val="21"/>
          <w:szCs w:val="21"/>
        </w:rPr>
        <w:t>TERMO DE COOPERAÇÃO TÉCNICA QUE ENTRE SI CELEBRAM A UNIÃO, POR INTERMÉDIO DA SUPERINTENDÊNCIA REGIONAL DE POLÍCIA FEDERAL NO RIO GRANDE DO NORTE E A INSTITUIÇÃO FINANCEIRA ________________________________, VISANDO À OPERACIONALIZAÇÃO DA RETENÇÃO DE PROVISÕES DE ENCARGOS TRABALHISTAS, PREVIDENCIÁRIOS E OUTROS A SEREM PAGOS, NOS TERMOS DA INSTRUÇÃO NORMATIVA SLTI/MP Nº 2, DE 30 DE ABRIL DE 2008, E ALTERAÇÕES POSTERIORES.</w:t>
      </w:r>
    </w:p>
    <w:p w:rsidR="00FC4E79" w:rsidRDefault="007A3E1B" w:rsidP="007A3E1B">
      <w:pPr>
        <w:pStyle w:val="nospacing"/>
        <w:shd w:val="clear" w:color="auto" w:fill="FFFFFF"/>
        <w:spacing w:before="0" w:beforeAutospacing="0" w:after="0" w:afterAutospacing="0" w:line="360" w:lineRule="auto"/>
        <w:jc w:val="both"/>
        <w:textAlignment w:val="baseline"/>
        <w:rPr>
          <w:rFonts w:ascii="Arial" w:hAnsi="Arial" w:cs="Arial"/>
          <w:color w:val="000000"/>
          <w:sz w:val="21"/>
          <w:szCs w:val="21"/>
        </w:rPr>
      </w:pPr>
      <w:r w:rsidRPr="007A3E1B">
        <w:rPr>
          <w:rFonts w:ascii="Arial" w:hAnsi="Arial" w:cs="Arial"/>
          <w:color w:val="000000"/>
          <w:sz w:val="21"/>
          <w:szCs w:val="21"/>
        </w:rPr>
        <w:t>A União, por intermédio da Superintendência Regional de Polícia Federal no Rio Grande do Norte, com sede na Rua Dr. Lauro Pinto, n° 155, Lagoa Nova, na cidade de Natal/RN, inscrita no CNPJ sob o nº 394494/0036-66</w:t>
      </w:r>
      <w:r w:rsidR="00FC4E79">
        <w:rPr>
          <w:rFonts w:ascii="Arial" w:hAnsi="Arial" w:cs="Arial"/>
          <w:color w:val="000000"/>
          <w:sz w:val="21"/>
          <w:szCs w:val="21"/>
        </w:rPr>
        <w:t xml:space="preserve">, por meio da Coordenação ___________, consoante delegação de competência conferida pela Portaria nº _______, de __/__/____, (data) publicada no D.O.U. </w:t>
      </w:r>
      <w:proofErr w:type="gramStart"/>
      <w:r w:rsidR="00FC4E79">
        <w:rPr>
          <w:rFonts w:ascii="Arial" w:hAnsi="Arial" w:cs="Arial"/>
          <w:color w:val="000000"/>
          <w:sz w:val="21"/>
          <w:szCs w:val="21"/>
        </w:rPr>
        <w:t>de</w:t>
      </w:r>
      <w:proofErr w:type="gramEnd"/>
      <w:r w:rsidR="00FC4E79">
        <w:rPr>
          <w:rFonts w:ascii="Arial" w:hAnsi="Arial" w:cs="Arial"/>
          <w:color w:val="000000"/>
          <w:sz w:val="21"/>
          <w:szCs w:val="21"/>
        </w:rPr>
        <w:t xml:space="preserve"> __/__/____, (data) neste ato, representado(a) pelo(a) __________(cargo), Senhor(a) ___________, portador(a) da Carteira de Identidade nº ___________, expedida pela _________, e inscrito no CPF sob nº ___________, nomeado(a) pela Portaria nº __________, de __/__/____ (data), publicada no D.O.U. </w:t>
      </w:r>
      <w:proofErr w:type="gramStart"/>
      <w:r w:rsidR="00FC4E79">
        <w:rPr>
          <w:rFonts w:ascii="Arial" w:hAnsi="Arial" w:cs="Arial"/>
          <w:color w:val="000000"/>
          <w:sz w:val="21"/>
          <w:szCs w:val="21"/>
        </w:rPr>
        <w:t>de</w:t>
      </w:r>
      <w:proofErr w:type="gramEnd"/>
      <w:r w:rsidR="00FC4E79">
        <w:rPr>
          <w:rFonts w:ascii="Arial" w:hAnsi="Arial" w:cs="Arial"/>
          <w:color w:val="000000"/>
          <w:sz w:val="21"/>
          <w:szCs w:val="21"/>
        </w:rPr>
        <w:t xml:space="preserve"> __/__/____ (data), doravante denominado(a) ADMINISTRAÇÃO PÚBLICA FEDERAL, e, de outro lado, a</w:t>
      </w:r>
      <w:r w:rsidR="00FC4E79">
        <w:rPr>
          <w:rStyle w:val="apple-converted-space"/>
          <w:rFonts w:ascii="Arial" w:hAnsi="Arial" w:cs="Arial"/>
          <w:color w:val="000000"/>
          <w:sz w:val="21"/>
          <w:szCs w:val="21"/>
        </w:rPr>
        <w:t> </w:t>
      </w:r>
      <w:r w:rsidR="00FC4E79">
        <w:rPr>
          <w:rFonts w:ascii="Arial" w:hAnsi="Arial" w:cs="Arial"/>
          <w:b/>
          <w:bCs/>
          <w:color w:val="000000"/>
          <w:sz w:val="21"/>
          <w:szCs w:val="21"/>
        </w:rPr>
        <w:t>INSTITUIÇÃO FINANCEIRA,__________________,</w:t>
      </w:r>
      <w:r w:rsidR="00FC4E79">
        <w:rPr>
          <w:rStyle w:val="apple-converted-space"/>
          <w:rFonts w:ascii="Arial" w:hAnsi="Arial" w:cs="Arial"/>
          <w:b/>
          <w:bCs/>
          <w:color w:val="000000"/>
          <w:sz w:val="21"/>
          <w:szCs w:val="21"/>
        </w:rPr>
        <w:t> </w:t>
      </w:r>
      <w:r w:rsidR="00FC4E79">
        <w:rPr>
          <w:rFonts w:ascii="Arial" w:hAnsi="Arial" w:cs="Arial"/>
          <w:color w:val="000000"/>
          <w:sz w:val="21"/>
          <w:szCs w:val="21"/>
        </w:rPr>
        <w:t>estabelecido(a)</w:t>
      </w:r>
      <w:r w:rsidR="00FC4E79">
        <w:rPr>
          <w:rStyle w:val="apple-converted-space"/>
          <w:rFonts w:ascii="Arial" w:hAnsi="Arial" w:cs="Arial"/>
          <w:b/>
          <w:bCs/>
          <w:color w:val="000000"/>
          <w:sz w:val="21"/>
          <w:szCs w:val="21"/>
        </w:rPr>
        <w:t> </w:t>
      </w:r>
      <w:r w:rsidR="00FC4E79">
        <w:rPr>
          <w:rFonts w:ascii="Arial" w:hAnsi="Arial" w:cs="Arial"/>
          <w:color w:val="000000"/>
          <w:sz w:val="21"/>
          <w:szCs w:val="21"/>
        </w:rPr>
        <w:t>_______________, inscrito(a) no CNPJ/MF sob o nº  ____________________, daqui por diante denominado(a)</w:t>
      </w:r>
      <w:r w:rsidR="00FC4E79">
        <w:rPr>
          <w:rStyle w:val="apple-converted-space"/>
          <w:rFonts w:ascii="Arial" w:hAnsi="Arial" w:cs="Arial"/>
          <w:color w:val="000000"/>
          <w:sz w:val="21"/>
          <w:szCs w:val="21"/>
        </w:rPr>
        <w:t> </w:t>
      </w:r>
      <w:r w:rsidR="00FC4E79">
        <w:rPr>
          <w:rFonts w:ascii="Arial" w:hAnsi="Arial" w:cs="Arial"/>
          <w:b/>
          <w:bCs/>
          <w:color w:val="000000"/>
          <w:sz w:val="21"/>
          <w:szCs w:val="21"/>
        </w:rPr>
        <w:t>INSTITUIÇÃO FINANCEIRA</w:t>
      </w:r>
      <w:r w:rsidR="00FC4E79">
        <w:rPr>
          <w:rFonts w:ascii="Arial" w:hAnsi="Arial" w:cs="Arial"/>
          <w:color w:val="000000"/>
          <w:sz w:val="21"/>
          <w:szCs w:val="21"/>
        </w:rPr>
        <w:t>, neste ato, representado(a) pelo seu _______________</w:t>
      </w:r>
      <w:r w:rsidR="00FC4E79">
        <w:rPr>
          <w:rStyle w:val="apple-converted-space"/>
          <w:rFonts w:ascii="Arial" w:hAnsi="Arial" w:cs="Arial"/>
          <w:b/>
          <w:bCs/>
          <w:color w:val="000000"/>
          <w:sz w:val="21"/>
          <w:szCs w:val="21"/>
        </w:rPr>
        <w:t> </w:t>
      </w:r>
      <w:r w:rsidR="00FC4E79">
        <w:rPr>
          <w:rFonts w:ascii="Arial" w:hAnsi="Arial" w:cs="Arial"/>
          <w:color w:val="000000"/>
          <w:sz w:val="21"/>
          <w:szCs w:val="21"/>
        </w:rPr>
        <w:t>(cargo), Senhor(a) _____________, portador(a) da Carteira de Identidade nº ___________, expedida pela __________, e inscrito no CPF sob nº ___________, têm justo e acordado o presente</w:t>
      </w:r>
      <w:r w:rsidR="00FC4E79">
        <w:rPr>
          <w:rStyle w:val="apple-converted-space"/>
          <w:rFonts w:ascii="Arial" w:hAnsi="Arial" w:cs="Arial"/>
          <w:color w:val="000000"/>
          <w:sz w:val="21"/>
          <w:szCs w:val="21"/>
        </w:rPr>
        <w:t> </w:t>
      </w:r>
      <w:r w:rsidR="00FC4E79">
        <w:rPr>
          <w:rFonts w:ascii="Arial" w:hAnsi="Arial" w:cs="Arial"/>
          <w:b/>
          <w:bCs/>
          <w:color w:val="000000"/>
          <w:sz w:val="21"/>
          <w:szCs w:val="21"/>
        </w:rPr>
        <w:t>TERMO DE COOPERAÇÃO TÉCNICA</w:t>
      </w:r>
      <w:r w:rsidR="00FC4E79">
        <w:rPr>
          <w:rFonts w:ascii="Arial" w:hAnsi="Arial" w:cs="Arial"/>
          <w:color w:val="000000"/>
          <w:sz w:val="21"/>
          <w:szCs w:val="21"/>
        </w:rPr>
        <w:t>, para o estabelecimento de critérios e procedimentos para abertura automatizada de contas bancárias específicas destinadas a abrigar os recursos retidos de rubricas constantes da planilha de custos e formação de preços de contratos firmados pelo órgão ou entidade ora mencionado, mediante as condições previstas nas seguintes cláusulas: </w:t>
      </w:r>
    </w:p>
    <w:p w:rsidR="007A3E1B" w:rsidRDefault="007A3E1B" w:rsidP="007A3E1B">
      <w:pPr>
        <w:pStyle w:val="nospacing"/>
        <w:shd w:val="clear" w:color="auto" w:fill="FFFFFF"/>
        <w:spacing w:before="0" w:beforeAutospacing="0" w:after="0" w:afterAutospacing="0" w:line="360" w:lineRule="auto"/>
        <w:jc w:val="both"/>
        <w:textAlignment w:val="baseline"/>
        <w:rPr>
          <w:rFonts w:ascii="Arial" w:hAnsi="Arial" w:cs="Arial"/>
          <w:color w:val="000000"/>
          <w:sz w:val="21"/>
          <w:szCs w:val="21"/>
        </w:rPr>
      </w:pPr>
    </w:p>
    <w:p w:rsidR="007A3E1B" w:rsidRPr="007A3E1B" w:rsidRDefault="007A3E1B" w:rsidP="00E30060">
      <w:pPr>
        <w:shd w:val="clear" w:color="auto" w:fill="FFFFFF"/>
        <w:spacing w:after="0" w:line="360" w:lineRule="auto"/>
        <w:jc w:val="center"/>
        <w:textAlignment w:val="baseline"/>
        <w:rPr>
          <w:rFonts w:ascii="Arial" w:eastAsia="Times New Roman" w:hAnsi="Arial" w:cs="Arial"/>
          <w:color w:val="000000"/>
          <w:sz w:val="21"/>
          <w:szCs w:val="21"/>
          <w:lang w:eastAsia="pt-BR"/>
        </w:rPr>
      </w:pPr>
      <w:r>
        <w:rPr>
          <w:rFonts w:ascii="Arial" w:eastAsia="Times New Roman" w:hAnsi="Arial" w:cs="Arial"/>
          <w:color w:val="000000"/>
          <w:sz w:val="21"/>
          <w:szCs w:val="21"/>
          <w:lang w:eastAsia="pt-BR"/>
        </w:rPr>
        <w:t>C</w:t>
      </w:r>
      <w:r w:rsidRPr="007A3E1B">
        <w:rPr>
          <w:rFonts w:ascii="Arial" w:eastAsia="Times New Roman" w:hAnsi="Arial" w:cs="Arial"/>
          <w:color w:val="000000"/>
          <w:sz w:val="21"/>
          <w:szCs w:val="21"/>
          <w:lang w:eastAsia="pt-BR"/>
        </w:rPr>
        <w:t>LÁUSULA PRIMEIRA</w:t>
      </w:r>
    </w:p>
    <w:p w:rsidR="007A3E1B" w:rsidRPr="007A3E1B" w:rsidRDefault="007A3E1B" w:rsidP="00E30060">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lastRenderedPageBreak/>
        <w:t>DAS DEFINIÇÕES</w:t>
      </w:r>
    </w:p>
    <w:p w:rsidR="00E30060" w:rsidRDefault="00E30060" w:rsidP="00E30060">
      <w:pPr>
        <w:shd w:val="clear" w:color="auto" w:fill="FFFFFF"/>
        <w:spacing w:after="240" w:line="360" w:lineRule="auto"/>
        <w:textAlignment w:val="baseline"/>
        <w:rPr>
          <w:rFonts w:ascii="Arial" w:eastAsia="Times New Roman" w:hAnsi="Arial" w:cs="Arial"/>
          <w:color w:val="000000"/>
          <w:sz w:val="21"/>
          <w:szCs w:val="21"/>
          <w:lang w:eastAsia="pt-BR"/>
        </w:rPr>
      </w:pP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Para efeito deste Termo de Cooperação Técnica entende-se por: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1. CLT – Consolidação das Leis do Trabalho.</w:t>
      </w:r>
    </w:p>
    <w:p w:rsidR="00605A28" w:rsidRDefault="00605A28"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2. Prestador de Serviços - pessoa física ou jurídica que possui Contrato firmado com a ADMINISTRAÇÃO PÚBLICA FEDERAL.</w:t>
      </w:r>
    </w:p>
    <w:p w:rsidR="00605A28" w:rsidRDefault="00605A28"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3. Rubricas – itens que compõem a planilha de custos e de formação de preços de contratos firmados pela ADMINISTRAÇÃO PÚBLICA FEDERAL.</w:t>
      </w:r>
    </w:p>
    <w:p w:rsidR="00605A28"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xml:space="preserve">4. </w:t>
      </w:r>
      <w:proofErr w:type="gramStart"/>
      <w:r w:rsidRPr="007A3E1B">
        <w:rPr>
          <w:rFonts w:ascii="Arial" w:eastAsia="Times New Roman" w:hAnsi="Arial" w:cs="Arial"/>
          <w:color w:val="000000"/>
          <w:sz w:val="21"/>
          <w:szCs w:val="21"/>
          <w:lang w:eastAsia="pt-BR"/>
        </w:rPr>
        <w:t>Conta-Depósito Vinculada – bloqueada para movimentação –</w:t>
      </w:r>
      <w:proofErr w:type="gramEnd"/>
      <w:r w:rsidRPr="007A3E1B">
        <w:rPr>
          <w:rFonts w:ascii="Arial" w:eastAsia="Times New Roman" w:hAnsi="Arial" w:cs="Arial"/>
          <w:color w:val="000000"/>
          <w:sz w:val="21"/>
          <w:szCs w:val="21"/>
          <w:lang w:eastAsia="pt-BR"/>
        </w:rPr>
        <w:t xml:space="preserve"> cadastro em nome do Prestador dos Serviços de cada contrato firmado pela ADMINISTRAÇÃO PÚBLICA FEDERAL, a ser utilizada exclusivamente para crédito das rubricas retidas. </w:t>
      </w:r>
    </w:p>
    <w:p w:rsidR="00605A28" w:rsidRDefault="007A3E1B" w:rsidP="008339C3">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8339C3">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xml:space="preserve">5. Usuário(s) – </w:t>
      </w:r>
      <w:proofErr w:type="gramStart"/>
      <w:r w:rsidRPr="007A3E1B">
        <w:rPr>
          <w:rFonts w:ascii="Arial" w:eastAsia="Times New Roman" w:hAnsi="Arial" w:cs="Arial"/>
          <w:color w:val="000000"/>
          <w:sz w:val="21"/>
          <w:szCs w:val="21"/>
          <w:lang w:eastAsia="pt-BR"/>
        </w:rPr>
        <w:t>servidor(</w:t>
      </w:r>
      <w:proofErr w:type="gramEnd"/>
      <w:r w:rsidRPr="007A3E1B">
        <w:rPr>
          <w:rFonts w:ascii="Arial" w:eastAsia="Times New Roman" w:hAnsi="Arial" w:cs="Arial"/>
          <w:color w:val="000000"/>
          <w:sz w:val="21"/>
          <w:szCs w:val="21"/>
          <w:lang w:eastAsia="pt-BR"/>
        </w:rPr>
        <w:t>es) da ADMINISTRAÇÃO PÚBLICA FEDERAL e por ela formalmente indicado(s), com conhecimento das chaves e senhas para acesso aos aplicativos instalados nos sistemas de autoatendimento da</w:t>
      </w:r>
      <w:r w:rsidR="00E30060">
        <w:rPr>
          <w:rFonts w:ascii="Arial" w:eastAsia="Times New Roman" w:hAnsi="Arial" w:cs="Arial"/>
          <w:color w:val="000000"/>
          <w:sz w:val="21"/>
          <w:szCs w:val="21"/>
          <w:lang w:eastAsia="pt-BR"/>
        </w:rPr>
        <w:t xml:space="preserve"> </w:t>
      </w:r>
      <w:r w:rsidRPr="007A3E1B">
        <w:rPr>
          <w:rFonts w:ascii="Arial" w:eastAsia="Times New Roman" w:hAnsi="Arial" w:cs="Arial"/>
          <w:color w:val="000000"/>
          <w:sz w:val="21"/>
          <w:szCs w:val="21"/>
          <w:lang w:eastAsia="pt-BR"/>
        </w:rPr>
        <w:t>INSTITUIÇÃO FINANCEIRA. </w:t>
      </w:r>
    </w:p>
    <w:p w:rsidR="00605A28" w:rsidRDefault="00605A28" w:rsidP="008339C3">
      <w:pPr>
        <w:shd w:val="clear" w:color="auto" w:fill="FFFFFF"/>
        <w:spacing w:after="0" w:line="360" w:lineRule="auto"/>
        <w:jc w:val="both"/>
        <w:textAlignment w:val="baseline"/>
        <w:rPr>
          <w:rFonts w:ascii="Arial" w:eastAsia="Times New Roman" w:hAnsi="Arial" w:cs="Arial"/>
          <w:color w:val="000000"/>
          <w:sz w:val="21"/>
          <w:szCs w:val="21"/>
          <w:lang w:eastAsia="pt-BR"/>
        </w:rPr>
      </w:pPr>
    </w:p>
    <w:p w:rsidR="007A3E1B" w:rsidRPr="007A3E1B" w:rsidRDefault="007A3E1B" w:rsidP="008339C3">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6. Partícipes – referência ao órgão da Administração Pública Federal e à Instituição Financeira.</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8339C3">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CLÁUSULA SEGUNDA</w:t>
      </w:r>
    </w:p>
    <w:p w:rsidR="007A3E1B" w:rsidRPr="007A3E1B" w:rsidRDefault="007A3E1B" w:rsidP="008339C3">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DO OBJETO</w:t>
      </w:r>
    </w:p>
    <w:p w:rsidR="008339C3" w:rsidRDefault="007A3E1B" w:rsidP="008339C3">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8339C3">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O presente instrumento tem por objetivo regulamentar o estabelecimento, pela INSTITUIÇÃO FINANCEIRA, dos critérios para abertura de contas-</w:t>
      </w:r>
      <w:proofErr w:type="gramStart"/>
      <w:r w:rsidRPr="007A3E1B">
        <w:rPr>
          <w:rFonts w:ascii="Arial" w:eastAsia="Times New Roman" w:hAnsi="Arial" w:cs="Arial"/>
          <w:color w:val="000000"/>
          <w:sz w:val="21"/>
          <w:szCs w:val="21"/>
          <w:lang w:eastAsia="pt-BR"/>
        </w:rPr>
        <w:t>depósitos específicas destinadas</w:t>
      </w:r>
      <w:proofErr w:type="gramEnd"/>
      <w:r w:rsidRPr="007A3E1B">
        <w:rPr>
          <w:rFonts w:ascii="Arial" w:eastAsia="Times New Roman" w:hAnsi="Arial" w:cs="Arial"/>
          <w:color w:val="000000"/>
          <w:sz w:val="21"/>
          <w:szCs w:val="21"/>
          <w:lang w:eastAsia="pt-BR"/>
        </w:rPr>
        <w:t xml:space="preserve"> a abrigar os recursos retidos de rubricas constantes da planilha de custos e formação de preços dos contratos firmados pela ADMINISTRAÇÃO PÚBLICA FEDERAL, bem como viabilizar o acesso da ADMINISTRAÇÃO PÚBLICA FEDERAL aos saldos e extratos das contas abertas.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1. Para cada Contrato será aberta uma conta-depósito vinculada em nome do Prestador de Serviços </w:t>
      </w:r>
      <w:proofErr w:type="spellStart"/>
      <w:proofErr w:type="gramStart"/>
      <w:r w:rsidRPr="007A3E1B">
        <w:rPr>
          <w:rFonts w:ascii="Arial" w:eastAsia="Times New Roman" w:hAnsi="Arial" w:cs="Arial"/>
          <w:color w:val="000000"/>
          <w:sz w:val="21"/>
          <w:szCs w:val="21"/>
          <w:lang w:eastAsia="pt-BR"/>
        </w:rPr>
        <w:t>doContrato</w:t>
      </w:r>
      <w:proofErr w:type="spellEnd"/>
      <w:proofErr w:type="gramEnd"/>
      <w:r w:rsidRPr="007A3E1B">
        <w:rPr>
          <w:rFonts w:ascii="Arial" w:eastAsia="Times New Roman" w:hAnsi="Arial" w:cs="Arial"/>
          <w:color w:val="000000"/>
          <w:sz w:val="21"/>
          <w:szCs w:val="21"/>
          <w:lang w:eastAsia="pt-BR"/>
        </w:rPr>
        <w:t>.</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lastRenderedPageBreak/>
        <w:t>2.  A conta será exclusivamente aberta para recebimento de depósitos dos recursos retidos de rubricas constantes da planilha de custos e de formação de preços dos contratos firmados pela ADMINISTRAÇÃO PÚBLICA FEDERAL, pagos ao Prestador de Serviços dos Contratos e será denominada conta-depósito vinculada – bloqueada para movimentação.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3. A movimentação dos recursos na conta-depósito vinculada – bloqueada para movimentação será providenciada exclusivamente à ordem da ADMINISTRAÇÃO PÚBLICA FEDERAL.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605A28">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CLÁUSULA TERCEIRA</w:t>
      </w:r>
    </w:p>
    <w:p w:rsidR="007A3E1B" w:rsidRPr="007A3E1B" w:rsidRDefault="007A3E1B" w:rsidP="00605A28">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DO FLUXO OPERACIONAL</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O cadastramento, captação e movimentação dos recursos dar-se-ão conforme o fluxo operacional a seguir: </w:t>
      </w:r>
    </w:p>
    <w:p w:rsidR="007A3E1B" w:rsidRPr="00605A28" w:rsidRDefault="007A3E1B" w:rsidP="00605A28">
      <w:pPr>
        <w:pStyle w:val="PargrafodaLista"/>
        <w:numPr>
          <w:ilvl w:val="0"/>
          <w:numId w:val="1"/>
        </w:num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605A28">
        <w:rPr>
          <w:rFonts w:ascii="Arial" w:eastAsia="Times New Roman" w:hAnsi="Arial" w:cs="Arial"/>
          <w:color w:val="000000"/>
          <w:sz w:val="21"/>
          <w:szCs w:val="21"/>
          <w:lang w:eastAsia="pt-BR"/>
        </w:rPr>
        <w:t>A  ADMINISTRAÇÃO PÚBLICA FEDERAL firma o Contrato com o Prestador dos Serviços.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2. A ADMINISTRAÇÃO PÚBLICA FEDERAL envia à INSTITUIÇÃO FINANCEIRA arquivo em meio magnético, em modelo específico previamente acordado entre a ADMINISTRAÇÃO PÚBLICA FEDERAL e a INSTITUIÇÃO FINANCEIRA, para abertura de conta-depósito vinculada – bloqueada para movimentação – em nome do Prestador de Serviços que tiver contrato firmado ou envia Ofício à INSTITUIÇÃO FINANCEIRA, solicitando a abertura de conta-depósito vinculada-bloqueada para movimentação em nome do Prestador de Serviços.</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xml:space="preserve">3. A INSTITUIÇÃO FINANCEIRA recebe arquivo transmitido pela ADMINISTRAÇÃO PÚBLICA FEDERAL e abre </w:t>
      </w:r>
      <w:proofErr w:type="gramStart"/>
      <w:r w:rsidRPr="007A3E1B">
        <w:rPr>
          <w:rFonts w:ascii="Arial" w:eastAsia="Times New Roman" w:hAnsi="Arial" w:cs="Arial"/>
          <w:color w:val="000000"/>
          <w:sz w:val="21"/>
          <w:szCs w:val="21"/>
          <w:lang w:eastAsia="pt-BR"/>
        </w:rPr>
        <w:t>conta-depósito vinculada – bloqueada</w:t>
      </w:r>
      <w:proofErr w:type="gramEnd"/>
      <w:r w:rsidRPr="007A3E1B">
        <w:rPr>
          <w:rFonts w:ascii="Arial" w:eastAsia="Times New Roman" w:hAnsi="Arial" w:cs="Arial"/>
          <w:color w:val="000000"/>
          <w:sz w:val="21"/>
          <w:szCs w:val="21"/>
          <w:lang w:eastAsia="pt-BR"/>
        </w:rPr>
        <w:t xml:space="preserve"> para movimentação, em nome do Prestador dos Serviços para todos os registros dos arquivos válidos, nas agências da INSTITUIÇÃO FINANCEIRA no território nacional ou a INSTITUIÇÃO FINANCEIRA recebe Ofício da ADMINISTRAÇÃO PÚBLICA FEDERAL e, após a entrega, pelo Prestador de Serviços, dos documentos necessários, procede à abertura da conta-depósito vinculada – bloqueada para movimentação em nome do Prestador de Serviços.</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xml:space="preserve">4. A INSTITUIÇÃO FINANCEIRA envia à ADMINISTRAÇÃO PÚBLICA FEDERAL arquivo retorno em modelo específico previamente acordado entre os Partícipes, contendo o </w:t>
      </w:r>
      <w:r w:rsidRPr="007A3E1B">
        <w:rPr>
          <w:rFonts w:ascii="Arial" w:eastAsia="Times New Roman" w:hAnsi="Arial" w:cs="Arial"/>
          <w:color w:val="000000"/>
          <w:sz w:val="21"/>
          <w:szCs w:val="21"/>
          <w:lang w:eastAsia="pt-BR"/>
        </w:rPr>
        <w:lastRenderedPageBreak/>
        <w:t>cadastramento da conta-depósito vinculada – bloqueada para movimentação aberta em nome do Prestador dos Serviços, bem como as eventuais rejeições, indicando seus motivos ou envia Ofício à ADMINISTRAÇÃO PÚBLICA FEDERAL, contendo o número da conta-depósito vinculada-bloqueada para movimentação em nome do Prestador de Serviços.</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5. A INSTITUIÇÃO FINANCEIRA recebe o ofício da ADMINISTRAÇÃO PÚBLICA FEDERAL e efetua cadastro no seu sistema eletrônico.</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6. A ADMINISTRAÇÃO PÚBLICA FEDERAL credita mensalmente recursos retidos da planilha de custos e de formação de preços do contrato firmado pela ADMINISTRAÇÃO PÚBLICA FEDERAL na conta-</w:t>
      </w:r>
      <w:proofErr w:type="gramStart"/>
      <w:r w:rsidRPr="007A3E1B">
        <w:rPr>
          <w:rFonts w:ascii="Arial" w:eastAsia="Times New Roman" w:hAnsi="Arial" w:cs="Arial"/>
          <w:color w:val="000000"/>
          <w:sz w:val="21"/>
          <w:szCs w:val="21"/>
          <w:lang w:eastAsia="pt-BR"/>
        </w:rPr>
        <w:t>depósito vinculada</w:t>
      </w:r>
      <w:proofErr w:type="gramEnd"/>
      <w:r w:rsidRPr="007A3E1B">
        <w:rPr>
          <w:rFonts w:ascii="Arial" w:eastAsia="Times New Roman" w:hAnsi="Arial" w:cs="Arial"/>
          <w:color w:val="000000"/>
          <w:sz w:val="21"/>
          <w:szCs w:val="21"/>
          <w:lang w:eastAsia="pt-BR"/>
        </w:rPr>
        <w:t xml:space="preserve"> – bloqueada para movimentação, mantida exclusivamente nas agências da INSTITUIÇÃO FINANCEIRA, mediante emissão de Ordem Bancária, na forma estabelecida pela ADMINISTRAÇÃO PÚBLICA FEDERAL e pela INSTITUIÇÃO FINANCEIRA.</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7. A ADMINISTRAÇÃO PÚBLICA FEDERAL solicita à INSTITUIÇÃO FINANCEIRA a movimentação dos recursos, na forma do Anexo IV do presente Instrumento. </w:t>
      </w:r>
    </w:p>
    <w:p w:rsidR="007A3E1B" w:rsidRPr="007A3E1B" w:rsidRDefault="007A3E1B" w:rsidP="008C7329">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8. A INSTITUIÇÃO FINANCEIRA acata solicitação de movimentação financeira na conta-depósito vinculada – bloqueada para movimentação efetuada pela ADMINISTRAÇÃO PÚBLICA FEDERAL, confirmando, por meio de Ofício, nos moldes indicados no Anexo V deste Instrumento, caso a movimentação não tenha sido efetuada pela Administração Pública Federal via meio eletrônico.</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xml:space="preserve">9. A INSTITUIÇÃO FINANCEIRA disponibiliza </w:t>
      </w:r>
      <w:proofErr w:type="gramStart"/>
      <w:r w:rsidRPr="007A3E1B">
        <w:rPr>
          <w:rFonts w:ascii="Arial" w:eastAsia="Times New Roman" w:hAnsi="Arial" w:cs="Arial"/>
          <w:color w:val="000000"/>
          <w:sz w:val="21"/>
          <w:szCs w:val="21"/>
          <w:lang w:eastAsia="pt-BR"/>
        </w:rPr>
        <w:t>à</w:t>
      </w:r>
      <w:proofErr w:type="gramEnd"/>
      <w:r w:rsidRPr="007A3E1B">
        <w:rPr>
          <w:rFonts w:ascii="Arial" w:eastAsia="Times New Roman" w:hAnsi="Arial" w:cs="Arial"/>
          <w:color w:val="000000"/>
          <w:sz w:val="21"/>
          <w:szCs w:val="21"/>
          <w:lang w:eastAsia="pt-BR"/>
        </w:rPr>
        <w:t> ADMINISTRAÇÃO PÚBLICA FEDERAL aplicativo, via internet, para consulta de saldos e extratos e para movimentação, se for o caso, da conta-depósito vinculada – bloqueada para movimentação, após autorização expressa da ADMINISTRAÇÃO PÚBLICA FEDERAL, para recebimento de chave e senhas de acesso a sistema eletrônico.</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9.1. O fluxo operacional se dará nos seguintes termos: </w:t>
      </w:r>
    </w:p>
    <w:p w:rsidR="007A3E1B" w:rsidRPr="007A3E1B" w:rsidRDefault="007A3E1B" w:rsidP="008C7329">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xml:space="preserve"> 9.1.1. O acesso da ADMINISTRAÇÃO PÚBLICA FEDERAL às contas-depósitos vinculadas – bloqueadas para movimentação fica condicionado à expressa autorização, formalizada em caráter irrevogável e irretratável, nos termos do Anexo VI deste </w:t>
      </w:r>
      <w:r w:rsidRPr="007A3E1B">
        <w:rPr>
          <w:rFonts w:ascii="Arial" w:eastAsia="Times New Roman" w:hAnsi="Arial" w:cs="Arial"/>
          <w:color w:val="000000"/>
          <w:sz w:val="21"/>
          <w:szCs w:val="21"/>
          <w:lang w:eastAsia="pt-BR"/>
        </w:rPr>
        <w:lastRenderedPageBreak/>
        <w:t>Instrumento, pelos Proponentes, titulares das contas, quando do processo de entrega da documentação junto à agência da INSTITUIÇÃO FINANCEIRA. </w:t>
      </w:r>
    </w:p>
    <w:p w:rsidR="007A3E1B" w:rsidRPr="007A3E1B" w:rsidRDefault="007A3E1B" w:rsidP="00D80A9B">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9.1.2. Os recursos depositados nas contas-depósitos vinculadas – bloqueadas para movimentação – serão remunerados conforme índice de correção da poupança </w:t>
      </w:r>
      <w:proofErr w:type="gramStart"/>
      <w:r w:rsidRPr="007A3E1B">
        <w:rPr>
          <w:rFonts w:ascii="Arial" w:eastAsia="Times New Roman" w:hAnsi="Arial" w:cs="Arial"/>
          <w:color w:val="000000"/>
          <w:sz w:val="21"/>
          <w:szCs w:val="21"/>
          <w:lang w:eastAsia="pt-BR"/>
        </w:rPr>
        <w:t>pro rata</w:t>
      </w:r>
      <w:proofErr w:type="gramEnd"/>
      <w:r w:rsidRPr="007A3E1B">
        <w:rPr>
          <w:rFonts w:ascii="Arial" w:eastAsia="Times New Roman" w:hAnsi="Arial" w:cs="Arial"/>
          <w:color w:val="000000"/>
          <w:sz w:val="21"/>
          <w:szCs w:val="21"/>
          <w:lang w:eastAsia="pt-BR"/>
        </w:rPr>
        <w:t xml:space="preserve"> die.</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9.1.3. Eventual alteração da forma de correção da poupança prevista no subitem 9.1.2 deste instrumento implicará a revisão deste Termo de Cooperação Técnica.</w:t>
      </w:r>
    </w:p>
    <w:p w:rsidR="007A3E1B" w:rsidRPr="007A3E1B" w:rsidRDefault="007A3E1B" w:rsidP="00D80A9B">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CLÁUSULA QUARTA</w:t>
      </w:r>
    </w:p>
    <w:p w:rsidR="007A3E1B" w:rsidRPr="007A3E1B" w:rsidRDefault="007A3E1B" w:rsidP="00D80A9B">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DAS COMPETÊNCIAS E RESPONSABILIDADES</w:t>
      </w:r>
    </w:p>
    <w:p w:rsidR="007A21C1" w:rsidRDefault="007A3E1B" w:rsidP="007A21C1">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7A21C1">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À ADMINISTRAÇÃO PÚBLICA FEDERAL compete: </w:t>
      </w:r>
    </w:p>
    <w:p w:rsid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3A746A" w:rsidRPr="007A3E1B" w:rsidRDefault="003A746A"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1. Assinar o Termo de Adesão ao Regulamento da INSTITUIÇÃO FINANCEIRA, onde está estabelecido o vínculo jurídico com a INSTITUIÇÃO FINANCEIRA, para amparar a utilização de qualquer aplicativo.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xml:space="preserve">2. Designar, por meio de Ofício, conforme Anexo VII do presente Instrumento, até, no máximo, </w:t>
      </w:r>
      <w:proofErr w:type="gramStart"/>
      <w:r w:rsidRPr="007A3E1B">
        <w:rPr>
          <w:rFonts w:ascii="Arial" w:eastAsia="Times New Roman" w:hAnsi="Arial" w:cs="Arial"/>
          <w:color w:val="000000"/>
          <w:sz w:val="21"/>
          <w:szCs w:val="21"/>
          <w:lang w:eastAsia="pt-BR"/>
        </w:rPr>
        <w:t>4</w:t>
      </w:r>
      <w:proofErr w:type="gramEnd"/>
      <w:r w:rsidRPr="007A3E1B">
        <w:rPr>
          <w:rFonts w:ascii="Arial" w:eastAsia="Times New Roman" w:hAnsi="Arial" w:cs="Arial"/>
          <w:color w:val="000000"/>
          <w:sz w:val="21"/>
          <w:szCs w:val="21"/>
          <w:lang w:eastAsia="pt-BR"/>
        </w:rPr>
        <w:t xml:space="preserve"> (quatro) servidores para os quais a INSTITUIÇÃO FINANCEIRA disponibilizará chaves e senhas de acesso ao autoatendimento à Administração Pública, com poderes somente para consultas aos saldos e aos extratos das</w:t>
      </w:r>
      <w:r w:rsidR="007A21C1">
        <w:rPr>
          <w:rFonts w:ascii="Arial" w:eastAsia="Times New Roman" w:hAnsi="Arial" w:cs="Arial"/>
          <w:color w:val="000000"/>
          <w:sz w:val="21"/>
          <w:szCs w:val="21"/>
          <w:lang w:eastAsia="pt-BR"/>
        </w:rPr>
        <w:t xml:space="preserve"> </w:t>
      </w:r>
      <w:r w:rsidRPr="007A3E1B">
        <w:rPr>
          <w:rFonts w:ascii="Arial" w:eastAsia="Times New Roman" w:hAnsi="Arial" w:cs="Arial"/>
          <w:color w:val="000000"/>
          <w:sz w:val="21"/>
          <w:szCs w:val="21"/>
          <w:lang w:eastAsia="pt-BR"/>
        </w:rPr>
        <w:t>contas-depósitos vinculadas – bloqueadas para movimentação.</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3. Remeter à INSTITUIÇÃO FINANCEIRA arquivos em modelo específico, acordado entre os Partícipes, solicitando o cadastramento das contas-depósitos vinculadas – bloqueadas para movimentação ou remeter à INSTITUIÇÃO FINANCEIRA Ofício, solicitando a abertura das contas-depósitos vinculadas – bloqueadas para movimentação.</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4. Remeter Ofícios à Agência da INSTITUIÇÃO FINANCEIRA, solicitando a movimentação de recursos das</w:t>
      </w:r>
      <w:r w:rsidR="00D80A9B">
        <w:rPr>
          <w:rFonts w:ascii="Arial" w:eastAsia="Times New Roman" w:hAnsi="Arial" w:cs="Arial"/>
          <w:color w:val="000000"/>
          <w:sz w:val="21"/>
          <w:szCs w:val="21"/>
          <w:lang w:eastAsia="pt-BR"/>
        </w:rPr>
        <w:t xml:space="preserve"> </w:t>
      </w:r>
      <w:r w:rsidRPr="007A3E1B">
        <w:rPr>
          <w:rFonts w:ascii="Arial" w:eastAsia="Times New Roman" w:hAnsi="Arial" w:cs="Arial"/>
          <w:color w:val="000000"/>
          <w:sz w:val="21"/>
          <w:szCs w:val="21"/>
          <w:lang w:eastAsia="pt-BR"/>
        </w:rPr>
        <w:t>contas-depósitos vinculadas – bloqueadas para movimentação ou movimentá-los por meio eletrônico.</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5. Comunicar ao Prestador de Serviços, na forma do Anexo VIII do presente Instrumento, o cadastramento das</w:t>
      </w:r>
      <w:r w:rsidR="00D80A9B">
        <w:rPr>
          <w:rFonts w:ascii="Arial" w:eastAsia="Times New Roman" w:hAnsi="Arial" w:cs="Arial"/>
          <w:color w:val="000000"/>
          <w:sz w:val="21"/>
          <w:szCs w:val="21"/>
          <w:lang w:eastAsia="pt-BR"/>
        </w:rPr>
        <w:t xml:space="preserve"> </w:t>
      </w:r>
      <w:r w:rsidRPr="007A3E1B">
        <w:rPr>
          <w:rFonts w:ascii="Arial" w:eastAsia="Times New Roman" w:hAnsi="Arial" w:cs="Arial"/>
          <w:color w:val="000000"/>
          <w:sz w:val="21"/>
          <w:szCs w:val="21"/>
          <w:lang w:eastAsia="pt-BR"/>
        </w:rPr>
        <w:t>contas-depósitos vinculadas – bloqueadas para movimentação, orientando-os a comparecer à Agência da</w:t>
      </w:r>
      <w:r w:rsidR="00D80A9B">
        <w:rPr>
          <w:rFonts w:ascii="Arial" w:eastAsia="Times New Roman" w:hAnsi="Arial" w:cs="Arial"/>
          <w:color w:val="000000"/>
          <w:sz w:val="21"/>
          <w:szCs w:val="21"/>
          <w:lang w:eastAsia="pt-BR"/>
        </w:rPr>
        <w:t xml:space="preserve"> </w:t>
      </w:r>
      <w:r w:rsidRPr="007A3E1B">
        <w:rPr>
          <w:rFonts w:ascii="Arial" w:eastAsia="Times New Roman" w:hAnsi="Arial" w:cs="Arial"/>
          <w:color w:val="000000"/>
          <w:sz w:val="21"/>
          <w:szCs w:val="21"/>
          <w:lang w:eastAsia="pt-BR"/>
        </w:rPr>
        <w:t xml:space="preserve">INSTITUIÇÃO FINANCEIRA, para providenciar </w:t>
      </w:r>
      <w:r w:rsidRPr="007A3E1B">
        <w:rPr>
          <w:rFonts w:ascii="Arial" w:eastAsia="Times New Roman" w:hAnsi="Arial" w:cs="Arial"/>
          <w:color w:val="000000"/>
          <w:sz w:val="21"/>
          <w:szCs w:val="21"/>
          <w:lang w:eastAsia="pt-BR"/>
        </w:rPr>
        <w:lastRenderedPageBreak/>
        <w:t>a regularização, entrega de documentos e assinatura da autorização, em caráter irrevogável e irretratável, nos termos do Anexo VI deste instrumento, para que a</w:t>
      </w:r>
      <w:r w:rsidR="00A330E4">
        <w:rPr>
          <w:rFonts w:ascii="Arial" w:eastAsia="Times New Roman" w:hAnsi="Arial" w:cs="Arial"/>
          <w:color w:val="000000"/>
          <w:sz w:val="21"/>
          <w:szCs w:val="21"/>
          <w:lang w:eastAsia="pt-BR"/>
        </w:rPr>
        <w:t xml:space="preserve"> </w:t>
      </w:r>
      <w:r w:rsidRPr="007A3E1B">
        <w:rPr>
          <w:rFonts w:ascii="Arial" w:eastAsia="Times New Roman" w:hAnsi="Arial" w:cs="Arial"/>
          <w:color w:val="000000"/>
          <w:sz w:val="21"/>
          <w:szCs w:val="21"/>
          <w:lang w:eastAsia="pt-BR"/>
        </w:rPr>
        <w:t>ADMINISTRAÇÃO PÚBLICA FEDERAL possa ter acesso aos saldos e aos extratos da conta-</w:t>
      </w:r>
      <w:proofErr w:type="gramStart"/>
      <w:r w:rsidRPr="007A3E1B">
        <w:rPr>
          <w:rFonts w:ascii="Arial" w:eastAsia="Times New Roman" w:hAnsi="Arial" w:cs="Arial"/>
          <w:color w:val="000000"/>
          <w:sz w:val="21"/>
          <w:szCs w:val="21"/>
          <w:lang w:eastAsia="pt-BR"/>
        </w:rPr>
        <w:t>depósito vinculada</w:t>
      </w:r>
      <w:proofErr w:type="gramEnd"/>
      <w:r w:rsidRPr="007A3E1B">
        <w:rPr>
          <w:rFonts w:ascii="Arial" w:eastAsia="Times New Roman" w:hAnsi="Arial" w:cs="Arial"/>
          <w:color w:val="000000"/>
          <w:sz w:val="21"/>
          <w:szCs w:val="21"/>
          <w:lang w:eastAsia="pt-BR"/>
        </w:rPr>
        <w:t>, bem como solicitar movimentações financeiras.</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6. Prover os ajustes técnicos de tecnologia da informação para possibilitar o acesso aos sistemas de autoatendimento, por intermédio do qual será viabilizado o acesso aos saldos e aos extratos das contas-depósitos vinculadas – bloqueadas para movimentação.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7. Adequar-se a eventuais alterações nos serviços oferecidos pela INSTITUIÇÃO FINANCEIRA.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8. Instruir os usuários sobre forma de acesso às transações dos sistemas de autoatendimento da INSTITUIÇÃO FINANCEIRA.</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9. Manter rígido controle de segurança das senhas de acesso aos sistemas de autoatendimento da</w:t>
      </w:r>
      <w:r w:rsidR="004B5970">
        <w:rPr>
          <w:rFonts w:ascii="Arial" w:eastAsia="Times New Roman" w:hAnsi="Arial" w:cs="Arial"/>
          <w:color w:val="000000"/>
          <w:sz w:val="21"/>
          <w:szCs w:val="21"/>
          <w:lang w:eastAsia="pt-BR"/>
        </w:rPr>
        <w:t xml:space="preserve"> </w:t>
      </w:r>
      <w:r w:rsidRPr="007A3E1B">
        <w:rPr>
          <w:rFonts w:ascii="Arial" w:eastAsia="Times New Roman" w:hAnsi="Arial" w:cs="Arial"/>
          <w:color w:val="000000"/>
          <w:sz w:val="21"/>
          <w:szCs w:val="21"/>
          <w:lang w:eastAsia="pt-BR"/>
        </w:rPr>
        <w:t>INSTITUIÇÃO FINANCEIRA.</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xml:space="preserve">10. Assumir como de sua inteira responsabilidade os prejuízos que decorrerem do mau uso ou da quebra de sigilo das senhas dos servidores devidamente cadastrados nos sistemas de autoatendimento, conforme item </w:t>
      </w:r>
      <w:proofErr w:type="gramStart"/>
      <w:r w:rsidRPr="007A3E1B">
        <w:rPr>
          <w:rFonts w:ascii="Arial" w:eastAsia="Times New Roman" w:hAnsi="Arial" w:cs="Arial"/>
          <w:color w:val="000000"/>
          <w:sz w:val="21"/>
          <w:szCs w:val="21"/>
          <w:lang w:eastAsia="pt-BR"/>
        </w:rPr>
        <w:t>2</w:t>
      </w:r>
      <w:proofErr w:type="gramEnd"/>
      <w:r w:rsidRPr="007A3E1B">
        <w:rPr>
          <w:rFonts w:ascii="Arial" w:eastAsia="Times New Roman" w:hAnsi="Arial" w:cs="Arial"/>
          <w:color w:val="000000"/>
          <w:sz w:val="21"/>
          <w:szCs w:val="21"/>
          <w:lang w:eastAsia="pt-BR"/>
        </w:rPr>
        <w:t xml:space="preserve"> desta cláusula, cuidando de substituí-las, imediatamente, caso suspeite de que tenham se tornado de conhecimento de terceiros não autorizados.</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11.       Responsabilizar-se por prejuízos decorrentes de transações não concluídas em razão de falha de seu equipamento e/ou erros de processamento em razão da inexistência de informação ou de fornecimento incompleto de informações.</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12. Comunicar tempestivamente à INSTITUIÇÃO FINANCEIRA qualquer anormalidade detectada que possa comprometer o perfeito funcionamento da conexão aos sistemas de autoatendimento, em especial, no que concerne à segurança das informações.</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13. Permitir, a qualquer tempo, que técnicos da INSTITUIÇÃO FINANCEIRA possam vistoriar o hardware e</w:t>
      </w:r>
      <w:r w:rsidR="00D72F1E">
        <w:rPr>
          <w:rFonts w:ascii="Arial" w:eastAsia="Times New Roman" w:hAnsi="Arial" w:cs="Arial"/>
          <w:color w:val="000000"/>
          <w:sz w:val="21"/>
          <w:szCs w:val="21"/>
          <w:lang w:eastAsia="pt-BR"/>
        </w:rPr>
        <w:t xml:space="preserve"> </w:t>
      </w:r>
      <w:r w:rsidRPr="007A3E1B">
        <w:rPr>
          <w:rFonts w:ascii="Arial" w:eastAsia="Times New Roman" w:hAnsi="Arial" w:cs="Arial"/>
          <w:color w:val="000000"/>
          <w:sz w:val="21"/>
          <w:szCs w:val="21"/>
          <w:lang w:eastAsia="pt-BR"/>
        </w:rPr>
        <w:t>software utilizados para conexão aos sistemas de autoatendimento.</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xml:space="preserve">14. Não divulgar quaisquer informações contidas nas transações efetuadas nos sistemas de autoatendimento colocados à sua disposição, de modo a manter o sigilo bancário, a privacidade em face de servidores, e outras pessoas integrantes da ADMINISTRAÇÃO </w:t>
      </w:r>
      <w:r w:rsidRPr="007A3E1B">
        <w:rPr>
          <w:rFonts w:ascii="Arial" w:eastAsia="Times New Roman" w:hAnsi="Arial" w:cs="Arial"/>
          <w:color w:val="000000"/>
          <w:sz w:val="21"/>
          <w:szCs w:val="21"/>
          <w:lang w:eastAsia="pt-BR"/>
        </w:rPr>
        <w:lastRenderedPageBreak/>
        <w:t>PÚBLICA FEDERAL que não sejam usuários, e as normas de segurança da informação da INSTITUIÇÃO FINANCEIRA.</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76454">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CLÁUSULA QUINTA</w:t>
      </w:r>
    </w:p>
    <w:p w:rsidR="007A3E1B" w:rsidRPr="007A3E1B" w:rsidRDefault="007A3E1B" w:rsidP="00E76454">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DAS COMPETÊNCIAS E RESPONSABILIDADES DA INSTITUIÇÃO FINANCEIRA</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À INSTITUIÇÃO FINANCEIRA compete:</w:t>
      </w:r>
    </w:p>
    <w:p w:rsidR="007A3E1B" w:rsidRPr="007A3E1B" w:rsidRDefault="007A3E1B" w:rsidP="00E76454">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1. Disponibilizar os sistemas de autoatendimento à ADMINISTRAÇÃO PÚBLICA FEDERAL.</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xml:space="preserve"> 2. Gerar e fornecer até </w:t>
      </w:r>
      <w:proofErr w:type="gramStart"/>
      <w:r w:rsidRPr="007A3E1B">
        <w:rPr>
          <w:rFonts w:ascii="Arial" w:eastAsia="Times New Roman" w:hAnsi="Arial" w:cs="Arial"/>
          <w:color w:val="000000"/>
          <w:sz w:val="21"/>
          <w:szCs w:val="21"/>
          <w:lang w:eastAsia="pt-BR"/>
        </w:rPr>
        <w:t>4</w:t>
      </w:r>
      <w:proofErr w:type="gramEnd"/>
      <w:r w:rsidRPr="007A3E1B">
        <w:rPr>
          <w:rFonts w:ascii="Arial" w:eastAsia="Times New Roman" w:hAnsi="Arial" w:cs="Arial"/>
          <w:color w:val="000000"/>
          <w:sz w:val="21"/>
          <w:szCs w:val="21"/>
          <w:lang w:eastAsia="pt-BR"/>
        </w:rPr>
        <w:t xml:space="preserve"> (quatro) chaves e senhas iniciais de acesso, para utilização na primeira conexão aos sistemas de autoatendimento, oportunidade na qual as senhas serão obrigatoriamente substituídas pelos respectivos detentores das chaves, por outra de conhecimento exclusivo do usuário.</w:t>
      </w:r>
    </w:p>
    <w:p w:rsidR="007A3E1B" w:rsidRPr="007A3E1B" w:rsidRDefault="007A3E1B" w:rsidP="00E76454">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3. Informar à ADMINISTRAÇÃO PÚBLICA FEDERAL quaisquer alterações nos serviços oferecidos pela INSTITUIÇÃO FINANCEIRA, por intermédio dos sistemas de autoatendimento ou via Ofício. </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4. Prestar o apoio técnico que se fizer necessário à manutenção do serviço, objeto deste instrumento, e ao cadastramento de contas-</w:t>
      </w:r>
      <w:proofErr w:type="gramStart"/>
      <w:r w:rsidRPr="007A3E1B">
        <w:rPr>
          <w:rFonts w:ascii="Arial" w:eastAsia="Times New Roman" w:hAnsi="Arial" w:cs="Arial"/>
          <w:color w:val="000000"/>
          <w:sz w:val="21"/>
          <w:szCs w:val="21"/>
          <w:lang w:eastAsia="pt-BR"/>
        </w:rPr>
        <w:t>depósitos vinculadas</w:t>
      </w:r>
      <w:proofErr w:type="gramEnd"/>
      <w:r w:rsidRPr="007A3E1B">
        <w:rPr>
          <w:rFonts w:ascii="Arial" w:eastAsia="Times New Roman" w:hAnsi="Arial" w:cs="Arial"/>
          <w:color w:val="000000"/>
          <w:sz w:val="21"/>
          <w:szCs w:val="21"/>
          <w:lang w:eastAsia="pt-BR"/>
        </w:rPr>
        <w:t xml:space="preserve"> – bloqueadas para movimentação.</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5. Gerar e encaminhar</w:t>
      </w:r>
      <w:proofErr w:type="gramStart"/>
      <w:r w:rsidR="00D72F1E">
        <w:rPr>
          <w:rFonts w:ascii="Arial" w:eastAsia="Times New Roman" w:hAnsi="Arial" w:cs="Arial"/>
          <w:color w:val="000000"/>
          <w:sz w:val="21"/>
          <w:szCs w:val="21"/>
          <w:lang w:eastAsia="pt-BR"/>
        </w:rPr>
        <w:t>,</w:t>
      </w:r>
      <w:r w:rsidR="00D72F1E" w:rsidRPr="007A3E1B">
        <w:rPr>
          <w:rFonts w:ascii="Arial" w:eastAsia="Times New Roman" w:hAnsi="Arial" w:cs="Arial"/>
          <w:color w:val="000000"/>
          <w:sz w:val="21"/>
          <w:szCs w:val="21"/>
          <w:lang w:eastAsia="pt-BR"/>
        </w:rPr>
        <w:t xml:space="preserve"> via</w:t>
      </w:r>
      <w:proofErr w:type="gramEnd"/>
      <w:r w:rsidRPr="007A3E1B">
        <w:rPr>
          <w:rFonts w:ascii="Arial" w:eastAsia="Times New Roman" w:hAnsi="Arial" w:cs="Arial"/>
          <w:color w:val="000000"/>
          <w:sz w:val="21"/>
          <w:szCs w:val="21"/>
          <w:lang w:eastAsia="pt-BR"/>
        </w:rPr>
        <w:t xml:space="preserve"> sistema de autoatendimento, os arquivos retorno do resultado do cadastramento das contas-depósitos vinculadas – bloqueadas para movimentação ou encaminhar Ofício, contendo o número da conta aberta em nome do Prestador dos Serviços.</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6. Orientar sua rede de agências quanto aos procedimentos operacionais específicos objeto deste instrumento. </w:t>
      </w:r>
    </w:p>
    <w:p w:rsidR="007A3E1B" w:rsidRPr="007A3E1B" w:rsidRDefault="007A3E1B" w:rsidP="00E76454">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7. Informar à ADMINISTRAÇÃO PÚBLICA FEDERAL os procedimentos adotados, em atenção aos Ofícios recebidos. </w:t>
      </w:r>
    </w:p>
    <w:p w:rsidR="007A3E1B" w:rsidRPr="007A3E1B" w:rsidRDefault="007A3E1B" w:rsidP="00E76454">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CLÁUSULA SEXTA</w:t>
      </w:r>
    </w:p>
    <w:p w:rsidR="007A3E1B" w:rsidRPr="007A3E1B" w:rsidRDefault="007A3E1B" w:rsidP="00E76454">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DOS RECURSOS FINANCEIROS E MATERIAIS</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lastRenderedPageBreak/>
        <w:t>Este Termo de Cooperação Técnica não implica desembolso, a qualquer título, presente ou futuro, sendo vedada a transferência de recursos financeiros entre os Partícipes. </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76454">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CLÁUSULA SÉTIMA</w:t>
      </w:r>
    </w:p>
    <w:p w:rsidR="007A3E1B" w:rsidRPr="007A3E1B" w:rsidRDefault="007A3E1B" w:rsidP="00E76454">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DA VIGÊNCIA</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xml:space="preserve">O presente Termo de Cooperação Técnica poderá ter sua vigência </w:t>
      </w:r>
      <w:proofErr w:type="gramStart"/>
      <w:r w:rsidRPr="007A3E1B">
        <w:rPr>
          <w:rFonts w:ascii="Arial" w:eastAsia="Times New Roman" w:hAnsi="Arial" w:cs="Arial"/>
          <w:color w:val="000000"/>
          <w:sz w:val="21"/>
          <w:szCs w:val="21"/>
          <w:lang w:eastAsia="pt-BR"/>
        </w:rPr>
        <w:t>limitada</w:t>
      </w:r>
      <w:proofErr w:type="gramEnd"/>
      <w:r w:rsidRPr="007A3E1B">
        <w:rPr>
          <w:rFonts w:ascii="Arial" w:eastAsia="Times New Roman" w:hAnsi="Arial" w:cs="Arial"/>
          <w:color w:val="000000"/>
          <w:sz w:val="21"/>
          <w:szCs w:val="21"/>
          <w:lang w:eastAsia="pt-BR"/>
        </w:rPr>
        <w:t xml:space="preserve"> a até 60 (sessenta) meses, a contar da data de sua assinatura.</w:t>
      </w:r>
    </w:p>
    <w:p w:rsidR="00E76454" w:rsidRPr="007A3E1B" w:rsidRDefault="00E76454"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p>
    <w:p w:rsidR="007A3E1B" w:rsidRPr="007A3E1B" w:rsidRDefault="007A3E1B" w:rsidP="00E76454">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CLÁUSULA OITAVA</w:t>
      </w:r>
    </w:p>
    <w:p w:rsidR="007A3E1B" w:rsidRPr="007A3E1B" w:rsidRDefault="007A3E1B" w:rsidP="00E76454">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DA PUBLICAÇÃO</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A publicação de extrato do presente instrumento no Diário Oficial da União será providenciada pela</w:t>
      </w:r>
      <w:r w:rsidR="00E76454">
        <w:rPr>
          <w:rFonts w:ascii="Arial" w:eastAsia="Times New Roman" w:hAnsi="Arial" w:cs="Arial"/>
          <w:color w:val="000000"/>
          <w:sz w:val="21"/>
          <w:szCs w:val="21"/>
          <w:lang w:eastAsia="pt-BR"/>
        </w:rPr>
        <w:t xml:space="preserve"> </w:t>
      </w:r>
      <w:r w:rsidRPr="007A3E1B">
        <w:rPr>
          <w:rFonts w:ascii="Arial" w:eastAsia="Times New Roman" w:hAnsi="Arial" w:cs="Arial"/>
          <w:color w:val="000000"/>
          <w:sz w:val="21"/>
          <w:szCs w:val="21"/>
          <w:lang w:eastAsia="pt-BR"/>
        </w:rPr>
        <w:t>ADMINISTRAÇÃO PÚBLICA FEDERAL até o 5º (quinto) dia útil do mês subsequente à data de sua assinatura, para ocorrer no prazo de 20 (vinte) dias a partir daquela data. </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76454">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CLÁUSULA NONA</w:t>
      </w:r>
    </w:p>
    <w:p w:rsidR="007A3E1B" w:rsidRPr="007A3E1B" w:rsidRDefault="007A3E1B" w:rsidP="00E76454">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DAS ALTERAÇÕES</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Sempre que necessário, as cláusulas deste Termo de Cooperação Técnica, à exceção da que trata do objeto, poderão ser aditadas, modificadas ou suprimidas, mediante Termo Aditivo, celebrado entre os Partícipes, passando esses termos a fazer parte integrante deste instrumento como um todo, único e indivisível. </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83286B">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CLÁUSULA DÉCIMA</w:t>
      </w:r>
    </w:p>
    <w:p w:rsidR="007A3E1B" w:rsidRPr="007A3E1B" w:rsidRDefault="007A3E1B" w:rsidP="0083286B">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DA RESCISÃO</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xml:space="preserve">Este Termo de Cooperação Técnica poderá ser denunciado por qualquer dos Partícipes em razão do descumprimento de qualquer das obrigações ou condições nele pactuadas, bem assim pela superveniência de norma legal ou fato administrativo que o torne formal ou </w:t>
      </w:r>
      <w:r w:rsidRPr="007A3E1B">
        <w:rPr>
          <w:rFonts w:ascii="Arial" w:eastAsia="Times New Roman" w:hAnsi="Arial" w:cs="Arial"/>
          <w:color w:val="000000"/>
          <w:sz w:val="21"/>
          <w:szCs w:val="21"/>
          <w:lang w:eastAsia="pt-BR"/>
        </w:rPr>
        <w:lastRenderedPageBreak/>
        <w:t>materialmente inexequível ou, ainda, por ato unilateral, mediante comunicação prévia da parte que dele se desinteressar, com antecedência mínima de 90 (noventa) dias, ficando os Partícipes responsáveis pelas obrigações anteriormente assumidas. </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F16B23">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CLÁUSULA DÉCIMA PRIMEIRA</w:t>
      </w:r>
    </w:p>
    <w:p w:rsidR="007A3E1B" w:rsidRPr="007A3E1B" w:rsidRDefault="007A3E1B" w:rsidP="00F16B23">
      <w:pPr>
        <w:shd w:val="clear" w:color="auto" w:fill="FFFFFF"/>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DO FORO</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dessa forma serão dirimidos pela Justiça Federal, na Seção Judiciária de_________.</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xml:space="preserve">E por estarem justos e de acordo, os Partícipes firmam o presente instrumento em </w:t>
      </w:r>
      <w:proofErr w:type="gramStart"/>
      <w:r w:rsidRPr="007A3E1B">
        <w:rPr>
          <w:rFonts w:ascii="Arial" w:eastAsia="Times New Roman" w:hAnsi="Arial" w:cs="Arial"/>
          <w:color w:val="000000"/>
          <w:sz w:val="21"/>
          <w:szCs w:val="21"/>
          <w:lang w:eastAsia="pt-BR"/>
        </w:rPr>
        <w:t>2</w:t>
      </w:r>
      <w:proofErr w:type="gramEnd"/>
      <w:r w:rsidRPr="007A3E1B">
        <w:rPr>
          <w:rFonts w:ascii="Arial" w:eastAsia="Times New Roman" w:hAnsi="Arial" w:cs="Arial"/>
          <w:color w:val="000000"/>
          <w:sz w:val="21"/>
          <w:szCs w:val="21"/>
          <w:lang w:eastAsia="pt-BR"/>
        </w:rPr>
        <w:t xml:space="preserve"> (duas) vias de igual teor e forma, perante as testemunhas que também o subscrevem, para que produza os legítimos efeitos de direito.</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Local,         de</w:t>
      </w:r>
      <w:proofErr w:type="gramStart"/>
      <w:r w:rsidRPr="007A3E1B">
        <w:rPr>
          <w:rFonts w:ascii="Arial" w:eastAsia="Times New Roman" w:hAnsi="Arial" w:cs="Arial"/>
          <w:color w:val="000000"/>
          <w:sz w:val="21"/>
          <w:szCs w:val="21"/>
          <w:lang w:eastAsia="pt-BR"/>
        </w:rPr>
        <w:t xml:space="preserve">  </w:t>
      </w:r>
      <w:proofErr w:type="gramEnd"/>
      <w:r w:rsidRPr="007A3E1B">
        <w:rPr>
          <w:rFonts w:ascii="Arial" w:eastAsia="Times New Roman" w:hAnsi="Arial" w:cs="Arial"/>
          <w:color w:val="000000"/>
          <w:sz w:val="21"/>
          <w:szCs w:val="21"/>
          <w:lang w:eastAsia="pt-BR"/>
        </w:rPr>
        <w:t>              de 20  .</w:t>
      </w:r>
    </w:p>
    <w:tbl>
      <w:tblPr>
        <w:tblW w:w="0" w:type="auto"/>
        <w:shd w:val="clear" w:color="auto" w:fill="FFFFFF"/>
        <w:tblCellMar>
          <w:left w:w="0" w:type="dxa"/>
          <w:right w:w="0" w:type="dxa"/>
        </w:tblCellMar>
        <w:tblLook w:val="04A0" w:firstRow="1" w:lastRow="0" w:firstColumn="1" w:lastColumn="0" w:noHBand="0" w:noVBand="1"/>
      </w:tblPr>
      <w:tblGrid>
        <w:gridCol w:w="4704"/>
        <w:gridCol w:w="4280"/>
      </w:tblGrid>
      <w:tr w:rsidR="007A3E1B" w:rsidRPr="007A3E1B" w:rsidTr="007A3E1B">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7A3E1B" w:rsidRPr="007A3E1B" w:rsidRDefault="007A3E1B" w:rsidP="00E30060">
            <w:pPr>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9A6534">
            <w:pPr>
              <w:spacing w:after="24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Assinatura do representante da ADMINISTRAÇÃO PÚBLICA FEDERAL</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rsidR="007A3E1B" w:rsidRPr="007A3E1B" w:rsidRDefault="007A3E1B" w:rsidP="00E30060">
            <w:pPr>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9A6534">
            <w:pPr>
              <w:spacing w:after="0" w:line="360" w:lineRule="auto"/>
              <w:jc w:val="center"/>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Assinatura do representante da    INSTITUIÇÃO FINANCEIRA</w:t>
            </w:r>
          </w:p>
        </w:tc>
      </w:tr>
    </w:tbl>
    <w:p w:rsidR="009D7D93" w:rsidRDefault="009D7D93"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Testemunhas:  </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 </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Nome:            </w:t>
      </w:r>
      <w:proofErr w:type="gramStart"/>
      <w:r w:rsidRPr="007A3E1B">
        <w:rPr>
          <w:rFonts w:ascii="Arial" w:eastAsia="Times New Roman" w:hAnsi="Arial" w:cs="Arial"/>
          <w:color w:val="000000"/>
          <w:sz w:val="21"/>
          <w:szCs w:val="21"/>
          <w:lang w:eastAsia="pt-BR"/>
        </w:rPr>
        <w:t xml:space="preserve">  </w:t>
      </w:r>
      <w:proofErr w:type="gramEnd"/>
      <w:r w:rsidRPr="007A3E1B">
        <w:rPr>
          <w:rFonts w:ascii="Arial" w:eastAsia="Times New Roman" w:hAnsi="Arial" w:cs="Arial"/>
          <w:color w:val="000000"/>
          <w:sz w:val="21"/>
          <w:szCs w:val="21"/>
          <w:lang w:eastAsia="pt-BR"/>
        </w:rPr>
        <w:t>                                               Nome:</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t>CPF:                                                                CPF </w:t>
      </w:r>
    </w:p>
    <w:p w:rsidR="007A3E1B" w:rsidRPr="007A3E1B" w:rsidRDefault="007A3E1B" w:rsidP="00E30060">
      <w:pPr>
        <w:shd w:val="clear" w:color="auto" w:fill="FFFFFF"/>
        <w:spacing w:after="240" w:line="360" w:lineRule="auto"/>
        <w:jc w:val="both"/>
        <w:textAlignment w:val="baseline"/>
        <w:rPr>
          <w:rFonts w:ascii="Arial" w:eastAsia="Times New Roman" w:hAnsi="Arial" w:cs="Arial"/>
          <w:color w:val="000000"/>
          <w:sz w:val="21"/>
          <w:szCs w:val="21"/>
          <w:lang w:eastAsia="pt-BR"/>
        </w:rPr>
      </w:pPr>
      <w:r w:rsidRPr="007A3E1B">
        <w:rPr>
          <w:rFonts w:ascii="Arial" w:eastAsia="Times New Roman" w:hAnsi="Arial" w:cs="Arial"/>
          <w:color w:val="000000"/>
          <w:sz w:val="21"/>
          <w:szCs w:val="21"/>
          <w:lang w:eastAsia="pt-BR"/>
        </w:rPr>
        <w:lastRenderedPageBreak/>
        <w:t> </w:t>
      </w:r>
    </w:p>
    <w:p w:rsidR="007A3E1B" w:rsidRDefault="007A3E1B" w:rsidP="00E30060">
      <w:pPr>
        <w:pStyle w:val="nospacing"/>
        <w:shd w:val="clear" w:color="auto" w:fill="FFFFFF"/>
        <w:spacing w:before="0" w:beforeAutospacing="0" w:after="0" w:afterAutospacing="0" w:line="360" w:lineRule="auto"/>
        <w:jc w:val="both"/>
        <w:textAlignment w:val="baseline"/>
        <w:rPr>
          <w:rFonts w:ascii="Arial" w:hAnsi="Arial" w:cs="Arial"/>
          <w:color w:val="000000"/>
          <w:sz w:val="21"/>
          <w:szCs w:val="21"/>
        </w:rPr>
      </w:pPr>
    </w:p>
    <w:p w:rsidR="003A746A" w:rsidRDefault="003A746A" w:rsidP="00E30060">
      <w:pPr>
        <w:spacing w:line="360" w:lineRule="auto"/>
        <w:jc w:val="both"/>
      </w:pPr>
    </w:p>
    <w:sectPr w:rsidR="003A746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9483E"/>
    <w:multiLevelType w:val="hybridMultilevel"/>
    <w:tmpl w:val="AA02C222"/>
    <w:lvl w:ilvl="0" w:tplc="70469A80">
      <w:start w:val="1"/>
      <w:numFmt w:val="decimal"/>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E79"/>
    <w:rsid w:val="0025028D"/>
    <w:rsid w:val="00326499"/>
    <w:rsid w:val="003A746A"/>
    <w:rsid w:val="004B5970"/>
    <w:rsid w:val="00605A28"/>
    <w:rsid w:val="00776234"/>
    <w:rsid w:val="007A21C1"/>
    <w:rsid w:val="007A3E1B"/>
    <w:rsid w:val="0083286B"/>
    <w:rsid w:val="008339C3"/>
    <w:rsid w:val="008C7329"/>
    <w:rsid w:val="009A6534"/>
    <w:rsid w:val="009D7D93"/>
    <w:rsid w:val="00A330E4"/>
    <w:rsid w:val="00C7051E"/>
    <w:rsid w:val="00D72F1E"/>
    <w:rsid w:val="00D80A9B"/>
    <w:rsid w:val="00E30060"/>
    <w:rsid w:val="00E76454"/>
    <w:rsid w:val="00F16B23"/>
    <w:rsid w:val="00FC4E7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spacing">
    <w:name w:val="nospacing"/>
    <w:basedOn w:val="Normal"/>
    <w:rsid w:val="00FC4E7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semespaamento">
    <w:name w:val="semespaamento"/>
    <w:basedOn w:val="Normal"/>
    <w:rsid w:val="00FC4E7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FC4E79"/>
  </w:style>
  <w:style w:type="paragraph" w:customStyle="1" w:styleId="xl61">
    <w:name w:val="xl61"/>
    <w:basedOn w:val="Normal"/>
    <w:rsid w:val="007A3E1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A3E1B"/>
    <w:rPr>
      <w:b/>
      <w:bCs/>
    </w:rPr>
  </w:style>
  <w:style w:type="paragraph" w:styleId="NormalWeb">
    <w:name w:val="Normal (Web)"/>
    <w:basedOn w:val="Normal"/>
    <w:uiPriority w:val="99"/>
    <w:unhideWhenUsed/>
    <w:rsid w:val="007A3E1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bodytext3">
    <w:name w:val="bodytext3"/>
    <w:basedOn w:val="Normal"/>
    <w:rsid w:val="007A3E1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estilo1">
    <w:name w:val="estilo1"/>
    <w:basedOn w:val="Normal"/>
    <w:rsid w:val="007A3E1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605A28"/>
    <w:pPr>
      <w:ind w:left="720"/>
      <w:contextualSpacing/>
    </w:pPr>
  </w:style>
  <w:style w:type="paragraph" w:styleId="Textodebalo">
    <w:name w:val="Balloon Text"/>
    <w:basedOn w:val="Normal"/>
    <w:link w:val="TextodebaloChar"/>
    <w:uiPriority w:val="99"/>
    <w:semiHidden/>
    <w:unhideWhenUsed/>
    <w:rsid w:val="003A746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A74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spacing">
    <w:name w:val="nospacing"/>
    <w:basedOn w:val="Normal"/>
    <w:rsid w:val="00FC4E79"/>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semespaamento">
    <w:name w:val="semespaamento"/>
    <w:basedOn w:val="Normal"/>
    <w:rsid w:val="00FC4E79"/>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FC4E79"/>
  </w:style>
  <w:style w:type="paragraph" w:customStyle="1" w:styleId="xl61">
    <w:name w:val="xl61"/>
    <w:basedOn w:val="Normal"/>
    <w:rsid w:val="007A3E1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A3E1B"/>
    <w:rPr>
      <w:b/>
      <w:bCs/>
    </w:rPr>
  </w:style>
  <w:style w:type="paragraph" w:styleId="NormalWeb">
    <w:name w:val="Normal (Web)"/>
    <w:basedOn w:val="Normal"/>
    <w:uiPriority w:val="99"/>
    <w:unhideWhenUsed/>
    <w:rsid w:val="007A3E1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bodytext3">
    <w:name w:val="bodytext3"/>
    <w:basedOn w:val="Normal"/>
    <w:rsid w:val="007A3E1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customStyle="1" w:styleId="estilo1">
    <w:name w:val="estilo1"/>
    <w:basedOn w:val="Normal"/>
    <w:rsid w:val="007A3E1B"/>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605A28"/>
    <w:pPr>
      <w:ind w:left="720"/>
      <w:contextualSpacing/>
    </w:pPr>
  </w:style>
  <w:style w:type="paragraph" w:styleId="Textodebalo">
    <w:name w:val="Balloon Text"/>
    <w:basedOn w:val="Normal"/>
    <w:link w:val="TextodebaloChar"/>
    <w:uiPriority w:val="99"/>
    <w:semiHidden/>
    <w:unhideWhenUsed/>
    <w:rsid w:val="003A746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3A74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300046">
      <w:bodyDiv w:val="1"/>
      <w:marLeft w:val="0"/>
      <w:marRight w:val="0"/>
      <w:marTop w:val="0"/>
      <w:marBottom w:val="0"/>
      <w:divBdr>
        <w:top w:val="none" w:sz="0" w:space="0" w:color="auto"/>
        <w:left w:val="none" w:sz="0" w:space="0" w:color="auto"/>
        <w:bottom w:val="none" w:sz="0" w:space="0" w:color="auto"/>
        <w:right w:val="none" w:sz="0" w:space="0" w:color="auto"/>
      </w:divBdr>
    </w:div>
    <w:div w:id="201202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E9A110-3B6F-4E6A-B86F-FF707C414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10</Pages>
  <Words>2446</Words>
  <Characters>13213</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CAROLINA Moreira Stringheta</dc:creator>
  <cp:lastModifiedBy>ANA CAROLINA Moreira Stringheta</cp:lastModifiedBy>
  <cp:revision>19</cp:revision>
  <cp:lastPrinted>2014-09-01T15:19:00Z</cp:lastPrinted>
  <dcterms:created xsi:type="dcterms:W3CDTF">2014-09-01T14:59:00Z</dcterms:created>
  <dcterms:modified xsi:type="dcterms:W3CDTF">2014-11-10T18:04:00Z</dcterms:modified>
</cp:coreProperties>
</file>