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ED" w:rsidRPr="003022EE" w:rsidRDefault="004C62ED" w:rsidP="006D3DA2">
      <w:pPr>
        <w:pStyle w:val="Ttulo"/>
        <w:spacing w:after="120"/>
        <w:rPr>
          <w:rFonts w:ascii="Arial" w:hAnsi="Arial" w:cs="Arial"/>
          <w:u w:val="none"/>
          <w:shd w:val="clear" w:color="auto" w:fill="auto"/>
        </w:rPr>
      </w:pPr>
    </w:p>
    <w:p w:rsidR="006D3DA2" w:rsidRPr="003022EE" w:rsidRDefault="006D3DA2" w:rsidP="006D3DA2">
      <w:pPr>
        <w:pStyle w:val="Ttulo"/>
        <w:spacing w:after="120"/>
        <w:rPr>
          <w:rFonts w:ascii="Arial" w:hAnsi="Arial" w:cs="Arial"/>
          <w:u w:val="none"/>
          <w:shd w:val="clear" w:color="auto" w:fill="auto"/>
        </w:rPr>
      </w:pPr>
      <w:r w:rsidRPr="003022EE">
        <w:rPr>
          <w:rFonts w:ascii="Arial" w:hAnsi="Arial" w:cs="Arial"/>
          <w:u w:val="none"/>
          <w:shd w:val="clear" w:color="auto" w:fill="auto"/>
        </w:rPr>
        <w:t>EDITAL</w:t>
      </w:r>
    </w:p>
    <w:p w:rsidR="00C82009" w:rsidRPr="003022EE" w:rsidRDefault="00C82009" w:rsidP="006D3DA2">
      <w:pPr>
        <w:spacing w:after="360"/>
        <w:jc w:val="center"/>
        <w:rPr>
          <w:rFonts w:ascii="Arial" w:hAnsi="Arial" w:cs="Arial"/>
          <w:b/>
          <w:bCs/>
          <w:szCs w:val="24"/>
          <w:u w:val="single"/>
        </w:rPr>
      </w:pPr>
    </w:p>
    <w:p w:rsidR="006D3DA2" w:rsidRPr="003022EE" w:rsidRDefault="006D3DA2" w:rsidP="006D3DA2">
      <w:pPr>
        <w:spacing w:after="360"/>
        <w:jc w:val="center"/>
        <w:rPr>
          <w:rFonts w:ascii="Arial" w:hAnsi="Arial" w:cs="Arial"/>
          <w:b/>
          <w:bCs/>
          <w:szCs w:val="24"/>
          <w:u w:val="single"/>
        </w:rPr>
      </w:pPr>
      <w:r w:rsidRPr="003022EE">
        <w:rPr>
          <w:rFonts w:ascii="Arial" w:hAnsi="Arial" w:cs="Arial"/>
          <w:b/>
          <w:bCs/>
          <w:szCs w:val="24"/>
          <w:u w:val="single"/>
        </w:rPr>
        <w:t>PREGÃO ELETRÔNICO N° 1</w:t>
      </w:r>
      <w:r w:rsidR="00C82009" w:rsidRPr="003022EE">
        <w:rPr>
          <w:rFonts w:ascii="Arial" w:hAnsi="Arial" w:cs="Arial"/>
          <w:b/>
          <w:bCs/>
          <w:szCs w:val="24"/>
          <w:u w:val="single"/>
        </w:rPr>
        <w:t>8</w:t>
      </w:r>
      <w:r w:rsidRPr="003022EE">
        <w:rPr>
          <w:rFonts w:ascii="Arial" w:hAnsi="Arial" w:cs="Arial"/>
          <w:b/>
          <w:bCs/>
          <w:szCs w:val="24"/>
          <w:u w:val="single"/>
        </w:rPr>
        <w:t>/2014</w:t>
      </w:r>
    </w:p>
    <w:p w:rsidR="002E5E93" w:rsidRPr="003022EE" w:rsidRDefault="002E5E93" w:rsidP="002E5E93">
      <w:pPr>
        <w:spacing w:after="360"/>
        <w:rPr>
          <w:rFonts w:ascii="Arial" w:hAnsi="Arial" w:cs="Arial"/>
          <w:b/>
          <w:bCs/>
          <w:color w:val="FF0000"/>
          <w:szCs w:val="24"/>
        </w:rPr>
      </w:pPr>
      <w:r w:rsidRPr="003022EE">
        <w:rPr>
          <w:rFonts w:ascii="Arial" w:hAnsi="Arial" w:cs="Arial"/>
          <w:b/>
          <w:bCs/>
          <w:szCs w:val="24"/>
        </w:rPr>
        <w:t>PROCESSO Nº 08123.000788/2013-01</w:t>
      </w:r>
    </w:p>
    <w:p w:rsidR="002E5E93" w:rsidRPr="003022EE" w:rsidRDefault="002E5E93" w:rsidP="002E5E93">
      <w:pPr>
        <w:spacing w:after="360"/>
        <w:jc w:val="center"/>
        <w:rPr>
          <w:rFonts w:ascii="Arial" w:hAnsi="Arial" w:cs="Arial"/>
          <w:b/>
          <w:bCs/>
          <w:szCs w:val="24"/>
          <w:u w:val="single"/>
        </w:rPr>
      </w:pPr>
    </w:p>
    <w:p w:rsidR="002E5E93" w:rsidRPr="003022EE" w:rsidRDefault="002E5E93" w:rsidP="004C62ED">
      <w:pPr>
        <w:spacing w:after="360"/>
        <w:ind w:firstLine="1418"/>
        <w:rPr>
          <w:rFonts w:ascii="Arial" w:hAnsi="Arial" w:cs="Arial"/>
          <w:szCs w:val="24"/>
        </w:rPr>
      </w:pPr>
      <w:r w:rsidRPr="003022EE">
        <w:rPr>
          <w:rFonts w:ascii="Arial" w:hAnsi="Arial" w:cs="Arial"/>
          <w:szCs w:val="24"/>
        </w:rPr>
        <w:t>A União, por intermédio do Departamento de Polícia Federal</w:t>
      </w:r>
      <w:r w:rsidRPr="003022EE">
        <w:rPr>
          <w:rFonts w:ascii="Arial" w:hAnsi="Arial" w:cs="Arial"/>
          <w:color w:val="000000"/>
          <w:szCs w:val="24"/>
        </w:rPr>
        <w:t xml:space="preserve">, </w:t>
      </w:r>
      <w:r w:rsidRPr="003022EE">
        <w:rPr>
          <w:rFonts w:ascii="Arial" w:hAnsi="Arial" w:cs="Arial"/>
          <w:szCs w:val="24"/>
        </w:rPr>
        <w:t xml:space="preserve">torna público para conhecimento dos interessados que na data, horário e local indicado fará realizar licitação na modalidade </w:t>
      </w:r>
      <w:r w:rsidRPr="003022EE">
        <w:rPr>
          <w:rFonts w:ascii="Arial" w:hAnsi="Arial" w:cs="Arial"/>
          <w:b/>
          <w:bCs/>
          <w:szCs w:val="24"/>
        </w:rPr>
        <w:t>PREGÃO</w:t>
      </w:r>
      <w:r w:rsidRPr="003022EE">
        <w:rPr>
          <w:rFonts w:ascii="Arial" w:hAnsi="Arial" w:cs="Arial"/>
          <w:szCs w:val="24"/>
        </w:rPr>
        <w:t xml:space="preserve">, na forma </w:t>
      </w:r>
      <w:r w:rsidRPr="003022EE">
        <w:rPr>
          <w:rFonts w:ascii="Arial" w:hAnsi="Arial" w:cs="Arial"/>
          <w:b/>
          <w:bCs/>
          <w:szCs w:val="24"/>
        </w:rPr>
        <w:t>ELETRÔNICA</w:t>
      </w:r>
      <w:r w:rsidRPr="003022EE">
        <w:rPr>
          <w:rFonts w:ascii="Arial" w:hAnsi="Arial" w:cs="Arial"/>
          <w:szCs w:val="24"/>
        </w:rPr>
        <w:t>, do tipo menor preço</w:t>
      </w:r>
      <w:r w:rsidRPr="003022EE">
        <w:rPr>
          <w:rFonts w:ascii="Arial" w:hAnsi="Arial" w:cs="Arial"/>
          <w:color w:val="000000"/>
          <w:szCs w:val="24"/>
        </w:rPr>
        <w:t>,</w:t>
      </w:r>
      <w:r w:rsidRPr="003022EE">
        <w:rPr>
          <w:rFonts w:ascii="Arial" w:hAnsi="Arial" w:cs="Arial"/>
          <w:szCs w:val="24"/>
        </w:rPr>
        <w:t xml:space="preserve"> conforme descrição contida neste Edital e seus Anexos. O procedimento licitatório obedecerá à Lei nº 10.520, de 2002,</w:t>
      </w:r>
      <w:r w:rsidR="00624931" w:rsidRPr="003022EE">
        <w:rPr>
          <w:rFonts w:ascii="Arial" w:hAnsi="Arial" w:cs="Arial"/>
          <w:szCs w:val="24"/>
        </w:rPr>
        <w:t xml:space="preserve"> à Lei nº 8.078, de 1990 </w:t>
      </w:r>
      <w:r w:rsidR="00A364FF" w:rsidRPr="003022EE">
        <w:rPr>
          <w:rFonts w:ascii="Arial" w:hAnsi="Arial" w:cs="Arial"/>
          <w:szCs w:val="24"/>
        </w:rPr>
        <w:t>a</w:t>
      </w:r>
      <w:r w:rsidRPr="003022EE">
        <w:rPr>
          <w:rFonts w:ascii="Arial" w:hAnsi="Arial" w:cs="Arial"/>
          <w:szCs w:val="24"/>
        </w:rPr>
        <w:t>o</w:t>
      </w:r>
      <w:r w:rsidR="00624931" w:rsidRPr="003022EE">
        <w:rPr>
          <w:rFonts w:ascii="Arial" w:hAnsi="Arial" w:cs="Arial"/>
          <w:szCs w:val="24"/>
        </w:rPr>
        <w:t>s</w:t>
      </w:r>
      <w:r w:rsidRPr="003022EE">
        <w:rPr>
          <w:rFonts w:ascii="Arial" w:hAnsi="Arial" w:cs="Arial"/>
          <w:szCs w:val="24"/>
        </w:rPr>
        <w:t xml:space="preserve"> Decreto</w:t>
      </w:r>
      <w:r w:rsidR="00624931" w:rsidRPr="003022EE">
        <w:rPr>
          <w:rFonts w:ascii="Arial" w:hAnsi="Arial" w:cs="Arial"/>
          <w:szCs w:val="24"/>
        </w:rPr>
        <w:t>s</w:t>
      </w:r>
      <w:r w:rsidRPr="003022EE">
        <w:rPr>
          <w:rFonts w:ascii="Arial" w:hAnsi="Arial" w:cs="Arial"/>
          <w:szCs w:val="24"/>
        </w:rPr>
        <w:t xml:space="preserve"> nº 5.450, de 2005, </w:t>
      </w:r>
      <w:r w:rsidR="00624931" w:rsidRPr="003022EE">
        <w:rPr>
          <w:rFonts w:ascii="Arial" w:hAnsi="Arial" w:cs="Arial"/>
          <w:szCs w:val="24"/>
        </w:rPr>
        <w:t>nº 3.555, de 2000, nº 6.204, de 2007</w:t>
      </w:r>
      <w:r w:rsidRPr="003022EE">
        <w:rPr>
          <w:rFonts w:ascii="Arial" w:hAnsi="Arial" w:cs="Arial"/>
          <w:szCs w:val="24"/>
        </w:rPr>
        <w:t xml:space="preserve">, </w:t>
      </w:r>
      <w:r w:rsidR="00A364FF" w:rsidRPr="003022EE">
        <w:rPr>
          <w:rFonts w:ascii="Arial" w:hAnsi="Arial" w:cs="Arial"/>
          <w:szCs w:val="24"/>
        </w:rPr>
        <w:t>nº</w:t>
      </w:r>
      <w:r w:rsidRPr="003022EE">
        <w:rPr>
          <w:rFonts w:ascii="Arial" w:hAnsi="Arial" w:cs="Arial"/>
          <w:szCs w:val="24"/>
        </w:rPr>
        <w:t xml:space="preserve"> 3.722, de 2001, </w:t>
      </w:r>
      <w:r w:rsidR="00624931" w:rsidRPr="003022EE">
        <w:rPr>
          <w:rFonts w:ascii="Arial" w:hAnsi="Arial" w:cs="Arial"/>
          <w:szCs w:val="24"/>
        </w:rPr>
        <w:t>à Instrução Normativa SLTI/MPOG nº 1/2010</w:t>
      </w:r>
      <w:r w:rsidR="00A364FF" w:rsidRPr="003022EE">
        <w:rPr>
          <w:rFonts w:ascii="Arial" w:hAnsi="Arial" w:cs="Arial"/>
          <w:szCs w:val="24"/>
        </w:rPr>
        <w:t>, à Portaria DPF  nº 71, de 2013</w:t>
      </w:r>
      <w:r w:rsidR="00624931" w:rsidRPr="003022EE">
        <w:rPr>
          <w:rFonts w:ascii="Arial" w:hAnsi="Arial" w:cs="Arial"/>
          <w:szCs w:val="24"/>
        </w:rPr>
        <w:t xml:space="preserve"> </w:t>
      </w:r>
      <w:r w:rsidRPr="003022EE">
        <w:rPr>
          <w:rFonts w:ascii="Arial" w:hAnsi="Arial" w:cs="Arial"/>
          <w:szCs w:val="24"/>
        </w:rPr>
        <w:t>e subsidiariamente à Lei nº 8.666, de 1993, bem como à legislação correlata, e demais exigências previstas neste Edital e seus Anexos.</w:t>
      </w:r>
    </w:p>
    <w:p w:rsidR="002E5E93" w:rsidRPr="003022EE" w:rsidRDefault="002E5E93" w:rsidP="002E5E93">
      <w:pPr>
        <w:spacing w:after="120"/>
        <w:rPr>
          <w:rFonts w:ascii="Arial" w:hAnsi="Arial" w:cs="Arial"/>
          <w:color w:val="000000"/>
          <w:szCs w:val="24"/>
          <w:shd w:val="clear" w:color="auto" w:fill="B3B3B3"/>
        </w:rPr>
      </w:pPr>
      <w:r w:rsidRPr="003022EE">
        <w:rPr>
          <w:rFonts w:ascii="Arial" w:hAnsi="Arial" w:cs="Arial"/>
          <w:b/>
          <w:bCs/>
          <w:szCs w:val="24"/>
          <w:shd w:val="clear" w:color="auto" w:fill="B3B3B3"/>
        </w:rPr>
        <w:t>Data da abertura da sessão pública</w:t>
      </w:r>
      <w:r w:rsidRPr="003022EE">
        <w:rPr>
          <w:rFonts w:ascii="Arial" w:hAnsi="Arial" w:cs="Arial"/>
          <w:b/>
          <w:bCs/>
          <w:color w:val="000000"/>
          <w:szCs w:val="24"/>
          <w:shd w:val="clear" w:color="auto" w:fill="B3B3B3"/>
        </w:rPr>
        <w:t>:</w:t>
      </w:r>
      <w:r w:rsidRPr="003022EE">
        <w:rPr>
          <w:rFonts w:ascii="Arial" w:hAnsi="Arial" w:cs="Arial"/>
          <w:color w:val="000000"/>
          <w:szCs w:val="24"/>
          <w:shd w:val="clear" w:color="auto" w:fill="B3B3B3"/>
        </w:rPr>
        <w:t xml:space="preserve"> </w:t>
      </w:r>
      <w:r w:rsidR="00D77BED" w:rsidRPr="003022EE">
        <w:rPr>
          <w:rFonts w:ascii="Arial" w:hAnsi="Arial" w:cs="Arial"/>
          <w:color w:val="000000"/>
          <w:szCs w:val="24"/>
          <w:shd w:val="clear" w:color="auto" w:fill="B3B3B3"/>
        </w:rPr>
        <w:t>2</w:t>
      </w:r>
      <w:r w:rsidR="00011C82" w:rsidRPr="003022EE">
        <w:rPr>
          <w:rFonts w:ascii="Arial" w:hAnsi="Arial" w:cs="Arial"/>
          <w:color w:val="000000"/>
          <w:szCs w:val="24"/>
          <w:shd w:val="clear" w:color="auto" w:fill="B3B3B3"/>
        </w:rPr>
        <w:t>3</w:t>
      </w:r>
      <w:r w:rsidRPr="003022EE">
        <w:rPr>
          <w:rFonts w:ascii="Arial" w:hAnsi="Arial" w:cs="Arial"/>
          <w:color w:val="000000"/>
          <w:szCs w:val="24"/>
          <w:shd w:val="clear" w:color="auto" w:fill="B3B3B3"/>
        </w:rPr>
        <w:t xml:space="preserve"> de </w:t>
      </w:r>
      <w:r w:rsidR="00D77BED" w:rsidRPr="003022EE">
        <w:rPr>
          <w:rFonts w:ascii="Arial" w:hAnsi="Arial" w:cs="Arial"/>
          <w:color w:val="000000"/>
          <w:szCs w:val="24"/>
          <w:shd w:val="clear" w:color="auto" w:fill="B3B3B3"/>
        </w:rPr>
        <w:t>julho</w:t>
      </w:r>
      <w:r w:rsidRPr="003022EE">
        <w:rPr>
          <w:rFonts w:ascii="Arial" w:hAnsi="Arial" w:cs="Arial"/>
          <w:color w:val="000000"/>
          <w:szCs w:val="24"/>
          <w:shd w:val="clear" w:color="auto" w:fill="B3B3B3"/>
        </w:rPr>
        <w:t xml:space="preserve"> de </w:t>
      </w:r>
      <w:r w:rsidR="00624931" w:rsidRPr="003022EE">
        <w:rPr>
          <w:rFonts w:ascii="Arial" w:hAnsi="Arial" w:cs="Arial"/>
          <w:color w:val="000000"/>
          <w:szCs w:val="24"/>
          <w:shd w:val="clear" w:color="auto" w:fill="B3B3B3"/>
        </w:rPr>
        <w:t>2014</w:t>
      </w:r>
    </w:p>
    <w:p w:rsidR="002E5E93" w:rsidRPr="003022EE" w:rsidRDefault="002E5E93" w:rsidP="002E5E93">
      <w:pPr>
        <w:spacing w:after="120"/>
        <w:rPr>
          <w:rFonts w:ascii="Arial" w:hAnsi="Arial" w:cs="Arial"/>
          <w:color w:val="000000"/>
          <w:szCs w:val="24"/>
          <w:shd w:val="clear" w:color="auto" w:fill="B3B3B3"/>
        </w:rPr>
      </w:pPr>
      <w:r w:rsidRPr="003022EE">
        <w:rPr>
          <w:rFonts w:ascii="Arial" w:hAnsi="Arial" w:cs="Arial"/>
          <w:b/>
          <w:bCs/>
          <w:color w:val="000000"/>
          <w:szCs w:val="24"/>
          <w:shd w:val="clear" w:color="auto" w:fill="B3B3B3"/>
        </w:rPr>
        <w:t>Horário:</w:t>
      </w:r>
      <w:r w:rsidRPr="003022EE">
        <w:rPr>
          <w:rFonts w:ascii="Arial" w:hAnsi="Arial" w:cs="Arial"/>
          <w:color w:val="000000"/>
          <w:szCs w:val="24"/>
          <w:shd w:val="clear" w:color="auto" w:fill="B3B3B3"/>
        </w:rPr>
        <w:t xml:space="preserve"> </w:t>
      </w:r>
      <w:r w:rsidR="00624931" w:rsidRPr="003022EE">
        <w:rPr>
          <w:rFonts w:ascii="Arial" w:hAnsi="Arial" w:cs="Arial"/>
          <w:color w:val="000000"/>
          <w:szCs w:val="24"/>
          <w:shd w:val="clear" w:color="auto" w:fill="B3B3B3"/>
        </w:rPr>
        <w:t>09 horas</w:t>
      </w:r>
      <w:r w:rsidRPr="003022EE">
        <w:rPr>
          <w:rFonts w:ascii="Arial" w:hAnsi="Arial" w:cs="Arial"/>
          <w:color w:val="000000"/>
          <w:szCs w:val="24"/>
          <w:shd w:val="clear" w:color="auto" w:fill="B3B3B3"/>
        </w:rPr>
        <w:t xml:space="preserve"> (horário de Brasília)</w:t>
      </w:r>
    </w:p>
    <w:p w:rsidR="002E5E93" w:rsidRPr="003022EE" w:rsidRDefault="002E5E93" w:rsidP="002E5E93">
      <w:pPr>
        <w:spacing w:after="120"/>
        <w:rPr>
          <w:rFonts w:ascii="Arial" w:hAnsi="Arial" w:cs="Arial"/>
          <w:b/>
          <w:bCs/>
          <w:color w:val="000000"/>
          <w:szCs w:val="24"/>
          <w:shd w:val="clear" w:color="auto" w:fill="B3B3B3"/>
        </w:rPr>
      </w:pPr>
      <w:r w:rsidRPr="003022EE">
        <w:rPr>
          <w:rFonts w:ascii="Arial" w:hAnsi="Arial" w:cs="Arial"/>
          <w:b/>
          <w:bCs/>
          <w:color w:val="000000"/>
          <w:szCs w:val="24"/>
          <w:shd w:val="clear" w:color="auto" w:fill="B3B3B3"/>
        </w:rPr>
        <w:t>Endereço:</w:t>
      </w:r>
      <w:r w:rsidRPr="003022EE">
        <w:rPr>
          <w:rFonts w:ascii="Arial" w:hAnsi="Arial" w:cs="Arial"/>
          <w:color w:val="000000"/>
          <w:szCs w:val="24"/>
          <w:shd w:val="clear" w:color="auto" w:fill="B3B3B3"/>
        </w:rPr>
        <w:t xml:space="preserve"> Portal Comprasnet - </w:t>
      </w:r>
      <w:hyperlink r:id="rId8" w:history="1">
        <w:r w:rsidRPr="003022EE">
          <w:rPr>
            <w:rFonts w:ascii="Arial" w:hAnsi="Arial" w:cs="Arial"/>
            <w:szCs w:val="24"/>
            <w:highlight w:val="lightGray"/>
          </w:rPr>
          <w:t>www.comprasnet.gov.br</w:t>
        </w:r>
      </w:hyperlink>
    </w:p>
    <w:p w:rsidR="002E5E93" w:rsidRPr="003022EE" w:rsidRDefault="002E5E93" w:rsidP="002E5E93">
      <w:pPr>
        <w:spacing w:after="360"/>
        <w:rPr>
          <w:rFonts w:ascii="Arial" w:hAnsi="Arial" w:cs="Arial"/>
          <w:color w:val="000000"/>
          <w:szCs w:val="24"/>
          <w:shd w:val="clear" w:color="auto" w:fill="B3B3B3"/>
        </w:rPr>
      </w:pPr>
      <w:r w:rsidRPr="003022EE">
        <w:rPr>
          <w:rFonts w:ascii="Arial" w:hAnsi="Arial" w:cs="Arial"/>
          <w:b/>
          <w:bCs/>
          <w:color w:val="000000"/>
          <w:szCs w:val="24"/>
          <w:shd w:val="clear" w:color="auto" w:fill="B3B3B3"/>
        </w:rPr>
        <w:t>Encaminhamento da proposta e anexos</w:t>
      </w:r>
      <w:r w:rsidRPr="003022EE">
        <w:rPr>
          <w:rFonts w:ascii="Arial" w:hAnsi="Arial" w:cs="Arial"/>
          <w:color w:val="000000"/>
          <w:szCs w:val="24"/>
          <w:shd w:val="clear" w:color="auto" w:fill="B3B3B3"/>
        </w:rPr>
        <w:t>: a partir da data de divulgação do Edital no Comprasnet, até a data e horário da abertura da sessão pública</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OBJETO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objeto desta licitação é a aquisição de 01 (um) Veículo Rebocador, do tipo UTV, para deslocamento/reboque da aeronave VANT – Heron I, a fim de atender às necessidades da Diretoria de Inteligência Policial, conforme quantidade e especificações detalhadas no Termo de Referência</w:t>
      </w:r>
      <w:r w:rsidRPr="003022EE">
        <w:rPr>
          <w:rFonts w:ascii="Arial" w:hAnsi="Arial" w:cs="Arial"/>
          <w:color w:val="000000"/>
          <w:szCs w:val="24"/>
        </w:rPr>
        <w:t>, neste Edital e seus Anexos</w:t>
      </w:r>
      <w:r w:rsidRPr="003022EE">
        <w:rPr>
          <w:rFonts w:ascii="Arial" w:hAnsi="Arial" w:cs="Arial"/>
          <w:szCs w:val="24"/>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647"/>
      </w:tblGrid>
      <w:tr w:rsidR="002E5E93" w:rsidRPr="003022EE" w:rsidTr="00C82009">
        <w:trPr>
          <w:trHeight w:val="567"/>
        </w:trPr>
        <w:tc>
          <w:tcPr>
            <w:tcW w:w="779" w:type="dxa"/>
            <w:tcBorders>
              <w:top w:val="single" w:sz="4" w:space="0" w:color="auto"/>
              <w:left w:val="single" w:sz="4" w:space="0" w:color="auto"/>
              <w:bottom w:val="single" w:sz="4" w:space="0" w:color="auto"/>
              <w:right w:val="single" w:sz="4" w:space="0" w:color="auto"/>
            </w:tcBorders>
            <w:vAlign w:val="center"/>
          </w:tcPr>
          <w:p w:rsidR="002E5E93" w:rsidRPr="003022EE" w:rsidRDefault="002E5E93" w:rsidP="00C82009">
            <w:pPr>
              <w:pStyle w:val="Corpodetexto"/>
              <w:jc w:val="center"/>
              <w:rPr>
                <w:rFonts w:ascii="Arial" w:hAnsi="Arial" w:cs="Arial"/>
                <w:b/>
              </w:rPr>
            </w:pPr>
            <w:r w:rsidRPr="003022EE">
              <w:rPr>
                <w:rFonts w:ascii="Arial" w:hAnsi="Arial" w:cs="Arial"/>
                <w:b/>
              </w:rPr>
              <w:t>Item</w:t>
            </w:r>
          </w:p>
        </w:tc>
        <w:tc>
          <w:tcPr>
            <w:tcW w:w="8647" w:type="dxa"/>
            <w:tcBorders>
              <w:top w:val="single" w:sz="4" w:space="0" w:color="auto"/>
              <w:left w:val="single" w:sz="4" w:space="0" w:color="auto"/>
              <w:bottom w:val="single" w:sz="4" w:space="0" w:color="auto"/>
              <w:right w:val="single" w:sz="4" w:space="0" w:color="auto"/>
            </w:tcBorders>
            <w:vAlign w:val="center"/>
          </w:tcPr>
          <w:p w:rsidR="002E5E93" w:rsidRPr="003022EE" w:rsidRDefault="002E5E93" w:rsidP="00C82009">
            <w:pPr>
              <w:pStyle w:val="Corpodetexto"/>
              <w:jc w:val="center"/>
              <w:rPr>
                <w:rFonts w:ascii="Arial" w:hAnsi="Arial" w:cs="Arial"/>
                <w:b/>
              </w:rPr>
            </w:pPr>
            <w:r w:rsidRPr="003022EE">
              <w:rPr>
                <w:rFonts w:ascii="Arial" w:hAnsi="Arial" w:cs="Arial"/>
                <w:b/>
              </w:rPr>
              <w:t>ESPECIFICAÇÃO</w:t>
            </w:r>
          </w:p>
        </w:tc>
      </w:tr>
      <w:tr w:rsidR="002E5E93" w:rsidRPr="003022EE" w:rsidTr="00C82009">
        <w:trPr>
          <w:trHeight w:val="283"/>
        </w:trPr>
        <w:tc>
          <w:tcPr>
            <w:tcW w:w="779" w:type="dxa"/>
            <w:tcBorders>
              <w:top w:val="single" w:sz="4" w:space="0" w:color="auto"/>
              <w:left w:val="single" w:sz="4" w:space="0" w:color="auto"/>
              <w:bottom w:val="single" w:sz="4" w:space="0" w:color="auto"/>
              <w:right w:val="single" w:sz="4" w:space="0" w:color="auto"/>
            </w:tcBorders>
            <w:vAlign w:val="center"/>
          </w:tcPr>
          <w:p w:rsidR="002E5E93" w:rsidRPr="003022EE" w:rsidRDefault="002E5E93" w:rsidP="00C82009">
            <w:pPr>
              <w:pStyle w:val="Corpodetexto"/>
              <w:jc w:val="center"/>
              <w:rPr>
                <w:rFonts w:ascii="Arial" w:hAnsi="Arial" w:cs="Arial"/>
                <w:b/>
              </w:rPr>
            </w:pPr>
            <w:r w:rsidRPr="003022EE">
              <w:rPr>
                <w:rFonts w:ascii="Arial" w:hAnsi="Arial" w:cs="Arial"/>
                <w:b/>
              </w:rPr>
              <w:t>01</w:t>
            </w:r>
          </w:p>
        </w:tc>
        <w:tc>
          <w:tcPr>
            <w:tcW w:w="8647" w:type="dxa"/>
            <w:tcBorders>
              <w:top w:val="single" w:sz="4" w:space="0" w:color="auto"/>
              <w:left w:val="single" w:sz="4" w:space="0" w:color="auto"/>
              <w:bottom w:val="single" w:sz="4" w:space="0" w:color="auto"/>
              <w:right w:val="single" w:sz="4" w:space="0" w:color="auto"/>
            </w:tcBorders>
            <w:vAlign w:val="center"/>
          </w:tcPr>
          <w:p w:rsidR="002E5E93" w:rsidRPr="003022EE" w:rsidRDefault="002E5E93" w:rsidP="00C82009">
            <w:pPr>
              <w:pStyle w:val="Corpodetexto"/>
              <w:spacing w:line="360" w:lineRule="auto"/>
              <w:rPr>
                <w:rFonts w:ascii="Arial" w:hAnsi="Arial" w:cs="Arial"/>
                <w:b/>
              </w:rPr>
            </w:pPr>
            <w:r w:rsidRPr="003022EE">
              <w:rPr>
                <w:rFonts w:ascii="Arial" w:hAnsi="Arial" w:cs="Arial"/>
                <w:b/>
              </w:rPr>
              <w:t>Veículo Rebocador Tipo UTV 4x4:</w:t>
            </w:r>
          </w:p>
          <w:p w:rsidR="002E5E93" w:rsidRPr="003022EE" w:rsidRDefault="002E5E93" w:rsidP="00C82009">
            <w:pPr>
              <w:pStyle w:val="Corpodetexto"/>
              <w:spacing w:line="360" w:lineRule="auto"/>
              <w:rPr>
                <w:rFonts w:ascii="Arial" w:hAnsi="Arial" w:cs="Arial"/>
                <w:b/>
              </w:rPr>
            </w:pPr>
          </w:p>
          <w:p w:rsidR="002E5E93" w:rsidRPr="003022EE" w:rsidRDefault="002E5E93" w:rsidP="00C82009">
            <w:pPr>
              <w:pStyle w:val="Corpodetexto"/>
              <w:spacing w:line="360" w:lineRule="auto"/>
              <w:rPr>
                <w:rFonts w:ascii="Arial" w:hAnsi="Arial" w:cs="Arial"/>
              </w:rPr>
            </w:pPr>
            <w:r w:rsidRPr="003022EE">
              <w:rPr>
                <w:rFonts w:ascii="Arial" w:hAnsi="Arial" w:cs="Arial"/>
                <w:b/>
              </w:rPr>
              <w:lastRenderedPageBreak/>
              <w:t>Características Básicas do Veículo</w:t>
            </w:r>
            <w:r w:rsidRPr="003022EE">
              <w:rPr>
                <w:rFonts w:ascii="Arial" w:hAnsi="Arial" w:cs="Arial"/>
              </w:rPr>
              <w:t>:</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Motor movido a gasolina com potência máxima não inferior a 50 cv (ABNT), cilindrada mínima de 0,75 cm³;</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Tanque de combustível para 30 litros, no mínimo;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Sistema eletrônico de injeção de combustível;</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Sistema de arrefecimento a líquido;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Sistema automático de transmissão - CVT ou similar - com tração AWD/2WD sob demanda e bloqueio o diferencial traseiro;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Direção com assistência hidráulica ou elétrica;</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Rodas aro 12 com pneus dianteiros 25x10 e traseiros 25x11;</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Deverá possuir pneu sobressalente (estepe) acoplado;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Freios de serviço hidráulicos a disco nas quatro rodas;</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Possuir freio de estacionamento;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Suspensão dianteira e traseira, independentes, com braço duplo;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Farol dianteiro de no mínimo 50W e lanternas traseiras;</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Estrutura de proteção contra capotamento;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Cinto de segurança;</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Distância do solo: entre 28 e 32 cm;</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Teto em fibra com possibilidade de remoção;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Parabrisas em vidro com possibilidade de remoção;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Espelhos retrovisores;</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Portas removíveis;</w:t>
            </w:r>
          </w:p>
          <w:p w:rsidR="002E5E93" w:rsidRPr="003022EE" w:rsidRDefault="002E5E93" w:rsidP="00C82009">
            <w:pPr>
              <w:pStyle w:val="Corpodetexto"/>
              <w:tabs>
                <w:tab w:val="left" w:pos="310"/>
              </w:tabs>
              <w:spacing w:line="360" w:lineRule="auto"/>
              <w:rPr>
                <w:rFonts w:ascii="Arial" w:hAnsi="Arial" w:cs="Arial"/>
                <w:b/>
              </w:rPr>
            </w:pPr>
            <w:r w:rsidRPr="003022EE">
              <w:rPr>
                <w:rFonts w:ascii="Arial" w:hAnsi="Arial" w:cs="Arial"/>
                <w:b/>
              </w:rPr>
              <w:t>Equipado ainda com:</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Receptor de engate de reboque;</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Compartimento traseiro (caçamba) para transporte de carga;</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Guincho elétrico dianteiro;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Painel: indicadores de marcha, nível de combustível, velocidade, temperatura, distância percorrida (odômetro) total e parcial, horas de operação (horímetro), giros do motor (tacômetro);</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Saída de energia (tomada) 12v DC (15A , no mínimo) para ligação de luz auxiliar de sinalização (equipamento obrigatório por normas aeroportuárias).</w:t>
            </w:r>
          </w:p>
          <w:p w:rsidR="002E5E93" w:rsidRPr="003022EE" w:rsidRDefault="002E5E93" w:rsidP="00C82009">
            <w:pPr>
              <w:pStyle w:val="Corpodetexto"/>
              <w:tabs>
                <w:tab w:val="left" w:pos="310"/>
              </w:tabs>
              <w:spacing w:line="360" w:lineRule="auto"/>
              <w:rPr>
                <w:rFonts w:ascii="Arial" w:hAnsi="Arial" w:cs="Arial"/>
                <w:b/>
              </w:rPr>
            </w:pPr>
            <w:r w:rsidRPr="003022EE">
              <w:rPr>
                <w:rFonts w:ascii="Arial" w:hAnsi="Arial" w:cs="Arial"/>
                <w:b/>
              </w:rPr>
              <w:t>Capacidade mínima de:</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Reboque: 850 Kg;</w:t>
            </w:r>
          </w:p>
          <w:p w:rsidR="002E5E93" w:rsidRPr="003022EE" w:rsidRDefault="002E5E93" w:rsidP="002E5E93">
            <w:pPr>
              <w:pStyle w:val="Corpodetexto"/>
              <w:numPr>
                <w:ilvl w:val="1"/>
                <w:numId w:val="21"/>
              </w:numPr>
              <w:tabs>
                <w:tab w:val="left" w:pos="310"/>
                <w:tab w:val="left" w:pos="1134"/>
                <w:tab w:val="left" w:pos="1702"/>
                <w:tab w:val="left" w:pos="2269"/>
              </w:tabs>
              <w:spacing w:after="0" w:line="360" w:lineRule="auto"/>
              <w:ind w:left="651"/>
              <w:jc w:val="both"/>
              <w:rPr>
                <w:rFonts w:ascii="Arial" w:hAnsi="Arial" w:cs="Arial"/>
              </w:rPr>
            </w:pPr>
            <w:r w:rsidRPr="003022EE">
              <w:rPr>
                <w:rFonts w:ascii="Arial" w:hAnsi="Arial" w:cs="Arial"/>
              </w:rPr>
              <w:t>Especificada com base no peso da aeronave a ser rebocada, Heron I, de fabricação israelense.</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Carga da caçamba: 450 Kg;</w:t>
            </w:r>
          </w:p>
          <w:p w:rsidR="002E5E93" w:rsidRPr="003022EE" w:rsidRDefault="002E5E93" w:rsidP="002E5E93">
            <w:pPr>
              <w:pStyle w:val="Corpodetexto"/>
              <w:numPr>
                <w:ilvl w:val="1"/>
                <w:numId w:val="21"/>
              </w:numPr>
              <w:tabs>
                <w:tab w:val="left" w:pos="310"/>
                <w:tab w:val="left" w:pos="1134"/>
                <w:tab w:val="left" w:pos="1702"/>
                <w:tab w:val="left" w:pos="2269"/>
              </w:tabs>
              <w:spacing w:after="0" w:line="360" w:lineRule="auto"/>
              <w:ind w:left="651"/>
              <w:jc w:val="both"/>
              <w:rPr>
                <w:rFonts w:ascii="Arial" w:hAnsi="Arial" w:cs="Arial"/>
              </w:rPr>
            </w:pPr>
            <w:r w:rsidRPr="003022EE">
              <w:rPr>
                <w:rFonts w:ascii="Arial" w:hAnsi="Arial" w:cs="Arial"/>
              </w:rPr>
              <w:t>Capacidade mínima necessária para o transporte com segurança de equipamentos e ferramentaria usados na manutenção e no abastecimento da aeronave.</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26" w:hanging="199"/>
              <w:jc w:val="both"/>
              <w:rPr>
                <w:rFonts w:ascii="Arial" w:hAnsi="Arial" w:cs="Arial"/>
              </w:rPr>
            </w:pPr>
            <w:r w:rsidRPr="003022EE">
              <w:rPr>
                <w:rFonts w:ascii="Arial" w:hAnsi="Arial" w:cs="Arial"/>
              </w:rPr>
              <w:t xml:space="preserve">Volume da caçamba: 360 litros com comprimento X largura mínimo de 0,9mx1,3m, respectivamente ; </w:t>
            </w:r>
          </w:p>
          <w:p w:rsidR="002E5E93" w:rsidRPr="003022EE" w:rsidRDefault="002E5E93" w:rsidP="002E5E93">
            <w:pPr>
              <w:pStyle w:val="Corpodetexto"/>
              <w:numPr>
                <w:ilvl w:val="1"/>
                <w:numId w:val="21"/>
              </w:numPr>
              <w:tabs>
                <w:tab w:val="left" w:pos="651"/>
                <w:tab w:val="left" w:pos="1134"/>
                <w:tab w:val="left" w:pos="1702"/>
                <w:tab w:val="left" w:pos="2269"/>
              </w:tabs>
              <w:spacing w:after="0" w:line="360" w:lineRule="auto"/>
              <w:ind w:left="651"/>
              <w:jc w:val="both"/>
              <w:rPr>
                <w:rFonts w:ascii="Arial" w:hAnsi="Arial" w:cs="Arial"/>
              </w:rPr>
            </w:pPr>
            <w:r w:rsidRPr="003022EE">
              <w:rPr>
                <w:rFonts w:ascii="Arial" w:hAnsi="Arial" w:cs="Arial"/>
              </w:rPr>
              <w:t xml:space="preserve">Volume mínimo necessário para o transporte com segurança de ferramentaria e equipamentos usados na manutenção e no abastecimento da aeronave, tais como “Raps System” (AxLXP - </w:t>
            </w:r>
            <w:r w:rsidRPr="003022EE">
              <w:rPr>
                <w:rFonts w:ascii="Arial" w:hAnsi="Arial" w:cs="Arial"/>
              </w:rPr>
              <w:lastRenderedPageBreak/>
              <w:t>0,55mX0,70mX0,50m) cabos e caixa de baterias auxiliares (AxLxP – 0,25mX0,50mX,035m).</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Carga total: 600 Kg;</w:t>
            </w:r>
          </w:p>
          <w:p w:rsidR="002E5E93" w:rsidRPr="003022EE" w:rsidRDefault="002E5E93" w:rsidP="002E5E93">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b/>
              </w:rPr>
            </w:pPr>
            <w:r w:rsidRPr="003022EE">
              <w:rPr>
                <w:rFonts w:ascii="Arial" w:hAnsi="Arial" w:cs="Arial"/>
              </w:rPr>
              <w:t>Guincho dianteiro: 1.500 Kg</w:t>
            </w:r>
          </w:p>
        </w:tc>
      </w:tr>
    </w:tbl>
    <w:p w:rsidR="002E5E93" w:rsidRPr="003022EE" w:rsidRDefault="002E5E93" w:rsidP="002E5E93">
      <w:pPr>
        <w:pStyle w:val="p30"/>
        <w:spacing w:before="0" w:beforeAutospacing="0" w:after="0" w:afterAutospacing="0" w:line="360" w:lineRule="auto"/>
        <w:contextualSpacing/>
        <w:mirrorIndents/>
        <w:jc w:val="both"/>
        <w:rPr>
          <w:rFonts w:ascii="Arial" w:hAnsi="Arial" w:cs="Arial"/>
          <w:color w:val="auto"/>
        </w:rPr>
      </w:pPr>
    </w:p>
    <w:p w:rsidR="002E5E93" w:rsidRPr="003022EE" w:rsidRDefault="00DE261A" w:rsidP="00DE261A">
      <w:pPr>
        <w:spacing w:after="360" w:line="240" w:lineRule="auto"/>
        <w:ind w:firstLine="142"/>
        <w:rPr>
          <w:rFonts w:ascii="Arial" w:hAnsi="Arial" w:cs="Arial"/>
          <w:color w:val="000000"/>
          <w:szCs w:val="24"/>
        </w:rPr>
      </w:pPr>
      <w:r w:rsidRPr="003022EE">
        <w:rPr>
          <w:rFonts w:ascii="Arial" w:hAnsi="Arial" w:cs="Arial"/>
          <w:b/>
          <w:szCs w:val="24"/>
        </w:rPr>
        <w:t>1.2</w:t>
      </w:r>
      <w:r w:rsidRPr="003022EE">
        <w:rPr>
          <w:rFonts w:ascii="Arial" w:hAnsi="Arial" w:cs="Arial"/>
          <w:szCs w:val="24"/>
        </w:rPr>
        <w:tab/>
      </w:r>
      <w:r w:rsidR="002E5E93" w:rsidRPr="003022EE">
        <w:rPr>
          <w:rFonts w:ascii="Arial" w:hAnsi="Arial" w:cs="Arial"/>
          <w:szCs w:val="24"/>
        </w:rPr>
        <w:t>O critério de julgamento adotado será o menor preço, observadas as</w:t>
      </w:r>
      <w:r w:rsidR="002E5E93" w:rsidRPr="003022EE">
        <w:rPr>
          <w:rFonts w:ascii="Arial" w:hAnsi="Arial" w:cs="Arial"/>
          <w:color w:val="000000"/>
          <w:szCs w:val="24"/>
        </w:rPr>
        <w:t xml:space="preserve"> exigências contidas neste Edital e seus Anexos quanto às especificações do objeto.</w:t>
      </w:r>
    </w:p>
    <w:p w:rsidR="002E5E93" w:rsidRPr="003022EE" w:rsidRDefault="002E5E93" w:rsidP="00DE261A">
      <w:pPr>
        <w:pStyle w:val="PargrafodaLista"/>
        <w:numPr>
          <w:ilvl w:val="1"/>
          <w:numId w:val="24"/>
        </w:numPr>
        <w:spacing w:after="360" w:line="240" w:lineRule="auto"/>
        <w:rPr>
          <w:rFonts w:ascii="Arial" w:hAnsi="Arial" w:cs="Arial"/>
          <w:szCs w:val="24"/>
        </w:rPr>
      </w:pPr>
      <w:r w:rsidRPr="003022EE">
        <w:rPr>
          <w:rFonts w:ascii="Arial" w:hAnsi="Arial" w:cs="Arial"/>
          <w:szCs w:val="24"/>
        </w:rPr>
        <w:t>Integram este Edital, para todos os fins e efeitos, os seguintes anexos:</w:t>
      </w:r>
    </w:p>
    <w:p w:rsidR="002E5E93" w:rsidRPr="003022EE" w:rsidRDefault="00DE261A" w:rsidP="00DE261A">
      <w:pPr>
        <w:spacing w:after="360" w:line="240" w:lineRule="auto"/>
        <w:ind w:left="567"/>
        <w:rPr>
          <w:rFonts w:ascii="Arial" w:hAnsi="Arial" w:cs="Arial"/>
          <w:szCs w:val="24"/>
        </w:rPr>
      </w:pPr>
      <w:r w:rsidRPr="003022EE">
        <w:rPr>
          <w:rFonts w:ascii="Arial" w:hAnsi="Arial" w:cs="Arial"/>
          <w:b/>
          <w:szCs w:val="24"/>
        </w:rPr>
        <w:t>1.3.1</w:t>
      </w:r>
      <w:r w:rsidRPr="003022EE">
        <w:rPr>
          <w:rFonts w:ascii="Arial" w:hAnsi="Arial" w:cs="Arial"/>
          <w:szCs w:val="24"/>
        </w:rPr>
        <w:tab/>
      </w:r>
      <w:r w:rsidR="002E5E93" w:rsidRPr="003022EE">
        <w:rPr>
          <w:rFonts w:ascii="Arial" w:hAnsi="Arial" w:cs="Arial"/>
          <w:szCs w:val="24"/>
        </w:rPr>
        <w:t xml:space="preserve">ANEXO </w:t>
      </w:r>
      <w:r w:rsidR="002E5E93" w:rsidRPr="003022EE">
        <w:rPr>
          <w:rFonts w:ascii="Arial" w:hAnsi="Arial" w:cs="Arial"/>
          <w:b/>
          <w:bCs/>
          <w:szCs w:val="24"/>
        </w:rPr>
        <w:t>I</w:t>
      </w:r>
      <w:r w:rsidR="002E5E93" w:rsidRPr="003022EE">
        <w:rPr>
          <w:rFonts w:ascii="Arial" w:hAnsi="Arial" w:cs="Arial"/>
          <w:szCs w:val="24"/>
        </w:rPr>
        <w:t xml:space="preserve"> - Termo de Referência</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DAS CONDIÇÕES DE PARTICIPAÇÃO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e estiverem </w:t>
      </w:r>
      <w:r w:rsidRPr="003022EE">
        <w:rPr>
          <w:rFonts w:ascii="Arial" w:hAnsi="Arial" w:cs="Arial"/>
          <w:color w:val="000000"/>
          <w:szCs w:val="24"/>
        </w:rPr>
        <w:t xml:space="preserve">previamente </w:t>
      </w:r>
      <w:r w:rsidRPr="003022EE">
        <w:rPr>
          <w:rFonts w:ascii="Arial" w:hAnsi="Arial" w:cs="Arial"/>
          <w:szCs w:val="24"/>
        </w:rPr>
        <w:t>credenciados perante o sistema eletrônico, em situação regular, por meio do Portal Comprasnet, para participação de Pregão Eletrônico.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Não será admitida nesta licitação a participação de pessoas jurídicas: </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szCs w:val="24"/>
        </w:rPr>
        <w:t xml:space="preserve">Com falência, recuperação judicial, concordata ou insolvência, judicialmente decretada, ou em processo de </w:t>
      </w:r>
      <w:r w:rsidRPr="003022EE">
        <w:rPr>
          <w:rFonts w:ascii="Arial" w:hAnsi="Arial" w:cs="Arial"/>
          <w:color w:val="000000"/>
          <w:szCs w:val="24"/>
        </w:rPr>
        <w:t>recuperação extrajudicial;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 xml:space="preserve">Em dissolução ou em liquidação; </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szCs w:val="24"/>
        </w:rPr>
        <w:t>Que estejam suspensas de licitar e impedidas de contratar com o órgão licitante;</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Que estejam impedidas de licitar e de contratar com a União, nos termos do artigo 7° da Lei n° 10.520, de 2002, e decretos regulamentadores;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Que estejam proibidas de contratar com a Administração Pública, em razão de sanção restritiva de direito decorrente de infração administrativa ambiental, nos termos do artigo 72, § 8°, inciso V, da Lei n° 9.605, de 1998;</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Que tenham sido declaradas inidôneas para licitar ou contratar com a Administração Pública;</w:t>
      </w:r>
    </w:p>
    <w:p w:rsidR="002E5E93" w:rsidRPr="003022EE" w:rsidRDefault="002E5E93" w:rsidP="002E5E93">
      <w:pPr>
        <w:numPr>
          <w:ilvl w:val="2"/>
          <w:numId w:val="10"/>
        </w:numPr>
        <w:suppressAutoHyphens/>
        <w:spacing w:after="360" w:line="240" w:lineRule="auto"/>
        <w:rPr>
          <w:rFonts w:ascii="Arial" w:eastAsia="Arial Unicode MS" w:hAnsi="Arial" w:cs="Arial"/>
          <w:szCs w:val="24"/>
        </w:rPr>
      </w:pPr>
      <w:r w:rsidRPr="003022EE">
        <w:rPr>
          <w:rFonts w:ascii="Arial" w:eastAsia="Arial Unicode MS" w:hAnsi="Arial" w:cs="Arial"/>
          <w:szCs w:val="24"/>
        </w:rPr>
        <w:t>Que sejam controladoras, coligadas ou subsidiárias entre si;</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Estrangeiras que não funcionem no País;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eastAsia="Arial Unicode MS" w:hAnsi="Arial" w:cs="Arial"/>
          <w:szCs w:val="24"/>
        </w:rPr>
        <w:t>Quaisquer interessados que se enquadrem nas vedações previstas no artigo 9º da Lei nº 8.666, de 1993.</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eastAsia="Arial Unicode MS" w:hAnsi="Arial" w:cs="Arial"/>
          <w:szCs w:val="24"/>
        </w:rPr>
        <w:t>O descumprimento de qualquer condição de participação acarretará a inabilitação do licitante.</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CREDENCIAMENTO NO SISTEMA ELETRÔNICO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O credenciamento dar-se-á pela atribuição de chave de identificação e de senha, pessoal e intransferível, para acesso ao sistema eletrônico, no Portal Comprasnet, conforme procedimento da </w:t>
      </w:r>
      <w:r w:rsidRPr="003022EE">
        <w:rPr>
          <w:rFonts w:ascii="Arial" w:hAnsi="Arial" w:cs="Arial"/>
          <w:bCs/>
          <w:szCs w:val="24"/>
        </w:rPr>
        <w:t>Instrução Normativa SLTI/MPOG n° 02, de 11 de outubro de 2010.</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credenciamento junto ao provedor do sistema implica responsabilidade legal do licitante ou seu representante legal e presunção de sua capacidade técnica para realização das transações inerentes ao Pregão eletrônico.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uso da senha de acesso pelo licitante é de sua responsabilidade exclusiva, incluindo qualquer transação efetuada diretamente ou por seu representante, não cabendo ao provedor do sistema ou ao órgão promotor da licitação responsabilidade por eventuais danos decorrentes de uso indevido da senha, ainda que por terceiros.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 perda da senha ou a quebra de sigilo deverão ser comunicadas imediatamente ao provedor do sistema para imediato bloqueio de acesso.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licitante será responsável por todas as transações que forem efetuadas em seu nome no sistema eletrônico, assumindo como firmes e verdadeiras suas propostas e lances.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Incumbirá ainda ao licitante acompanhar as operações no sistema eletrônico durante a sessão pública do Pregão, ficando responsável pelo ônus decorrente da perda de negócios diante da inobservância de quaisquer mensagens emitidas pelo sistema ou de sua desconexão.</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ENVIO DA PROPOSTA DE PREÇOS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szCs w:val="24"/>
        </w:rPr>
        <w:t>A participação no Pregão dar-se-á por meio da digitação da senha privativa do licitante e subseqüente encaminhamento da proposta de preços</w:t>
      </w:r>
      <w:r w:rsidRPr="003022EE">
        <w:rPr>
          <w:rFonts w:ascii="Arial" w:hAnsi="Arial" w:cs="Arial"/>
          <w:color w:val="800000"/>
          <w:szCs w:val="24"/>
        </w:rPr>
        <w:t>,</w:t>
      </w:r>
      <w:r w:rsidRPr="003022EE">
        <w:rPr>
          <w:rFonts w:ascii="Arial" w:hAnsi="Arial" w:cs="Arial"/>
          <w:szCs w:val="24"/>
        </w:rPr>
        <w:t xml:space="preserve"> exclusivamente por meio do sistema eletrônico, a partir da</w:t>
      </w:r>
      <w:r w:rsidRPr="003022EE">
        <w:rPr>
          <w:rFonts w:ascii="Arial" w:hAnsi="Arial" w:cs="Arial"/>
          <w:color w:val="000000"/>
          <w:szCs w:val="24"/>
        </w:rPr>
        <w:t xml:space="preserve"> data de divulgação do Edital no Comprasnet até a data e horário da abertura da sessão pública.</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Até a abertura da sessão pública, os licitantes poderão retirar ou substituir a proposta anteriormente apresentada.</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szCs w:val="24"/>
        </w:rPr>
        <w:t>Como requisito para a participação no Pregão, o licitante deverá declarar, em campo próprio do sistema eletrônico:</w:t>
      </w:r>
    </w:p>
    <w:p w:rsidR="002E5E93" w:rsidRPr="003022EE" w:rsidRDefault="002E5E93" w:rsidP="002E5E93">
      <w:pPr>
        <w:numPr>
          <w:ilvl w:val="0"/>
          <w:numId w:val="20"/>
        </w:numPr>
        <w:spacing w:after="360" w:line="240" w:lineRule="auto"/>
        <w:rPr>
          <w:rFonts w:ascii="Arial" w:hAnsi="Arial" w:cs="Arial"/>
          <w:color w:val="000000"/>
          <w:szCs w:val="24"/>
        </w:rPr>
      </w:pPr>
      <w:r w:rsidRPr="003022EE">
        <w:rPr>
          <w:rFonts w:ascii="Arial" w:hAnsi="Arial" w:cs="Arial"/>
          <w:szCs w:val="24"/>
        </w:rPr>
        <w:t xml:space="preserve">que cumpre todos os requisitos de habilitação </w:t>
      </w:r>
      <w:r w:rsidRPr="003022EE">
        <w:rPr>
          <w:rFonts w:ascii="Arial" w:hAnsi="Arial" w:cs="Arial"/>
          <w:color w:val="000000"/>
          <w:szCs w:val="24"/>
        </w:rPr>
        <w:t>e que sua proposta está em conformidade com as exigências deste Edital;</w:t>
      </w:r>
    </w:p>
    <w:p w:rsidR="002E5E93" w:rsidRPr="003022EE" w:rsidRDefault="002E5E93" w:rsidP="002E5E93">
      <w:pPr>
        <w:numPr>
          <w:ilvl w:val="0"/>
          <w:numId w:val="20"/>
        </w:numPr>
        <w:spacing w:after="360" w:line="240" w:lineRule="auto"/>
        <w:rPr>
          <w:rFonts w:ascii="Arial" w:hAnsi="Arial" w:cs="Arial"/>
          <w:color w:val="000000"/>
          <w:szCs w:val="24"/>
        </w:rPr>
      </w:pPr>
      <w:r w:rsidRPr="003022EE">
        <w:rPr>
          <w:rFonts w:ascii="Arial" w:hAnsi="Arial" w:cs="Arial"/>
          <w:color w:val="000000"/>
          <w:szCs w:val="24"/>
        </w:rPr>
        <w:t xml:space="preserve">que </w:t>
      </w:r>
      <w:r w:rsidRPr="003022EE">
        <w:rPr>
          <w:rFonts w:ascii="Arial" w:hAnsi="Arial" w:cs="Arial"/>
          <w:szCs w:val="24"/>
        </w:rPr>
        <w:t>inexistem fatos supervenientes impeditivos para a sua habilitação neste certame;</w:t>
      </w:r>
    </w:p>
    <w:p w:rsidR="002E5E93" w:rsidRPr="003022EE" w:rsidRDefault="002E5E93" w:rsidP="002E5E93">
      <w:pPr>
        <w:numPr>
          <w:ilvl w:val="0"/>
          <w:numId w:val="20"/>
        </w:numPr>
        <w:spacing w:after="360" w:line="240" w:lineRule="auto"/>
        <w:rPr>
          <w:rFonts w:ascii="Arial" w:hAnsi="Arial" w:cs="Arial"/>
          <w:color w:val="000000"/>
          <w:szCs w:val="24"/>
        </w:rPr>
      </w:pPr>
      <w:r w:rsidRPr="003022EE">
        <w:rPr>
          <w:rFonts w:ascii="Arial" w:hAnsi="Arial" w:cs="Arial"/>
          <w:szCs w:val="24"/>
        </w:rPr>
        <w:t>que a empresa não utiliza mão-de-obra direta ou indireta de menores, conforme Lei nº 9.854, de 1999, regulamentada pelo Decreto nº 4.358, de 2002</w:t>
      </w:r>
      <w:r w:rsidRPr="003022EE">
        <w:rPr>
          <w:rFonts w:ascii="Arial" w:hAnsi="Arial" w:cs="Arial"/>
          <w:color w:val="000000"/>
          <w:szCs w:val="24"/>
        </w:rPr>
        <w:t>;</w:t>
      </w:r>
    </w:p>
    <w:p w:rsidR="002E5E93" w:rsidRPr="003022EE" w:rsidRDefault="002E5E93" w:rsidP="002E5E93">
      <w:pPr>
        <w:numPr>
          <w:ilvl w:val="0"/>
          <w:numId w:val="20"/>
        </w:numPr>
        <w:spacing w:after="360" w:line="240" w:lineRule="auto"/>
        <w:rPr>
          <w:rFonts w:ascii="Arial" w:hAnsi="Arial" w:cs="Arial"/>
          <w:color w:val="000000"/>
          <w:szCs w:val="24"/>
        </w:rPr>
      </w:pPr>
      <w:r w:rsidRPr="003022EE">
        <w:rPr>
          <w:rFonts w:ascii="Arial" w:hAnsi="Arial" w:cs="Arial"/>
          <w:szCs w:val="24"/>
        </w:rPr>
        <w:lastRenderedPageBreak/>
        <w:t>que a proposta foi elaborada de forma independente, nos termos da Instrução Normativa n° 2, de 16 de setembro de 2009, da Secretaria de Logística e Tecnologia da Informação do Ministério do Planejamento, Orçamento e Gestão.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O licitante microempresa (ME) ou empresa de pequeno porte (EPP) e a cooperativa de que trata o artigo 34 da Lei nº 11.488, de 2007 (COOP), deverão declarar tal condição no ato do envio da proposta, por intermédio de funcionalidade disponível no sistema eletrônico, sob pena de não usufruir do tratamento diferenciado previsto na Lei Complementar nº 123, de 2006.</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 xml:space="preserve">O licitante microempresa ou empresa de pequeno porte que se enquadrar em qualquer das vedações do artigo 3°, parágrafo 4°, da Lei Complementar n° 123, de 2006, não poderá usufruir do tratamento diferenciado previsto em tal diploma e, portanto, não deverá declarar sua condição de ME/EPP no sistema Comprasnet. </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A declaração falsa relativa ao cumprimento de qualquer condição sujeitará o licitante às sanções previstas neste Edital.</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O licitante deverá enviar sua proposta mediante o preenchimento, no sistema eletrônico, dos campos relativos a:</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b/>
          <w:bCs/>
          <w:szCs w:val="24"/>
        </w:rPr>
        <w:t xml:space="preserve">Valor unitário </w:t>
      </w:r>
      <w:r w:rsidRPr="003022EE">
        <w:rPr>
          <w:rFonts w:ascii="Arial" w:hAnsi="Arial" w:cs="Arial"/>
          <w:szCs w:val="24"/>
        </w:rPr>
        <w:t>do item, em algarismo, expresso em moeda corrente nacional (real), de</w:t>
      </w:r>
      <w:r w:rsidRPr="003022EE">
        <w:rPr>
          <w:rFonts w:ascii="Arial" w:hAnsi="Arial" w:cs="Arial"/>
          <w:color w:val="000000"/>
          <w:szCs w:val="24"/>
        </w:rPr>
        <w:t xml:space="preserve"> acordo com os preços praticados no mercado, considerando as quantidades constantes do Termo de Referência.</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No preço cotado deverão estar incluídos todos os insumos que o compõem, tais como as despesas com impostos, taxas, fretes, seguros e quaisquer outros que incidam na contratação do objeto.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Indicação da marca e fabricante;</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Descrição detalhada do objeto ofertado, contendo as seguintes informações:</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Prazo de entrega, observado o limite máximo do Termo de Referência;</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Prazo de garantia do produto, observado o parâmetro mínimo do Termo de Referência;</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Prazo de validade da proposta não inferior a 60 (sessenta) dias corridos, a contar da data da sua apresentação.</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 apresentação da proposta implica plena aceitação, por parte do licitante, das condições estabelecidas neste Edital e seus Anexos.</w:t>
      </w:r>
    </w:p>
    <w:p w:rsidR="002E5E93" w:rsidRPr="003022EE" w:rsidRDefault="002E5E93" w:rsidP="002E5E93">
      <w:pPr>
        <w:numPr>
          <w:ilvl w:val="0"/>
          <w:numId w:val="10"/>
        </w:numPr>
        <w:spacing w:after="360" w:line="240" w:lineRule="auto"/>
        <w:rPr>
          <w:rFonts w:ascii="Arial" w:hAnsi="Arial" w:cs="Arial"/>
          <w:color w:val="000000"/>
          <w:szCs w:val="24"/>
          <w:highlight w:val="lightGray"/>
          <w:u w:val="single"/>
        </w:rPr>
      </w:pPr>
      <w:r w:rsidRPr="003022EE">
        <w:rPr>
          <w:rFonts w:ascii="Arial" w:hAnsi="Arial" w:cs="Arial"/>
          <w:color w:val="000000"/>
          <w:szCs w:val="24"/>
          <w:highlight w:val="lightGray"/>
          <w:u w:val="single"/>
        </w:rPr>
        <w:t>DA ABERTURA DA SESSÃO</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 abertura da presente licitação dar-se-á em sessão pública, por meio de sistema eletrônico, na data, horário e locais indicados no preâmbulo deste Edital.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No decorrer da sessão pública, caso o sistema seja desconectado para o Pregoeiro, mas permaneça acessível aos licitantes, os lances continuarão sendo recebidos, sem prejuízo dos atos realizados.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lastRenderedPageBreak/>
        <w:t>Quando a desconexão do Pregoeiro persistir por tempo superior a 10 (dez) minutos, a sessão do Pregão na forma eletrônica será suspensa e reiniciada somente após comunicação aos participantes, no endereço eletrônico utilizado para divulgação.</w:t>
      </w:r>
    </w:p>
    <w:p w:rsidR="0021377E" w:rsidRPr="003022EE" w:rsidRDefault="0021377E" w:rsidP="0021377E">
      <w:pPr>
        <w:spacing w:after="360" w:line="240" w:lineRule="auto"/>
        <w:ind w:left="567"/>
        <w:rPr>
          <w:rFonts w:ascii="Arial" w:hAnsi="Arial" w:cs="Arial"/>
          <w:szCs w:val="24"/>
        </w:rPr>
      </w:pP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 CLASSIFICAÇÃO DAS PROPOSTAS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O Pregoeiro verificará as propostas apresentadas, desclassificando aquelas que não estejam em conformidade com os requisitos estabelecidos neste Edital, que sejam omissas, apresentem irregularidades ou defeitos capazes de dificultar o julgamento.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Será desclassificada a proposta que identifique o licitante.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A desclassificação de proposta será sempre fundamentada e registrada no sistema, com acompanhamento em tempo real por todos os participantes. </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propostas contendo a descrição do objeto, valor e eventuais anexos estarão disponíveis na internet.</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sistema disponibilizará campo próprio para troca de mensagem entre o Pregoeiro e os licitantes.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sistema ordenará, automaticamente, as propostas classificadas pelo Pregoeiro, sendo que somente estas participarão da fase de lances.</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 FORMULAÇÃO DOS LANCES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Classificadas as propostas, o Pregoeiro dará início à fase competitiva, quando, então, os licitantes poderão encaminhar lances exclusivamente por meio do sistema eletrônico.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O lance deverá ser ofertado pelo valor </w:t>
      </w:r>
      <w:r w:rsidRPr="003022EE">
        <w:rPr>
          <w:rFonts w:ascii="Arial" w:hAnsi="Arial" w:cs="Arial"/>
          <w:b/>
          <w:bCs/>
          <w:szCs w:val="24"/>
        </w:rPr>
        <w:t>UNITÁRIO</w:t>
      </w:r>
      <w:r w:rsidR="00DE261A" w:rsidRPr="003022EE">
        <w:rPr>
          <w:rFonts w:ascii="Arial" w:hAnsi="Arial" w:cs="Arial"/>
          <w:bCs/>
          <w:szCs w:val="24"/>
        </w:rPr>
        <w:t>;</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licitante será imediatamente informado do recebimento de seu lance no sistema e do valor consignado no registro.</w:t>
      </w:r>
    </w:p>
    <w:p w:rsidR="002E5E93" w:rsidRPr="003022EE" w:rsidRDefault="002E5E93" w:rsidP="002E5E93">
      <w:pPr>
        <w:numPr>
          <w:ilvl w:val="1"/>
          <w:numId w:val="10"/>
        </w:numPr>
        <w:spacing w:after="360" w:line="240" w:lineRule="auto"/>
        <w:rPr>
          <w:rFonts w:ascii="Arial" w:hAnsi="Arial" w:cs="Arial"/>
          <w:i/>
          <w:iCs/>
          <w:szCs w:val="24"/>
        </w:rPr>
      </w:pPr>
      <w:r w:rsidRPr="003022EE">
        <w:rPr>
          <w:rFonts w:ascii="Arial" w:hAnsi="Arial" w:cs="Arial"/>
          <w:szCs w:val="24"/>
        </w:rPr>
        <w:t>Os licitantes poderão oferecer lances sucessivos</w:t>
      </w:r>
      <w:r w:rsidRPr="003022EE">
        <w:rPr>
          <w:rFonts w:ascii="Arial" w:hAnsi="Arial" w:cs="Arial"/>
          <w:i/>
          <w:iCs/>
          <w:szCs w:val="24"/>
        </w:rPr>
        <w:t>.</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Os lances enviados pelo mesmo licitante com intervalo inferior a 20 (vinte) segundos serão descartados automaticamente pelo sistema, conforme Instrução Normativa SLTI/MPOG n° 03, de 16 de dezembro de 2011.</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Os licitantes somente poderão oferecer lances inferiores aos últimos por eles ofertados e registrados pelo sistema.</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Não serão aceitos dois ou mais lances de mesmo valor, prevalecendo aquele que for recebido e registrado em primeiro lugar.</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Durante a sessão pública, os licitantes serão informados, em tempo real, do valor do menor lance registrado, vedada a identificação do licitante.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etapa de lances da sessão pública será encerrada por decisão do Pregoeiro.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lastRenderedPageBreak/>
        <w:t>O sistema eletrônico encaminhará aviso de fechamento iminente dos lances, após o que transcorrerá período de tempo de até trinta minutos, aleatoriamente determinado, findo o qual será automaticamente encerrada a recepção de lances.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Caso o licitante não apresente lances, concorrerá com o valor de sua proposta e, na hipótese de desistência de apresentar lances, valerá o último lance por ele ofertado, para efeito de ordenação das propostas.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 xml:space="preserve">Encerrada a etapa de lances, na hipótese de participação de licitante microempresa (ME) ou empresa de pequeno porte (EPP) ou cooperativa enquadrada no artigo 34 da Lei nº 11.488, de 2007 (COOP), </w:t>
      </w:r>
      <w:r w:rsidRPr="003022EE">
        <w:rPr>
          <w:rFonts w:ascii="Arial" w:eastAsia="Calibri" w:hAnsi="Arial" w:cs="Arial"/>
          <w:szCs w:val="24"/>
          <w:lang w:eastAsia="en-US"/>
        </w:rPr>
        <w:t>s</w:t>
      </w:r>
      <w:r w:rsidRPr="003022EE">
        <w:rPr>
          <w:rFonts w:ascii="Arial" w:hAnsi="Arial" w:cs="Arial"/>
          <w:color w:val="000000"/>
          <w:szCs w:val="24"/>
        </w:rPr>
        <w:t>erá observado o disposto nos artigos 44 e 45, da Lei Complementar nº 123, de 2006, regulamentada pelo Decreto nº 6.204, de 2007.</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O Sistema de Pregão Eletrônico identificará em coluna própria as ME/EPP e COOP participantes, fazendo comparação entre os valores do licitante com menor preço e das demais ME/EPP/COOP na ordem de classificação, desde que a primeira colocada não seja uma ME/EPP/COOP.</w:t>
      </w:r>
    </w:p>
    <w:p w:rsidR="002E5E93" w:rsidRPr="003022EE" w:rsidRDefault="002E5E93" w:rsidP="002E5E93">
      <w:pPr>
        <w:numPr>
          <w:ilvl w:val="2"/>
          <w:numId w:val="10"/>
        </w:numPr>
        <w:spacing w:after="360" w:line="240" w:lineRule="auto"/>
        <w:rPr>
          <w:rFonts w:ascii="Arial" w:hAnsi="Arial" w:cs="Arial"/>
          <w:color w:val="000000"/>
          <w:szCs w:val="24"/>
          <w:lang w:bidi="pt-BR"/>
        </w:rPr>
      </w:pPr>
      <w:r w:rsidRPr="003022EE">
        <w:rPr>
          <w:rFonts w:ascii="Arial" w:hAnsi="Arial" w:cs="Arial"/>
          <w:color w:val="000000"/>
          <w:szCs w:val="24"/>
          <w:lang w:bidi="pt-BR"/>
        </w:rPr>
        <w:t>Nessas condições, as propostas que se encontrarem na faixa de até 5% (cinco por cento) acima da proposta ou lance de menor preço serão consideradas empatadas com a primeira colocada e o licitante ME/EPP/COOP melhor classificado terá o direito de encaminhar uma última oferta para desempate, obrigatoriamente abaixo da primeira colocada, no prazo de 5 (cinco) minutos controlados pelo Sistema, contados após a comunicação automática para tanto.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 xml:space="preserve">Caso sejam identificadas propostas de licitantes ME/EPP/COOP empatadas, na faixa dos 5% (cinco por cento) de diferença para a primeira colocada, o Sistema fará um sorteio eletrônico entre os licitantes, definindo e convocando automaticamente a vencedora para o encaminhamento da oferta final de desempate, conforme subitens acima. </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Havendo êxito neste procedimento, o Sistema disponibilizará a nova classificação de fornecedores para fins de aceitação. Não havendo êxito, ou tendo sido a melhor oferta inicial apresentada por ME/EPP/COOP, ou ainda não existindo ME/EPP/COOP participante, prevalecerá a classificação inicial.</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 xml:space="preserve">Somente após o procedimento de desempate fictício, quando houver, e a classificação final dos licitantes, será cabível a negociação de preço junto ao fornecedor classificado em primeiro lugar. </w:t>
      </w:r>
    </w:p>
    <w:p w:rsidR="002E5E93" w:rsidRPr="003022EE" w:rsidRDefault="002E5E93" w:rsidP="002E5E93">
      <w:pPr>
        <w:numPr>
          <w:ilvl w:val="1"/>
          <w:numId w:val="10"/>
        </w:numPr>
        <w:suppressAutoHyphens/>
        <w:spacing w:after="360" w:line="240" w:lineRule="auto"/>
        <w:rPr>
          <w:rFonts w:ascii="Arial" w:hAnsi="Arial" w:cs="Arial"/>
          <w:szCs w:val="24"/>
        </w:rPr>
      </w:pPr>
      <w:r w:rsidRPr="003022EE">
        <w:rPr>
          <w:rFonts w:ascii="Arial" w:hAnsi="Arial" w:cs="Arial"/>
          <w:szCs w:val="24"/>
        </w:rPr>
        <w:t>Havendo eventual empate entre propostas, ou entre propostas e lances, o critério de desempate será aquele previsto no artigo 3º, § 2º, da Lei nº 8.666, de 1993, assegurando-se a preferência, sucessivamente, aos bens e serviços:</w:t>
      </w:r>
    </w:p>
    <w:p w:rsidR="002E5E93" w:rsidRPr="003022EE" w:rsidRDefault="002E5E93" w:rsidP="002E5E93">
      <w:pPr>
        <w:numPr>
          <w:ilvl w:val="0"/>
          <w:numId w:val="14"/>
        </w:numPr>
        <w:spacing w:after="360" w:line="240" w:lineRule="auto"/>
        <w:rPr>
          <w:rFonts w:ascii="Arial" w:hAnsi="Arial" w:cs="Arial"/>
          <w:szCs w:val="24"/>
        </w:rPr>
      </w:pPr>
      <w:r w:rsidRPr="003022EE">
        <w:rPr>
          <w:rFonts w:ascii="Arial" w:hAnsi="Arial" w:cs="Arial"/>
          <w:szCs w:val="24"/>
        </w:rPr>
        <w:t>produzidos no País;</w:t>
      </w:r>
    </w:p>
    <w:p w:rsidR="002E5E93" w:rsidRPr="003022EE" w:rsidRDefault="002E5E93" w:rsidP="002E5E93">
      <w:pPr>
        <w:numPr>
          <w:ilvl w:val="0"/>
          <w:numId w:val="14"/>
        </w:numPr>
        <w:spacing w:after="360" w:line="240" w:lineRule="auto"/>
        <w:rPr>
          <w:rFonts w:ascii="Arial" w:hAnsi="Arial" w:cs="Arial"/>
          <w:szCs w:val="24"/>
        </w:rPr>
      </w:pPr>
      <w:r w:rsidRPr="003022EE">
        <w:rPr>
          <w:rFonts w:ascii="Arial" w:hAnsi="Arial" w:cs="Arial"/>
          <w:szCs w:val="24"/>
        </w:rPr>
        <w:t xml:space="preserve">produzidos ou prestados por empresas brasileiras; </w:t>
      </w:r>
    </w:p>
    <w:p w:rsidR="002E5E93" w:rsidRPr="003022EE" w:rsidRDefault="002E5E93" w:rsidP="002E5E93">
      <w:pPr>
        <w:numPr>
          <w:ilvl w:val="0"/>
          <w:numId w:val="14"/>
        </w:numPr>
        <w:spacing w:after="360" w:line="240" w:lineRule="auto"/>
        <w:rPr>
          <w:rFonts w:ascii="Arial" w:hAnsi="Arial" w:cs="Arial"/>
          <w:szCs w:val="24"/>
        </w:rPr>
      </w:pPr>
      <w:r w:rsidRPr="003022EE">
        <w:rPr>
          <w:rFonts w:ascii="Arial" w:hAnsi="Arial" w:cs="Arial"/>
          <w:szCs w:val="24"/>
        </w:rPr>
        <w:t xml:space="preserve">produzidos ou prestados por empresas que invistam em pesquisa e no desenvolvimento de tecnologia no País. </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lastRenderedPageBreak/>
        <w:t>Persistindo o empate, o critério de desempate será o sorteio, em ato público, para o qual os licitantes serão convocados.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Apurada a proposta final </w:t>
      </w:r>
      <w:r w:rsidRPr="003022EE">
        <w:rPr>
          <w:rFonts w:ascii="Arial" w:hAnsi="Arial" w:cs="Arial"/>
          <w:color w:val="000000"/>
          <w:szCs w:val="24"/>
        </w:rPr>
        <w:t>classificada em primeiro lugar</w:t>
      </w:r>
      <w:r w:rsidRPr="003022EE">
        <w:rPr>
          <w:rFonts w:ascii="Arial" w:hAnsi="Arial" w:cs="Arial"/>
          <w:szCs w:val="24"/>
        </w:rPr>
        <w:t>, o Pregoeiro poderá encaminhar, pelo sistema eletrônico, contraproposta ao licitante para que seja obtido melhor preço, observado o critério de julgamento, não se admitindo negociar condições diferentes daquelas previstas neste Edital.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 negociação será realizada por meio do sistema, podendo ser acompanhada pelos demais licitantes.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Após a negociação do preço, o Pregoeiro iniciará a fase de aceitação e julgamento da proposta.</w:t>
      </w:r>
    </w:p>
    <w:p w:rsidR="002E5E93" w:rsidRPr="003022EE" w:rsidRDefault="002E5E93" w:rsidP="002E5E93">
      <w:pPr>
        <w:numPr>
          <w:ilvl w:val="0"/>
          <w:numId w:val="10"/>
        </w:numPr>
        <w:spacing w:after="360" w:line="240" w:lineRule="auto"/>
        <w:rPr>
          <w:rFonts w:ascii="Arial" w:hAnsi="Arial" w:cs="Arial"/>
          <w:szCs w:val="24"/>
          <w:u w:val="single"/>
          <w:shd w:val="clear" w:color="auto" w:fill="B3B3B3"/>
        </w:rPr>
      </w:pPr>
      <w:r w:rsidRPr="003022EE">
        <w:rPr>
          <w:rFonts w:ascii="Arial" w:hAnsi="Arial" w:cs="Arial"/>
          <w:szCs w:val="24"/>
          <w:u w:val="single"/>
          <w:shd w:val="clear" w:color="auto" w:fill="B3B3B3"/>
        </w:rPr>
        <w:t>DA ACEITAÇÃO E JULGAMENTO DAS PROPOSTAS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Como condição prévia à aceitação da proposta, caso o licitante detentor da proposta </w:t>
      </w:r>
      <w:r w:rsidRPr="003022EE">
        <w:rPr>
          <w:rFonts w:ascii="Arial" w:hAnsi="Arial" w:cs="Arial"/>
          <w:color w:val="000000"/>
          <w:szCs w:val="24"/>
        </w:rPr>
        <w:t>classificada em primeiro lugar</w:t>
      </w:r>
      <w:r w:rsidRPr="003022EE">
        <w:rPr>
          <w:rFonts w:ascii="Arial" w:hAnsi="Arial" w:cs="Arial"/>
          <w:szCs w:val="24"/>
        </w:rPr>
        <w:t xml:space="preserve"> ten</w:t>
      </w:r>
      <w:r w:rsidRPr="003022EE">
        <w:rPr>
          <w:rFonts w:ascii="Arial" w:hAnsi="Arial" w:cs="Arial"/>
          <w:color w:val="000000"/>
          <w:szCs w:val="24"/>
        </w:rPr>
        <w:t>ha usufruído do tratamento diferenciado previsto nos artigos 44 e 45 da Lei Complementar n° 123, de 2006, o Pregoeiro poderá consultar o Portal da Transparência do Governo Federal (</w:t>
      </w:r>
      <w:hyperlink r:id="rId9" w:history="1">
        <w:r w:rsidRPr="003022EE">
          <w:rPr>
            <w:rFonts w:ascii="Arial" w:hAnsi="Arial" w:cs="Arial"/>
            <w:color w:val="0000FF"/>
            <w:szCs w:val="24"/>
            <w:u w:val="single"/>
          </w:rPr>
          <w:t>www.portaldatransparencia.gov.br</w:t>
        </w:r>
      </w:hyperlink>
      <w:r w:rsidRPr="003022EE">
        <w:rPr>
          <w:rFonts w:ascii="Arial" w:hAnsi="Arial" w:cs="Arial"/>
          <w:color w:val="000000"/>
          <w:szCs w:val="24"/>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color w:val="000000"/>
          <w:szCs w:val="24"/>
        </w:rPr>
        <w:t>Constatada a ocorrência de qualquer das situações de extrapolamento do limite legal, o Pregoeiro indeferirá a aplicação do tratamento diferenciado em favor do licitante, conforme artigo 3°, §§ 9°, 9°-A, 10 e 12, da Lei Complementar n° 123, de 2006, com a consequente recusa do lance de desempate, sem prejuízo das penalidades incidentes.</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Pregoeiro poderá solicitar ao licitante que envie imediatamente documento contendo as características do material ofertado, tais como marca, modelo, tipo, fabricante e procedência, além de outras informações pertinentes, a exemplo de catálogos, folhetos ou propostas, por meio eletrônico, ou, se for o caso, por outro meio e prazo indicados pelo Pregoeiro, sem prejuízo do seu ulterior envio pelo sistema eletrônico, sob pena de não aceitação da proposta.</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Havendo necessidade, o Pregoeiro suspenderá a sessão, informando no “chat” a nova data e horário para a continuidade da mesma.</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Se a proposta classificada em primeiro lugar não for aceitável, ou for desclassificada, o Pregoeiro examinará a proposta subseqüente, e, assim sucessivamente, na ordem de classificação, até a apuração de uma proposta que atenda ao Edital.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Nessa situação, o Pregoeiro poderá negociar com o licitante para que seja obtido preço melhor.</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lastRenderedPageBreak/>
        <w:t>No julgamento das propostas, o Pregoeiro poderá sanar erros ou falhas que não alterem sua substância, mediante despacho fundamentado, registrado em ata e acessível a todos, atribuindo-lhes validade e eficácia para fins de classificação.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Aceita a proposta </w:t>
      </w:r>
      <w:r w:rsidRPr="003022EE">
        <w:rPr>
          <w:rFonts w:ascii="Arial" w:hAnsi="Arial" w:cs="Arial"/>
          <w:color w:val="000000"/>
          <w:szCs w:val="24"/>
        </w:rPr>
        <w:t>classificada em primeiro lugar</w:t>
      </w:r>
      <w:r w:rsidRPr="003022EE">
        <w:rPr>
          <w:rFonts w:ascii="Arial" w:hAnsi="Arial" w:cs="Arial"/>
          <w:szCs w:val="24"/>
        </w:rPr>
        <w:t>, o licitante deverá comprovar sua condição de habilitação, na forma determinada neste Edital.</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 HABILITAÇÃO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lang w:eastAsia="ar-SA"/>
        </w:rPr>
        <w:t>Como condição prévia ao exame da documentação de habilitação</w:t>
      </w:r>
      <w:r w:rsidRPr="003022EE">
        <w:rPr>
          <w:rFonts w:ascii="Arial" w:hAnsi="Arial" w:cs="Arial"/>
          <w:szCs w:val="24"/>
        </w:rPr>
        <w:t xml:space="preserve"> do licitante detentor da proposta </w:t>
      </w:r>
      <w:r w:rsidRPr="003022EE">
        <w:rPr>
          <w:rFonts w:ascii="Arial" w:hAnsi="Arial" w:cs="Arial"/>
          <w:color w:val="000000"/>
          <w:szCs w:val="24"/>
        </w:rPr>
        <w:t>classificada em primeiro lugar</w:t>
      </w:r>
      <w:r w:rsidRPr="003022EE">
        <w:rPr>
          <w:rFonts w:ascii="Arial" w:hAnsi="Arial" w:cs="Arial"/>
          <w:szCs w:val="24"/>
          <w:lang w:eastAsia="ar-SA"/>
        </w:rPr>
        <w:t xml:space="preserve">, </w:t>
      </w:r>
      <w:r w:rsidRPr="003022EE">
        <w:rPr>
          <w:rFonts w:ascii="Arial" w:hAnsi="Arial" w:cs="Arial"/>
          <w:szCs w:val="24"/>
        </w:rPr>
        <w:t xml:space="preserve">o Pregoeiro </w:t>
      </w:r>
      <w:r w:rsidRPr="003022EE">
        <w:rPr>
          <w:rFonts w:ascii="Arial" w:hAnsi="Arial" w:cs="Arial"/>
          <w:szCs w:val="24"/>
          <w:lang w:eastAsia="ar-SA"/>
        </w:rPr>
        <w:t>verificará o eventual descumprimento das condições de participação, especialmente quanto à</w:t>
      </w:r>
      <w:r w:rsidRPr="003022EE">
        <w:rPr>
          <w:rFonts w:ascii="Arial" w:hAnsi="Arial" w:cs="Arial"/>
          <w:szCs w:val="24"/>
        </w:rPr>
        <w:t xml:space="preserve"> existência de sanção que impeça a participação no certame ou a futura contratação, mediante a consulta aos seguintes cadastros:</w:t>
      </w:r>
    </w:p>
    <w:p w:rsidR="002E5E93" w:rsidRPr="003022EE" w:rsidRDefault="002E5E93" w:rsidP="002E5E93">
      <w:pPr>
        <w:numPr>
          <w:ilvl w:val="0"/>
          <w:numId w:val="15"/>
        </w:numPr>
        <w:suppressAutoHyphens/>
        <w:spacing w:after="360" w:line="240" w:lineRule="auto"/>
        <w:rPr>
          <w:rFonts w:ascii="Arial" w:hAnsi="Arial" w:cs="Arial"/>
          <w:szCs w:val="24"/>
        </w:rPr>
      </w:pPr>
      <w:r w:rsidRPr="003022EE">
        <w:rPr>
          <w:rFonts w:ascii="Arial" w:hAnsi="Arial" w:cs="Arial"/>
          <w:szCs w:val="24"/>
        </w:rPr>
        <w:t>SICAF;</w:t>
      </w:r>
    </w:p>
    <w:p w:rsidR="002E5E93" w:rsidRPr="003022EE" w:rsidRDefault="002E5E93" w:rsidP="002E5E93">
      <w:pPr>
        <w:numPr>
          <w:ilvl w:val="0"/>
          <w:numId w:val="15"/>
        </w:numPr>
        <w:suppressAutoHyphens/>
        <w:spacing w:after="360" w:line="240" w:lineRule="auto"/>
        <w:rPr>
          <w:rFonts w:ascii="Arial" w:hAnsi="Arial" w:cs="Arial"/>
          <w:szCs w:val="24"/>
        </w:rPr>
      </w:pPr>
      <w:r w:rsidRPr="003022EE">
        <w:rPr>
          <w:rFonts w:ascii="Arial" w:hAnsi="Arial" w:cs="Arial"/>
          <w:szCs w:val="24"/>
        </w:rPr>
        <w:t>Cadastro Nacional de Empresas Inidôneas e Suspensas – CEIS, mantido pela Controladoria-Geral da União (</w:t>
      </w:r>
      <w:hyperlink r:id="rId10" w:history="1">
        <w:r w:rsidRPr="003022EE">
          <w:rPr>
            <w:rFonts w:ascii="Arial" w:hAnsi="Arial" w:cs="Arial"/>
            <w:color w:val="0000FF"/>
            <w:szCs w:val="24"/>
            <w:u w:val="single"/>
          </w:rPr>
          <w:t>www.portaldatransparencia.gov.br/ceis</w:t>
        </w:r>
      </w:hyperlink>
      <w:r w:rsidRPr="003022EE">
        <w:rPr>
          <w:rFonts w:ascii="Arial" w:hAnsi="Arial" w:cs="Arial"/>
          <w:szCs w:val="24"/>
        </w:rPr>
        <w:t>);</w:t>
      </w:r>
    </w:p>
    <w:p w:rsidR="002E5E93" w:rsidRPr="003022EE" w:rsidRDefault="002E5E93" w:rsidP="002E5E93">
      <w:pPr>
        <w:numPr>
          <w:ilvl w:val="0"/>
          <w:numId w:val="15"/>
        </w:numPr>
        <w:suppressAutoHyphens/>
        <w:spacing w:after="360" w:line="240" w:lineRule="auto"/>
        <w:rPr>
          <w:rFonts w:ascii="Arial" w:hAnsi="Arial" w:cs="Arial"/>
          <w:szCs w:val="24"/>
        </w:rPr>
      </w:pPr>
      <w:r w:rsidRPr="003022EE">
        <w:rPr>
          <w:rFonts w:ascii="Arial" w:hAnsi="Arial" w:cs="Arial"/>
          <w:bCs/>
          <w:szCs w:val="24"/>
        </w:rPr>
        <w:t>Cadastro Nacional de Condenações Cíveis por Atos de Improbidade Administrativa, mantido pelo Conselho Nacional de Justiça</w:t>
      </w:r>
      <w:r w:rsidRPr="003022EE">
        <w:rPr>
          <w:rFonts w:ascii="Arial" w:hAnsi="Arial" w:cs="Arial"/>
          <w:szCs w:val="24"/>
        </w:rPr>
        <w:t xml:space="preserve"> (</w:t>
      </w:r>
      <w:hyperlink r:id="rId11" w:history="1">
        <w:r w:rsidRPr="003022EE">
          <w:rPr>
            <w:rFonts w:ascii="Arial" w:hAnsi="Arial" w:cs="Arial"/>
            <w:color w:val="0000FF"/>
            <w:szCs w:val="24"/>
            <w:u w:val="single"/>
          </w:rPr>
          <w:t>www.</w:t>
        </w:r>
        <w:r w:rsidRPr="003022EE">
          <w:rPr>
            <w:rFonts w:ascii="Arial" w:hAnsi="Arial" w:cs="Arial"/>
            <w:bCs/>
            <w:color w:val="0000FF"/>
            <w:szCs w:val="24"/>
            <w:u w:val="single"/>
          </w:rPr>
          <w:t>cnj</w:t>
        </w:r>
        <w:r w:rsidRPr="003022EE">
          <w:rPr>
            <w:rFonts w:ascii="Arial" w:hAnsi="Arial" w:cs="Arial"/>
            <w:color w:val="0000FF"/>
            <w:szCs w:val="24"/>
            <w:u w:val="single"/>
          </w:rPr>
          <w:t>.jus.br/</w:t>
        </w:r>
        <w:r w:rsidRPr="003022EE">
          <w:rPr>
            <w:rFonts w:ascii="Arial" w:hAnsi="Arial" w:cs="Arial"/>
            <w:bCs/>
            <w:color w:val="0000FF"/>
            <w:szCs w:val="24"/>
            <w:u w:val="single"/>
          </w:rPr>
          <w:t>improbidade</w:t>
        </w:r>
        <w:r w:rsidRPr="003022EE">
          <w:rPr>
            <w:rFonts w:ascii="Arial" w:hAnsi="Arial" w:cs="Arial"/>
            <w:color w:val="0000FF"/>
            <w:szCs w:val="24"/>
            <w:u w:val="single"/>
          </w:rPr>
          <w:t>_adm/consultar_requerido.php</w:t>
        </w:r>
      </w:hyperlink>
      <w:r w:rsidRPr="003022EE">
        <w:rPr>
          <w:rFonts w:ascii="Arial" w:hAnsi="Arial" w:cs="Arial"/>
          <w:szCs w:val="24"/>
        </w:rPr>
        <w:t>).</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 xml:space="preserve">A consulta aos cadastros será realizada em nome da empresa licitante e também de seu sócio majoritário, por força do artigo 12 da Lei n° 8.429, de 1992, que </w:t>
      </w:r>
      <w:r w:rsidRPr="003022EE">
        <w:rPr>
          <w:rFonts w:ascii="Arial" w:hAnsi="Arial" w:cs="Arial"/>
          <w:color w:val="000000"/>
          <w:szCs w:val="24"/>
        </w:rPr>
        <w:t xml:space="preserve">prevê, dentre as sanções impostas ao responsável pela prática de ato de improbidade administrativa, a proibição de </w:t>
      </w:r>
      <w:r w:rsidRPr="003022EE">
        <w:rPr>
          <w:rFonts w:ascii="Arial" w:hAnsi="Arial" w:cs="Arial"/>
          <w:szCs w:val="24"/>
        </w:rPr>
        <w:t>contratar com o Poder Público, inclusive por intermédio de pessoa jurídica da qual seja sócio majoritário.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Constatada a existência de sanção, o Pregoeiro reputará o licitante inabilitado, por falta de condição de participação.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Não ocorrendo inabilitação, o licitante detentor da proposta </w:t>
      </w:r>
      <w:r w:rsidRPr="003022EE">
        <w:rPr>
          <w:rFonts w:ascii="Arial" w:hAnsi="Arial" w:cs="Arial"/>
          <w:color w:val="000000"/>
          <w:szCs w:val="24"/>
        </w:rPr>
        <w:t xml:space="preserve">classificada em primeiro lugar </w:t>
      </w:r>
      <w:r w:rsidRPr="003022EE">
        <w:rPr>
          <w:rFonts w:ascii="Arial" w:hAnsi="Arial" w:cs="Arial"/>
          <w:szCs w:val="24"/>
        </w:rPr>
        <w:t xml:space="preserve">deverá comprovar, no prazo máximo de 2 (duas) horas, a contar da solicitação no sistema eletrônico, sua condição de habilitação, por meio do email </w:t>
      </w:r>
      <w:hyperlink r:id="rId12" w:history="1">
        <w:r w:rsidRPr="003022EE">
          <w:rPr>
            <w:rStyle w:val="Hyperlink"/>
            <w:rFonts w:ascii="Arial" w:hAnsi="Arial" w:cs="Arial"/>
            <w:szCs w:val="24"/>
          </w:rPr>
          <w:t>cpl.coad@dpf.gov.br</w:t>
        </w:r>
      </w:hyperlink>
      <w:r w:rsidRPr="003022EE">
        <w:rPr>
          <w:rFonts w:ascii="Arial" w:hAnsi="Arial" w:cs="Arial"/>
          <w:szCs w:val="24"/>
        </w:rPr>
        <w:t>, com posterior encaminhamento do documento pertinente por via postal ou similar no prazo máximo de 3( três) dias úteis.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Os documentos poderão ser apresentados em original, em cópia autenticada por cartório competente ou por servidor da Administração, ou por meio de publicação em órgão da imprensa oficial.</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Para a habilitação, o licitante deverá apresentar os documentos a seguir relacionados:</w:t>
      </w:r>
    </w:p>
    <w:p w:rsidR="002E5E93" w:rsidRPr="003022EE" w:rsidRDefault="002E5E93" w:rsidP="002E5E93">
      <w:pPr>
        <w:numPr>
          <w:ilvl w:val="2"/>
          <w:numId w:val="10"/>
        </w:numPr>
        <w:spacing w:after="360" w:line="240" w:lineRule="auto"/>
        <w:rPr>
          <w:rFonts w:ascii="Arial" w:hAnsi="Arial" w:cs="Arial"/>
          <w:szCs w:val="24"/>
          <w:u w:val="single"/>
        </w:rPr>
      </w:pPr>
      <w:r w:rsidRPr="003022EE">
        <w:rPr>
          <w:rFonts w:ascii="Arial" w:hAnsi="Arial" w:cs="Arial"/>
          <w:szCs w:val="24"/>
          <w:u w:val="single"/>
        </w:rPr>
        <w:t>Relativos à Habilitação Jurídica:</w:t>
      </w:r>
    </w:p>
    <w:p w:rsidR="002E5E93" w:rsidRPr="003022EE" w:rsidRDefault="002E5E93" w:rsidP="002E5E93">
      <w:pPr>
        <w:numPr>
          <w:ilvl w:val="0"/>
          <w:numId w:val="11"/>
        </w:numPr>
        <w:spacing w:after="360" w:line="240" w:lineRule="auto"/>
        <w:rPr>
          <w:rFonts w:ascii="Arial" w:hAnsi="Arial" w:cs="Arial"/>
          <w:color w:val="000000"/>
          <w:szCs w:val="24"/>
        </w:rPr>
      </w:pPr>
      <w:r w:rsidRPr="003022EE">
        <w:rPr>
          <w:rFonts w:ascii="Arial" w:hAnsi="Arial" w:cs="Arial"/>
          <w:szCs w:val="24"/>
        </w:rPr>
        <w:t xml:space="preserve">No caso de empresário individual: </w:t>
      </w:r>
      <w:r w:rsidRPr="003022EE">
        <w:rPr>
          <w:rFonts w:ascii="Arial" w:hAnsi="Arial" w:cs="Arial"/>
          <w:color w:val="000000"/>
          <w:szCs w:val="24"/>
        </w:rPr>
        <w:t>inscrição no Registro Público de Empresas Mercantis, a cargo da Junta Comercial da respectiva sede;</w:t>
      </w:r>
    </w:p>
    <w:p w:rsidR="002E5E93" w:rsidRPr="003022EE" w:rsidRDefault="002E5E93" w:rsidP="002E5E93">
      <w:pPr>
        <w:numPr>
          <w:ilvl w:val="0"/>
          <w:numId w:val="11"/>
        </w:numPr>
        <w:spacing w:after="360" w:line="240" w:lineRule="auto"/>
        <w:rPr>
          <w:rFonts w:ascii="Arial" w:hAnsi="Arial" w:cs="Arial"/>
          <w:color w:val="000000"/>
          <w:szCs w:val="24"/>
        </w:rPr>
      </w:pPr>
      <w:r w:rsidRPr="003022EE">
        <w:rPr>
          <w:rFonts w:ascii="Arial" w:hAnsi="Arial" w:cs="Arial"/>
          <w:color w:val="000000"/>
          <w:szCs w:val="24"/>
        </w:rPr>
        <w:t xml:space="preserve">No caso de sociedade empresária ou </w:t>
      </w:r>
      <w:r w:rsidRPr="003022EE">
        <w:rPr>
          <w:rFonts w:ascii="Arial" w:hAnsi="Arial" w:cs="Arial"/>
          <w:szCs w:val="24"/>
        </w:rPr>
        <w:t>empresa individual de responsabilidade limitada - EIRELI</w:t>
      </w:r>
      <w:r w:rsidRPr="003022EE">
        <w:rPr>
          <w:rFonts w:ascii="Arial" w:hAnsi="Arial" w:cs="Arial"/>
          <w:color w:val="000000"/>
          <w:szCs w:val="24"/>
        </w:rPr>
        <w:t>: ato constitutivo, estatuto ou contrato social em vigor, devidamente registrado na Junta Comercial da respectiva sede, acompanhado de documento comprobatório de seus administradores;</w:t>
      </w:r>
    </w:p>
    <w:p w:rsidR="002E5E93" w:rsidRPr="003022EE" w:rsidRDefault="002E5E93" w:rsidP="002E5E93">
      <w:pPr>
        <w:numPr>
          <w:ilvl w:val="1"/>
          <w:numId w:val="11"/>
        </w:numPr>
        <w:spacing w:after="360" w:line="240" w:lineRule="auto"/>
        <w:rPr>
          <w:rFonts w:ascii="Arial" w:hAnsi="Arial" w:cs="Arial"/>
          <w:szCs w:val="24"/>
        </w:rPr>
      </w:pPr>
      <w:r w:rsidRPr="003022EE">
        <w:rPr>
          <w:rFonts w:ascii="Arial" w:hAnsi="Arial" w:cs="Arial"/>
          <w:color w:val="000000"/>
          <w:szCs w:val="24"/>
        </w:rPr>
        <w:lastRenderedPageBreak/>
        <w:t>Os documentos acima deverão estar acompanhados de todas as alterações ou da consolidação respectiva;</w:t>
      </w:r>
    </w:p>
    <w:p w:rsidR="002E5E93" w:rsidRPr="003022EE" w:rsidRDefault="002E5E93" w:rsidP="002E5E93">
      <w:pPr>
        <w:numPr>
          <w:ilvl w:val="0"/>
          <w:numId w:val="11"/>
        </w:numPr>
        <w:spacing w:after="360" w:line="240" w:lineRule="auto"/>
        <w:rPr>
          <w:rFonts w:ascii="Arial" w:hAnsi="Arial" w:cs="Arial"/>
          <w:color w:val="000000"/>
          <w:szCs w:val="24"/>
        </w:rPr>
      </w:pPr>
      <w:r w:rsidRPr="003022EE">
        <w:rPr>
          <w:rFonts w:ascii="Arial" w:hAnsi="Arial" w:cs="Arial"/>
          <w:szCs w:val="24"/>
        </w:rPr>
        <w:t>No caso de sociedade simples: inscrição do ato constitutivo no Registro Civil das Pessoas Jurídicas do local de sua sede, acompanhada de prova da indicação dos seus administradores;</w:t>
      </w:r>
    </w:p>
    <w:p w:rsidR="002E5E93" w:rsidRPr="003022EE" w:rsidRDefault="002E5E93" w:rsidP="002E5E93">
      <w:pPr>
        <w:numPr>
          <w:ilvl w:val="0"/>
          <w:numId w:val="11"/>
        </w:numPr>
        <w:spacing w:after="360" w:line="240" w:lineRule="auto"/>
        <w:rPr>
          <w:rFonts w:ascii="Arial" w:hAnsi="Arial" w:cs="Arial"/>
          <w:color w:val="000000"/>
          <w:szCs w:val="24"/>
        </w:rPr>
      </w:pPr>
      <w:r w:rsidRPr="003022EE">
        <w:rPr>
          <w:rFonts w:ascii="Arial" w:hAnsi="Arial" w:cs="Arial"/>
          <w:color w:val="000000"/>
          <w:szCs w:val="24"/>
        </w:rPr>
        <w:t xml:space="preserve">No caso de microempresa ou empresa de pequeno porte: certidão </w:t>
      </w:r>
      <w:r w:rsidRPr="003022EE">
        <w:rPr>
          <w:rFonts w:ascii="Arial" w:hAnsi="Arial" w:cs="Arial"/>
          <w:szCs w:val="24"/>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2E5E93" w:rsidRPr="003022EE" w:rsidRDefault="002E5E93" w:rsidP="002E5E93">
      <w:pPr>
        <w:numPr>
          <w:ilvl w:val="0"/>
          <w:numId w:val="11"/>
        </w:numPr>
        <w:spacing w:after="360" w:line="240" w:lineRule="auto"/>
        <w:rPr>
          <w:rFonts w:ascii="Arial" w:hAnsi="Arial" w:cs="Arial"/>
          <w:color w:val="000000"/>
          <w:szCs w:val="24"/>
        </w:rPr>
      </w:pPr>
      <w:r w:rsidRPr="003022EE">
        <w:rPr>
          <w:rFonts w:ascii="Arial" w:hAnsi="Arial" w:cs="Arial"/>
          <w:szCs w:val="24"/>
        </w:rPr>
        <w:t>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RPr="003022EE">
        <w:rPr>
          <w:rFonts w:ascii="Arial" w:hAnsi="Arial" w:cs="Arial"/>
          <w:color w:val="000000"/>
          <w:szCs w:val="24"/>
        </w:rPr>
        <w:t>º 5.764, de 1971;</w:t>
      </w:r>
    </w:p>
    <w:p w:rsidR="002E5E93" w:rsidRPr="003022EE" w:rsidRDefault="002E5E93" w:rsidP="002E5E93">
      <w:pPr>
        <w:numPr>
          <w:ilvl w:val="0"/>
          <w:numId w:val="11"/>
        </w:numPr>
        <w:spacing w:after="360" w:line="240" w:lineRule="auto"/>
        <w:rPr>
          <w:rFonts w:ascii="Arial" w:hAnsi="Arial" w:cs="Arial"/>
          <w:szCs w:val="24"/>
        </w:rPr>
      </w:pPr>
      <w:r w:rsidRPr="003022EE">
        <w:rPr>
          <w:rFonts w:ascii="Arial" w:hAnsi="Arial" w:cs="Arial"/>
          <w:szCs w:val="24"/>
        </w:rPr>
        <w:t>No caso de empresa ou sociedade estrangeira em funcionamento no País: decreto de autorização;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u w:val="single"/>
        </w:rPr>
        <w:t>Relativos à Regularidade Fiscal e Trabalhista:</w:t>
      </w:r>
    </w:p>
    <w:p w:rsidR="002E5E93" w:rsidRPr="003022EE" w:rsidRDefault="002E5E93" w:rsidP="002E5E93">
      <w:pPr>
        <w:numPr>
          <w:ilvl w:val="0"/>
          <w:numId w:val="12"/>
        </w:numPr>
        <w:spacing w:after="360" w:line="240" w:lineRule="auto"/>
        <w:rPr>
          <w:rFonts w:ascii="Arial" w:hAnsi="Arial" w:cs="Arial"/>
          <w:szCs w:val="24"/>
        </w:rPr>
      </w:pPr>
      <w:r w:rsidRPr="003022EE">
        <w:rPr>
          <w:rFonts w:ascii="Arial" w:hAnsi="Arial" w:cs="Arial"/>
          <w:szCs w:val="24"/>
        </w:rPr>
        <w:t>Prova de inscrição no Cadastro Nacional de Pessoas Jurídicas;</w:t>
      </w:r>
    </w:p>
    <w:p w:rsidR="002E5E93" w:rsidRPr="003022EE" w:rsidRDefault="002E5E93" w:rsidP="002E5E93">
      <w:pPr>
        <w:numPr>
          <w:ilvl w:val="0"/>
          <w:numId w:val="12"/>
        </w:numPr>
        <w:spacing w:after="360" w:line="240" w:lineRule="auto"/>
        <w:rPr>
          <w:rFonts w:ascii="Arial" w:hAnsi="Arial" w:cs="Arial"/>
          <w:color w:val="000000"/>
          <w:szCs w:val="24"/>
        </w:rPr>
      </w:pPr>
      <w:r w:rsidRPr="003022EE">
        <w:rPr>
          <w:rFonts w:ascii="Arial" w:hAnsi="Arial" w:cs="Arial"/>
          <w:szCs w:val="24"/>
        </w:rPr>
        <w:t xml:space="preserve">Prova de inscrição no cadastro de contribuintes </w:t>
      </w:r>
      <w:r w:rsidRPr="003022EE">
        <w:rPr>
          <w:rFonts w:ascii="Arial" w:hAnsi="Arial" w:cs="Arial"/>
          <w:b/>
          <w:szCs w:val="24"/>
        </w:rPr>
        <w:t>estadual</w:t>
      </w:r>
      <w:r w:rsidRPr="003022EE">
        <w:rPr>
          <w:rFonts w:ascii="Arial" w:hAnsi="Arial" w:cs="Arial"/>
          <w:szCs w:val="24"/>
        </w:rPr>
        <w:t>, relativo ao domicílio ou sede do</w:t>
      </w:r>
      <w:r w:rsidRPr="003022EE">
        <w:rPr>
          <w:rFonts w:ascii="Arial" w:hAnsi="Arial" w:cs="Arial"/>
          <w:color w:val="000000"/>
          <w:szCs w:val="24"/>
        </w:rPr>
        <w:t xml:space="preserve"> licitante, pertinente ao seu ramo de atividade e compatível com o objeto contratual;</w:t>
      </w:r>
    </w:p>
    <w:p w:rsidR="002E5E93" w:rsidRPr="003022EE" w:rsidRDefault="002E5E93" w:rsidP="002E5E93">
      <w:pPr>
        <w:numPr>
          <w:ilvl w:val="0"/>
          <w:numId w:val="12"/>
        </w:numPr>
        <w:spacing w:after="360" w:line="240" w:lineRule="auto"/>
        <w:rPr>
          <w:rFonts w:ascii="Arial" w:hAnsi="Arial" w:cs="Arial"/>
          <w:color w:val="000000"/>
          <w:szCs w:val="24"/>
        </w:rPr>
      </w:pPr>
      <w:r w:rsidRPr="003022EE">
        <w:rPr>
          <w:rFonts w:ascii="Arial" w:hAnsi="Arial" w:cs="Arial"/>
          <w:szCs w:val="24"/>
        </w:rPr>
        <w:t>Prova de regularidade com a Fazenda Federal, mediante certidão conjunta negativa de débitos, ou positiva com efeitos de negativa, relativos aos tributos federais e à Dívida Ativa da União</w:t>
      </w:r>
      <w:r w:rsidRPr="003022EE">
        <w:rPr>
          <w:rFonts w:ascii="Arial" w:hAnsi="Arial" w:cs="Arial"/>
          <w:bCs/>
          <w:color w:val="000000"/>
          <w:szCs w:val="24"/>
        </w:rPr>
        <w:t>;</w:t>
      </w:r>
    </w:p>
    <w:p w:rsidR="002E5E93" w:rsidRPr="003022EE" w:rsidRDefault="002E5E93" w:rsidP="002E5E93">
      <w:pPr>
        <w:numPr>
          <w:ilvl w:val="0"/>
          <w:numId w:val="12"/>
        </w:numPr>
        <w:spacing w:after="360" w:line="240" w:lineRule="auto"/>
        <w:rPr>
          <w:rFonts w:ascii="Arial" w:hAnsi="Arial" w:cs="Arial"/>
          <w:color w:val="000000"/>
          <w:szCs w:val="24"/>
        </w:rPr>
      </w:pPr>
      <w:r w:rsidRPr="003022EE">
        <w:rPr>
          <w:rFonts w:ascii="Arial" w:hAnsi="Arial" w:cs="Arial"/>
          <w:color w:val="000000"/>
          <w:szCs w:val="24"/>
        </w:rPr>
        <w:t xml:space="preserve">Prova de regularidade para </w:t>
      </w:r>
      <w:r w:rsidRPr="003022EE">
        <w:rPr>
          <w:rFonts w:ascii="Arial" w:hAnsi="Arial" w:cs="Arial"/>
          <w:szCs w:val="24"/>
        </w:rPr>
        <w:t xml:space="preserve">com a </w:t>
      </w:r>
      <w:r w:rsidRPr="003022EE">
        <w:rPr>
          <w:rFonts w:ascii="Arial" w:hAnsi="Arial" w:cs="Arial"/>
          <w:b/>
          <w:szCs w:val="24"/>
        </w:rPr>
        <w:t>Estadual</w:t>
      </w:r>
      <w:r w:rsidRPr="003022EE">
        <w:rPr>
          <w:rFonts w:ascii="Arial" w:hAnsi="Arial" w:cs="Arial"/>
          <w:szCs w:val="24"/>
        </w:rPr>
        <w:t>, do domicílio</w:t>
      </w:r>
      <w:r w:rsidRPr="003022EE">
        <w:rPr>
          <w:rFonts w:ascii="Arial" w:hAnsi="Arial" w:cs="Arial"/>
          <w:color w:val="000000"/>
          <w:szCs w:val="24"/>
        </w:rPr>
        <w:t xml:space="preserve"> ou sede do licitante, pertinente ao seu ramo de atividade e compatível com o objeto contratual;</w:t>
      </w:r>
    </w:p>
    <w:p w:rsidR="002E5E93" w:rsidRPr="003022EE" w:rsidRDefault="002E5E93" w:rsidP="002E5E93">
      <w:pPr>
        <w:numPr>
          <w:ilvl w:val="0"/>
          <w:numId w:val="12"/>
        </w:numPr>
        <w:spacing w:after="360" w:line="240" w:lineRule="auto"/>
        <w:rPr>
          <w:rFonts w:ascii="Arial" w:hAnsi="Arial" w:cs="Arial"/>
          <w:szCs w:val="24"/>
        </w:rPr>
      </w:pPr>
      <w:r w:rsidRPr="003022EE">
        <w:rPr>
          <w:rFonts w:ascii="Arial" w:hAnsi="Arial" w:cs="Arial"/>
          <w:szCs w:val="24"/>
        </w:rPr>
        <w:t>Prova de regularidade relativa à Seguridade Social, mediante certidão negativa de débitos, ou positiva com efeitos de negativa, relativos às contribuições previdenciárias e às de terceiros</w:t>
      </w:r>
      <w:r w:rsidRPr="003022EE">
        <w:rPr>
          <w:rFonts w:ascii="Arial" w:hAnsi="Arial" w:cs="Arial"/>
          <w:bCs/>
          <w:szCs w:val="24"/>
        </w:rPr>
        <w:t>;</w:t>
      </w:r>
    </w:p>
    <w:p w:rsidR="002E5E93" w:rsidRPr="003022EE" w:rsidRDefault="002E5E93" w:rsidP="002E5E93">
      <w:pPr>
        <w:numPr>
          <w:ilvl w:val="0"/>
          <w:numId w:val="12"/>
        </w:numPr>
        <w:spacing w:after="360" w:line="240" w:lineRule="auto"/>
        <w:rPr>
          <w:rFonts w:ascii="Arial" w:hAnsi="Arial" w:cs="Arial"/>
          <w:szCs w:val="24"/>
        </w:rPr>
      </w:pPr>
      <w:r w:rsidRPr="003022EE">
        <w:rPr>
          <w:rFonts w:ascii="Arial" w:hAnsi="Arial" w:cs="Arial"/>
          <w:szCs w:val="24"/>
        </w:rPr>
        <w:t>Prova de regularidade relativa ao Fundo de Garantia do Tempo de Serviço (FGTS), mediante Certificado de Regularidade do FGTS</w:t>
      </w:r>
      <w:r w:rsidRPr="003022EE">
        <w:rPr>
          <w:rFonts w:ascii="Arial" w:hAnsi="Arial" w:cs="Arial"/>
          <w:bCs/>
          <w:szCs w:val="24"/>
        </w:rPr>
        <w:t>;</w:t>
      </w:r>
    </w:p>
    <w:p w:rsidR="002E5E93" w:rsidRPr="003022EE" w:rsidRDefault="002E5E93" w:rsidP="002E5E93">
      <w:pPr>
        <w:numPr>
          <w:ilvl w:val="0"/>
          <w:numId w:val="12"/>
        </w:numPr>
        <w:spacing w:after="360" w:line="240" w:lineRule="auto"/>
        <w:rPr>
          <w:rFonts w:ascii="Arial" w:hAnsi="Arial" w:cs="Arial"/>
          <w:szCs w:val="24"/>
        </w:rPr>
      </w:pPr>
      <w:r w:rsidRPr="003022EE">
        <w:rPr>
          <w:rFonts w:ascii="Arial" w:hAnsi="Arial" w:cs="Arial"/>
          <w:color w:val="000000"/>
          <w:szCs w:val="24"/>
        </w:rPr>
        <w:t>Prova de inexistência de débitos inadimplidos perante a Justiça do Trabalho, mediante Certidão Negativa de Débitos Trabalhistas (CNDT), ou certidão positiva com efeitos de negativa.</w:t>
      </w:r>
    </w:p>
    <w:p w:rsidR="002E5E93" w:rsidRPr="003022EE" w:rsidRDefault="002E5E93" w:rsidP="002E5E93">
      <w:pPr>
        <w:numPr>
          <w:ilvl w:val="3"/>
          <w:numId w:val="10"/>
        </w:numPr>
        <w:spacing w:after="360" w:line="240" w:lineRule="auto"/>
        <w:rPr>
          <w:rFonts w:ascii="Arial" w:hAnsi="Arial" w:cs="Arial"/>
          <w:szCs w:val="24"/>
        </w:rPr>
      </w:pPr>
      <w:r w:rsidRPr="003022EE">
        <w:rPr>
          <w:rFonts w:ascii="Arial" w:hAnsi="Arial" w:cs="Arial"/>
          <w:szCs w:val="24"/>
          <w:lang w:bidi="pt-BR"/>
        </w:rPr>
        <w:t>Caso o licitante seja microempresa ou empresa de pequeno porte, ou cooperativa enquadrada</w:t>
      </w:r>
      <w:r w:rsidRPr="003022EE">
        <w:rPr>
          <w:rFonts w:ascii="Arial" w:hAnsi="Arial" w:cs="Arial"/>
          <w:szCs w:val="24"/>
        </w:rPr>
        <w:t xml:space="preserve"> no artigo 34 da Lei nº 11.488, de 2007,</w:t>
      </w:r>
      <w:r w:rsidRPr="003022EE">
        <w:rPr>
          <w:rFonts w:ascii="Arial" w:hAnsi="Arial" w:cs="Arial"/>
          <w:szCs w:val="24"/>
          <w:lang w:bidi="pt-BR"/>
        </w:rPr>
        <w:t xml:space="preserve"> </w:t>
      </w:r>
      <w:r w:rsidRPr="003022EE">
        <w:rPr>
          <w:rFonts w:ascii="Arial" w:hAnsi="Arial" w:cs="Arial"/>
          <w:szCs w:val="24"/>
        </w:rPr>
        <w:t>deverá apresentar toda a documentação exigida para efeito de comprovação de regularidade fiscal, mesmo que esta apresente alguma restrição, sob pena de ser inabilitado.</w:t>
      </w:r>
    </w:p>
    <w:p w:rsidR="002E5E93" w:rsidRPr="003022EE" w:rsidRDefault="002E5E93" w:rsidP="002E5E93">
      <w:pPr>
        <w:numPr>
          <w:ilvl w:val="2"/>
          <w:numId w:val="10"/>
        </w:numPr>
        <w:spacing w:after="360" w:line="240" w:lineRule="auto"/>
        <w:rPr>
          <w:rFonts w:ascii="Arial" w:hAnsi="Arial" w:cs="Arial"/>
          <w:szCs w:val="24"/>
          <w:u w:val="single"/>
        </w:rPr>
      </w:pPr>
      <w:r w:rsidRPr="003022EE">
        <w:rPr>
          <w:rFonts w:ascii="Arial" w:hAnsi="Arial" w:cs="Arial"/>
          <w:szCs w:val="24"/>
          <w:u w:val="single"/>
        </w:rPr>
        <w:t>Relativos à Qualificação Econômico-Financeira:</w:t>
      </w:r>
    </w:p>
    <w:p w:rsidR="002E5E93" w:rsidRPr="003022EE" w:rsidRDefault="002E5E93" w:rsidP="002E5E93">
      <w:pPr>
        <w:numPr>
          <w:ilvl w:val="0"/>
          <w:numId w:val="19"/>
        </w:numPr>
        <w:spacing w:after="360" w:line="240" w:lineRule="auto"/>
        <w:rPr>
          <w:rFonts w:ascii="Arial" w:hAnsi="Arial" w:cs="Arial"/>
          <w:szCs w:val="24"/>
        </w:rPr>
      </w:pPr>
      <w:r w:rsidRPr="003022EE">
        <w:rPr>
          <w:rFonts w:ascii="Arial" w:hAnsi="Arial" w:cs="Arial"/>
          <w:szCs w:val="24"/>
        </w:rPr>
        <w:lastRenderedPageBreak/>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1 (um) ano contados da data da sua apresentação;</w:t>
      </w:r>
    </w:p>
    <w:p w:rsidR="002E5E93" w:rsidRPr="003022EE" w:rsidRDefault="002E5E93" w:rsidP="002E5E93">
      <w:pPr>
        <w:numPr>
          <w:ilvl w:val="0"/>
          <w:numId w:val="19"/>
        </w:numPr>
        <w:spacing w:after="360" w:line="240" w:lineRule="auto"/>
        <w:rPr>
          <w:rFonts w:ascii="Arial" w:hAnsi="Arial" w:cs="Arial"/>
          <w:color w:val="000000"/>
          <w:szCs w:val="24"/>
        </w:rPr>
      </w:pPr>
      <w:r w:rsidRPr="003022EE">
        <w:rPr>
          <w:rFonts w:ascii="Arial" w:hAnsi="Arial" w:cs="Arial"/>
          <w:szCs w:val="24"/>
        </w:rPr>
        <w:t>Balanço patrimonial e demonstrações contábeis do último exercício social, já exigíveis e apresentados na forma da lei, que comprovem a boa situação financeira da empresa, vedada a sua substituição por balancetes ou balanços provisórios,</w:t>
      </w:r>
      <w:r w:rsidRPr="003022EE">
        <w:rPr>
          <w:rFonts w:ascii="Arial" w:hAnsi="Arial" w:cs="Arial"/>
          <w:color w:val="800000"/>
          <w:szCs w:val="24"/>
        </w:rPr>
        <w:t xml:space="preserve"> </w:t>
      </w:r>
      <w:r w:rsidRPr="003022EE">
        <w:rPr>
          <w:rFonts w:ascii="Arial" w:hAnsi="Arial" w:cs="Arial"/>
          <w:color w:val="000000"/>
          <w:szCs w:val="24"/>
        </w:rPr>
        <w:t>podendo ser atualizados por índices oficiais quando encerrados há mais de 3 (três) meses da data de apresentação da proposta;</w:t>
      </w:r>
    </w:p>
    <w:p w:rsidR="002E5E93" w:rsidRPr="003022EE" w:rsidRDefault="002E5E93" w:rsidP="002E5E93">
      <w:pPr>
        <w:numPr>
          <w:ilvl w:val="1"/>
          <w:numId w:val="19"/>
        </w:numPr>
        <w:spacing w:after="360" w:line="240" w:lineRule="auto"/>
        <w:rPr>
          <w:rFonts w:ascii="Arial" w:hAnsi="Arial" w:cs="Arial"/>
          <w:szCs w:val="24"/>
        </w:rPr>
      </w:pPr>
      <w:r w:rsidRPr="003022EE">
        <w:rPr>
          <w:rFonts w:ascii="Arial" w:hAnsi="Arial" w:cs="Arial"/>
          <w:szCs w:val="24"/>
        </w:rPr>
        <w:t>O balanço patrimonial deverá estar assinado por contador ou por outro profissional equivalente, devidamente registrado no Conselho Regional de Contabilidade;</w:t>
      </w:r>
    </w:p>
    <w:p w:rsidR="002E5E93" w:rsidRPr="003022EE" w:rsidRDefault="002E5E93" w:rsidP="002E5E93">
      <w:pPr>
        <w:numPr>
          <w:ilvl w:val="1"/>
          <w:numId w:val="19"/>
        </w:numPr>
        <w:spacing w:after="360" w:line="240" w:lineRule="auto"/>
        <w:rPr>
          <w:rFonts w:ascii="Arial" w:hAnsi="Arial" w:cs="Arial"/>
          <w:color w:val="000000"/>
          <w:szCs w:val="24"/>
        </w:rPr>
      </w:pPr>
      <w:r w:rsidRPr="003022EE">
        <w:rPr>
          <w:rFonts w:ascii="Arial" w:hAnsi="Arial" w:cs="Arial"/>
          <w:color w:val="000000"/>
          <w:szCs w:val="24"/>
        </w:rPr>
        <w:t>As empresas constituídas no exercício em curso deverão apresentar cópia do balanço de abertura ou cópia do livro diário contendo o balanço de abertura, inclusive com os termos de abertura e encerramento;</w:t>
      </w:r>
    </w:p>
    <w:p w:rsidR="002E5E93" w:rsidRPr="003022EE" w:rsidRDefault="002E5E93" w:rsidP="002E5E93">
      <w:pPr>
        <w:numPr>
          <w:ilvl w:val="1"/>
          <w:numId w:val="19"/>
        </w:numPr>
        <w:spacing w:after="360" w:line="240" w:lineRule="auto"/>
        <w:rPr>
          <w:rFonts w:ascii="Arial" w:hAnsi="Arial" w:cs="Arial"/>
          <w:color w:val="000000"/>
          <w:szCs w:val="24"/>
        </w:rPr>
      </w:pPr>
      <w:r w:rsidRPr="003022EE">
        <w:rPr>
          <w:rFonts w:ascii="Arial" w:hAnsi="Arial" w:cs="Arial"/>
          <w:color w:val="000000"/>
          <w:szCs w:val="24"/>
        </w:rPr>
        <w:t>No caso de licitação para fornecimento de bens para pronta entrega, não se exigirá da microempresa ou empresa de pequeno porte a apresentação de balanço patrimonial do último exercício social;</w:t>
      </w:r>
    </w:p>
    <w:p w:rsidR="002E5E93" w:rsidRPr="003022EE" w:rsidRDefault="002E5E93" w:rsidP="002E5E93">
      <w:pPr>
        <w:numPr>
          <w:ilvl w:val="1"/>
          <w:numId w:val="19"/>
        </w:numPr>
        <w:spacing w:after="360" w:line="240" w:lineRule="auto"/>
        <w:rPr>
          <w:rFonts w:ascii="Arial" w:hAnsi="Arial" w:cs="Arial"/>
          <w:szCs w:val="24"/>
        </w:rPr>
      </w:pPr>
      <w:r w:rsidRPr="003022EE">
        <w:rPr>
          <w:rFonts w:ascii="Arial" w:hAnsi="Arial" w:cs="Arial"/>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2E5E93" w:rsidRPr="003022EE" w:rsidRDefault="002E5E93" w:rsidP="002E5E93">
      <w:pPr>
        <w:numPr>
          <w:ilvl w:val="1"/>
          <w:numId w:val="19"/>
        </w:numPr>
        <w:spacing w:after="360" w:line="240" w:lineRule="auto"/>
        <w:rPr>
          <w:rFonts w:ascii="Arial" w:hAnsi="Arial" w:cs="Arial"/>
          <w:color w:val="000000"/>
          <w:szCs w:val="24"/>
        </w:rPr>
      </w:pPr>
      <w:r w:rsidRPr="003022EE">
        <w:rPr>
          <w:rFonts w:ascii="Arial" w:hAnsi="Arial" w:cs="Arial"/>
          <w:szCs w:val="24"/>
        </w:rPr>
        <w:t>A boa situação financeira do licitante será avaliada pelos Índices de Liquidez Geral (LG), Solvência Geral (SG) e Liquidez Corrente (LC), maiores que 1 (um), resultantes da aplicação das fórmulas abaixo, com os valores extraídos de seu balanço patrimonial ou apurados mediante consulta on line, no caso de empresas inscritas no SICAF:</w:t>
      </w:r>
    </w:p>
    <w:tbl>
      <w:tblPr>
        <w:tblW w:w="0" w:type="auto"/>
        <w:tblInd w:w="2835" w:type="dxa"/>
        <w:tblBorders>
          <w:insideH w:val="single" w:sz="4" w:space="0" w:color="000000"/>
        </w:tblBorders>
        <w:tblLook w:val="04A0"/>
      </w:tblPr>
      <w:tblGrid>
        <w:gridCol w:w="743"/>
        <w:gridCol w:w="4972"/>
      </w:tblGrid>
      <w:tr w:rsidR="002E5E93" w:rsidRPr="003022EE" w:rsidTr="00C82009">
        <w:tc>
          <w:tcPr>
            <w:tcW w:w="0" w:type="auto"/>
            <w:vMerge w:val="restart"/>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LG =</w:t>
            </w: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Ativo Circulante + Realizável a Longo Prazo</w:t>
            </w:r>
          </w:p>
        </w:tc>
      </w:tr>
      <w:tr w:rsidR="002E5E93" w:rsidRPr="003022EE" w:rsidTr="00C82009">
        <w:tc>
          <w:tcPr>
            <w:tcW w:w="0" w:type="auto"/>
            <w:vMerge/>
            <w:vAlign w:val="center"/>
          </w:tcPr>
          <w:p w:rsidR="002E5E93" w:rsidRPr="003022EE" w:rsidRDefault="002E5E93" w:rsidP="00C82009">
            <w:pPr>
              <w:jc w:val="center"/>
              <w:rPr>
                <w:rFonts w:ascii="Arial" w:hAnsi="Arial" w:cs="Arial"/>
                <w:color w:val="000000"/>
                <w:szCs w:val="24"/>
              </w:rPr>
            </w:pP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szCs w:val="24"/>
              </w:rPr>
              <w:t>Passivo Circulante + Passivo Não Circulante</w:t>
            </w:r>
          </w:p>
        </w:tc>
      </w:tr>
    </w:tbl>
    <w:p w:rsidR="002E5E93" w:rsidRPr="003022EE" w:rsidRDefault="002E5E93" w:rsidP="002E5E93">
      <w:pPr>
        <w:spacing w:after="360"/>
        <w:ind w:left="2835"/>
        <w:rPr>
          <w:rFonts w:ascii="Arial" w:hAnsi="Arial" w:cs="Arial"/>
          <w:color w:val="000000"/>
          <w:szCs w:val="24"/>
        </w:rPr>
      </w:pPr>
    </w:p>
    <w:tbl>
      <w:tblPr>
        <w:tblW w:w="0" w:type="auto"/>
        <w:tblInd w:w="2835" w:type="dxa"/>
        <w:tblBorders>
          <w:insideH w:val="single" w:sz="4" w:space="0" w:color="000000"/>
        </w:tblBorders>
        <w:tblLook w:val="04A0"/>
      </w:tblPr>
      <w:tblGrid>
        <w:gridCol w:w="770"/>
        <w:gridCol w:w="4972"/>
      </w:tblGrid>
      <w:tr w:rsidR="002E5E93" w:rsidRPr="003022EE" w:rsidTr="00C82009">
        <w:tc>
          <w:tcPr>
            <w:tcW w:w="0" w:type="auto"/>
            <w:vMerge w:val="restart"/>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SG =</w:t>
            </w: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Ativo Total</w:t>
            </w:r>
          </w:p>
        </w:tc>
      </w:tr>
      <w:tr w:rsidR="002E5E93" w:rsidRPr="003022EE" w:rsidTr="00C82009">
        <w:tc>
          <w:tcPr>
            <w:tcW w:w="0" w:type="auto"/>
            <w:vMerge/>
            <w:vAlign w:val="center"/>
          </w:tcPr>
          <w:p w:rsidR="002E5E93" w:rsidRPr="003022EE" w:rsidRDefault="002E5E93" w:rsidP="00C82009">
            <w:pPr>
              <w:jc w:val="center"/>
              <w:rPr>
                <w:rFonts w:ascii="Arial" w:hAnsi="Arial" w:cs="Arial"/>
                <w:color w:val="000000"/>
                <w:szCs w:val="24"/>
              </w:rPr>
            </w:pP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szCs w:val="24"/>
              </w:rPr>
              <w:t>Passivo Circulante + Passivo Não Circulante</w:t>
            </w:r>
          </w:p>
        </w:tc>
      </w:tr>
    </w:tbl>
    <w:p w:rsidR="002E5E93" w:rsidRPr="003022EE" w:rsidRDefault="002E5E93" w:rsidP="002E5E93">
      <w:pPr>
        <w:spacing w:after="360"/>
        <w:ind w:left="2835"/>
        <w:rPr>
          <w:rFonts w:ascii="Arial" w:hAnsi="Arial" w:cs="Arial"/>
          <w:color w:val="000000"/>
          <w:szCs w:val="24"/>
        </w:rPr>
      </w:pPr>
    </w:p>
    <w:tbl>
      <w:tblPr>
        <w:tblW w:w="0" w:type="auto"/>
        <w:tblInd w:w="2835" w:type="dxa"/>
        <w:tblBorders>
          <w:insideH w:val="single" w:sz="4" w:space="0" w:color="000000"/>
        </w:tblBorders>
        <w:tblLook w:val="04A0"/>
      </w:tblPr>
      <w:tblGrid>
        <w:gridCol w:w="730"/>
        <w:gridCol w:w="2204"/>
      </w:tblGrid>
      <w:tr w:rsidR="002E5E93" w:rsidRPr="003022EE" w:rsidTr="00C82009">
        <w:tc>
          <w:tcPr>
            <w:tcW w:w="0" w:type="auto"/>
            <w:vMerge w:val="restart"/>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LC =</w:t>
            </w: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Ativo Circulante</w:t>
            </w:r>
          </w:p>
        </w:tc>
      </w:tr>
      <w:tr w:rsidR="002E5E93" w:rsidRPr="003022EE" w:rsidTr="00C82009">
        <w:tc>
          <w:tcPr>
            <w:tcW w:w="0" w:type="auto"/>
            <w:vMerge/>
            <w:vAlign w:val="center"/>
          </w:tcPr>
          <w:p w:rsidR="002E5E93" w:rsidRPr="003022EE" w:rsidRDefault="002E5E93" w:rsidP="00C82009">
            <w:pPr>
              <w:jc w:val="center"/>
              <w:rPr>
                <w:rFonts w:ascii="Arial" w:hAnsi="Arial" w:cs="Arial"/>
                <w:color w:val="000000"/>
                <w:szCs w:val="24"/>
              </w:rPr>
            </w:pPr>
          </w:p>
        </w:tc>
        <w:tc>
          <w:tcPr>
            <w:tcW w:w="0" w:type="auto"/>
            <w:vAlign w:val="center"/>
          </w:tcPr>
          <w:p w:rsidR="002E5E93" w:rsidRPr="003022EE" w:rsidRDefault="002E5E93" w:rsidP="00C82009">
            <w:pPr>
              <w:jc w:val="center"/>
              <w:rPr>
                <w:rFonts w:ascii="Arial" w:hAnsi="Arial" w:cs="Arial"/>
                <w:color w:val="000000"/>
                <w:szCs w:val="24"/>
              </w:rPr>
            </w:pPr>
            <w:r w:rsidRPr="003022EE">
              <w:rPr>
                <w:rFonts w:ascii="Arial" w:hAnsi="Arial" w:cs="Arial"/>
                <w:color w:val="000000"/>
                <w:szCs w:val="24"/>
              </w:rPr>
              <w:t>Passivo Circulante</w:t>
            </w:r>
          </w:p>
        </w:tc>
      </w:tr>
    </w:tbl>
    <w:p w:rsidR="002E5E93" w:rsidRPr="003022EE" w:rsidRDefault="002E5E93" w:rsidP="002E5E93">
      <w:pPr>
        <w:spacing w:after="360"/>
        <w:ind w:left="1418"/>
        <w:rPr>
          <w:rFonts w:ascii="Arial" w:hAnsi="Arial" w:cs="Arial"/>
          <w:i/>
          <w:color w:val="000000"/>
          <w:szCs w:val="24"/>
          <w:highlight w:val="magenta"/>
          <w:u w:val="single"/>
        </w:rPr>
      </w:pPr>
    </w:p>
    <w:p w:rsidR="002E5E93" w:rsidRPr="003022EE" w:rsidRDefault="002E5E93" w:rsidP="002E5E93">
      <w:pPr>
        <w:numPr>
          <w:ilvl w:val="1"/>
          <w:numId w:val="19"/>
        </w:numPr>
        <w:spacing w:after="360" w:line="240" w:lineRule="auto"/>
        <w:rPr>
          <w:rFonts w:ascii="Arial" w:hAnsi="Arial" w:cs="Arial"/>
          <w:color w:val="000000"/>
          <w:szCs w:val="24"/>
        </w:rPr>
      </w:pPr>
      <w:r w:rsidRPr="003022EE">
        <w:rPr>
          <w:rFonts w:ascii="Arial" w:hAnsi="Arial" w:cs="Arial"/>
          <w:szCs w:val="24"/>
        </w:rPr>
        <w:t>O</w:t>
      </w:r>
      <w:r w:rsidRPr="003022EE">
        <w:rPr>
          <w:rFonts w:ascii="Arial" w:hAnsi="Arial" w:cs="Arial"/>
          <w:color w:val="000000"/>
          <w:szCs w:val="24"/>
        </w:rPr>
        <w:t xml:space="preserve"> licitante que apresentar índices econômicos iguais ou inferiores a 1 (um) em qualquer dos índices de Liquidez Geral, Solvência Geral e Liquidez Corrente deverá comprovar que </w:t>
      </w:r>
      <w:r w:rsidRPr="003022EE">
        <w:rPr>
          <w:rFonts w:ascii="Arial" w:hAnsi="Arial" w:cs="Arial"/>
          <w:szCs w:val="24"/>
        </w:rPr>
        <w:t xml:space="preserve">possui </w:t>
      </w:r>
      <w:r w:rsidRPr="003022EE">
        <w:rPr>
          <w:rFonts w:ascii="Arial" w:hAnsi="Arial" w:cs="Arial"/>
          <w:b/>
          <w:szCs w:val="24"/>
        </w:rPr>
        <w:t xml:space="preserve"> patrimônio líquido</w:t>
      </w:r>
      <w:r w:rsidRPr="003022EE">
        <w:rPr>
          <w:rFonts w:ascii="Arial" w:hAnsi="Arial" w:cs="Arial"/>
          <w:szCs w:val="24"/>
        </w:rPr>
        <w:t xml:space="preserve"> equivalente a 10</w:t>
      </w:r>
      <w:r w:rsidRPr="003022EE">
        <w:rPr>
          <w:rFonts w:ascii="Arial" w:hAnsi="Arial" w:cs="Arial"/>
          <w:b/>
          <w:bCs/>
          <w:szCs w:val="24"/>
        </w:rPr>
        <w:t>% (dez por cento)</w:t>
      </w:r>
      <w:r w:rsidRPr="003022EE">
        <w:rPr>
          <w:rFonts w:ascii="Arial" w:hAnsi="Arial" w:cs="Arial"/>
          <w:szCs w:val="24"/>
        </w:rPr>
        <w:t xml:space="preserve"> do valor</w:t>
      </w:r>
      <w:r w:rsidRPr="003022EE">
        <w:rPr>
          <w:rFonts w:ascii="Arial" w:hAnsi="Arial" w:cs="Arial"/>
          <w:color w:val="000000"/>
          <w:szCs w:val="24"/>
        </w:rPr>
        <w:t xml:space="preserve"> total estimado da contratação ou do item pertinente.</w:t>
      </w:r>
    </w:p>
    <w:p w:rsidR="002E5E93" w:rsidRPr="003022EE" w:rsidRDefault="002E5E93" w:rsidP="002E5E93">
      <w:pPr>
        <w:numPr>
          <w:ilvl w:val="2"/>
          <w:numId w:val="10"/>
        </w:numPr>
        <w:spacing w:after="360" w:line="240" w:lineRule="auto"/>
        <w:rPr>
          <w:rFonts w:ascii="Arial" w:hAnsi="Arial" w:cs="Arial"/>
          <w:szCs w:val="24"/>
          <w:u w:val="single"/>
        </w:rPr>
      </w:pPr>
      <w:r w:rsidRPr="003022EE">
        <w:rPr>
          <w:rFonts w:ascii="Arial" w:hAnsi="Arial" w:cs="Arial"/>
          <w:szCs w:val="24"/>
          <w:u w:val="single"/>
        </w:rPr>
        <w:t>Relativos à Qualificação Técnica:</w:t>
      </w:r>
    </w:p>
    <w:p w:rsidR="002E5E93" w:rsidRPr="003022EE" w:rsidRDefault="002E5E93" w:rsidP="002E5E93">
      <w:pPr>
        <w:numPr>
          <w:ilvl w:val="0"/>
          <w:numId w:val="13"/>
        </w:numPr>
        <w:spacing w:after="360" w:line="240" w:lineRule="auto"/>
        <w:rPr>
          <w:rFonts w:ascii="Arial" w:hAnsi="Arial" w:cs="Arial"/>
          <w:szCs w:val="24"/>
        </w:rPr>
      </w:pPr>
      <w:r w:rsidRPr="003022EE">
        <w:rPr>
          <w:rFonts w:ascii="Arial" w:hAnsi="Arial" w:cs="Arial"/>
          <w:szCs w:val="24"/>
        </w:rPr>
        <w:lastRenderedPageBreak/>
        <w:t>Comprovação de aptidão para o fornecimento de bens em características, quantidades e prazos compatíveis com o objeto desta licitação, ou com o item pertinente, por meio da apresentação de no mínimo um atestados fornecidos por pessoas jurídicas de direito público ou privado.</w:t>
      </w:r>
    </w:p>
    <w:p w:rsidR="002E5E93" w:rsidRPr="003022EE" w:rsidRDefault="002E5E93" w:rsidP="002E5E93">
      <w:pPr>
        <w:numPr>
          <w:ilvl w:val="1"/>
          <w:numId w:val="10"/>
        </w:numPr>
        <w:spacing w:after="360" w:line="240" w:lineRule="auto"/>
        <w:rPr>
          <w:rFonts w:ascii="Arial" w:hAnsi="Arial" w:cs="Arial"/>
          <w:color w:val="000000"/>
          <w:szCs w:val="24"/>
          <w:shd w:val="clear" w:color="auto" w:fill="FFFF00"/>
        </w:rPr>
      </w:pPr>
      <w:r w:rsidRPr="003022EE">
        <w:rPr>
          <w:rFonts w:ascii="Arial" w:hAnsi="Arial" w:cs="Arial"/>
          <w:szCs w:val="24"/>
        </w:rPr>
        <w:t xml:space="preserve">O licitante que já estiver cadastrado no SICAF, em situação regular, até o terceiro dia útil anterior à data da abertura da sessão pública, ficará dispensado de apresentar </w:t>
      </w:r>
      <w:r w:rsidRPr="003022EE">
        <w:rPr>
          <w:rFonts w:ascii="Arial" w:hAnsi="Arial" w:cs="Arial"/>
          <w:color w:val="000000"/>
          <w:szCs w:val="24"/>
        </w:rPr>
        <w:t xml:space="preserve">os documentos comprobatórios abrangidos pelo referido cadastro que estejam </w:t>
      </w:r>
      <w:r w:rsidRPr="003022EE">
        <w:rPr>
          <w:rFonts w:ascii="Arial" w:hAnsi="Arial" w:cs="Arial"/>
          <w:szCs w:val="24"/>
        </w:rPr>
        <w:t>validados e atualizados</w:t>
      </w:r>
      <w:r w:rsidRPr="003022EE">
        <w:rPr>
          <w:rFonts w:ascii="Arial" w:hAnsi="Arial" w:cs="Arial"/>
          <w:color w:val="000000"/>
          <w:szCs w:val="24"/>
        </w:rPr>
        <w:t>.</w:t>
      </w:r>
    </w:p>
    <w:p w:rsidR="002E5E93" w:rsidRPr="003022EE" w:rsidRDefault="002E5E93" w:rsidP="002E5E93">
      <w:pPr>
        <w:numPr>
          <w:ilvl w:val="2"/>
          <w:numId w:val="10"/>
        </w:numPr>
        <w:spacing w:after="360" w:line="240" w:lineRule="auto"/>
        <w:rPr>
          <w:rFonts w:ascii="Arial" w:hAnsi="Arial" w:cs="Arial"/>
          <w:color w:val="000000"/>
          <w:szCs w:val="24"/>
          <w:shd w:val="clear" w:color="auto" w:fill="FFFF00"/>
        </w:rPr>
      </w:pPr>
      <w:r w:rsidRPr="003022EE">
        <w:rPr>
          <w:rFonts w:ascii="Arial" w:hAnsi="Arial" w:cs="Arial"/>
          <w:color w:val="000000"/>
          <w:szCs w:val="24"/>
        </w:rPr>
        <w:t>A verificação se dará mediante consulta on line, realizada pelo Pregoeiro, devendo o resultado ser impresso e anexado ao processo.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 xml:space="preserve">Na hipótese de algum documento que já conste do SICAF estar com o seu prazo de validade vencido, e caso o Pregoeiro não logre êxito em obter a certidão correspondente através do sítio oficial, o licitante será advertido a encaminhar, no prazo de 60 (sessenta) minutos, via email, documento válido que comprove o atendimento às exigências deste Edital, sob pena de inabilitação, ressalvado o disposto quanto à comprovação da regularidade fiscal das microempresas e empresas de pequeno porte e das </w:t>
      </w:r>
      <w:r w:rsidRPr="003022EE">
        <w:rPr>
          <w:rFonts w:ascii="Arial" w:hAnsi="Arial" w:cs="Arial"/>
          <w:color w:val="000000"/>
          <w:szCs w:val="24"/>
        </w:rPr>
        <w:t>cooperativas enquadradas no artigo 34 da Lei nº 11.488, de 2007</w:t>
      </w:r>
      <w:r w:rsidRPr="003022EE">
        <w:rPr>
          <w:rFonts w:ascii="Arial" w:hAnsi="Arial" w:cs="Arial"/>
          <w:szCs w:val="24"/>
        </w:rPr>
        <w:t>.</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 licitante obriga-se a declarar, sob as penalidades legais, a superveniência de fato impeditivo da habilitação.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3022EE">
        <w:rPr>
          <w:rFonts w:ascii="Arial" w:hAnsi="Arial" w:cs="Arial"/>
          <w:color w:val="000000"/>
          <w:szCs w:val="24"/>
        </w:rPr>
        <w:t>nquadradas no artigo 34 da Lei nº 11.488, de 2007</w:t>
      </w:r>
      <w:r w:rsidRPr="003022EE">
        <w:rPr>
          <w:rFonts w:ascii="Arial" w:hAnsi="Arial" w:cs="Arial"/>
          <w:szCs w:val="24"/>
        </w:rPr>
        <w:t>.</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No caso de inabilitação, o Pregoeiro retomará o procedimento a partir da fase de julgamento da proposta, examinando a proposta subseqüente e, assim sucessivamente, na ordem de classificação.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color w:val="000000"/>
          <w:szCs w:val="24"/>
        </w:rPr>
        <w:t>Para fins de habilitação, o Pregoeiro poderá obter certidões de órgãos ou entidades emissoras de certidões por sítios oficiais.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Não serão aceitos documentos com indicação de CNPJ diferentes, salvo aqueles legalmente permitidos.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Havendo necessidade de analisar minuciosamente os documentos exigidos, o Pregoeiro suspenderá a sessão, informando no “chat” a nova data e horário para a continuidade da mesma.</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Constatado o atendimento às exigências de habilitação fixadas no Edital, o licitante será declarado vencedor.</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 xml:space="preserve">Caso o licitante seja microempresa ou empresa de pequeno porte, ou </w:t>
      </w:r>
      <w:r w:rsidRPr="003022EE">
        <w:rPr>
          <w:rFonts w:ascii="Arial" w:hAnsi="Arial" w:cs="Arial"/>
          <w:color w:val="000000"/>
          <w:szCs w:val="24"/>
        </w:rPr>
        <w:t xml:space="preserve">cooperativa enquadrada no artigo 34 da Lei nº 11.488, de 2007, </w:t>
      </w:r>
      <w:r w:rsidRPr="003022EE">
        <w:rPr>
          <w:rFonts w:ascii="Arial" w:hAnsi="Arial" w:cs="Arial"/>
          <w:szCs w:val="24"/>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szCs w:val="24"/>
        </w:rPr>
        <w:lastRenderedPageBreak/>
        <w:t xml:space="preserve">Como condição para o deferimento do prazo de regularização, o Pregoeiro poderá consultar </w:t>
      </w:r>
      <w:r w:rsidRPr="003022EE">
        <w:rPr>
          <w:rFonts w:ascii="Arial" w:hAnsi="Arial" w:cs="Arial"/>
          <w:color w:val="000000"/>
          <w:szCs w:val="24"/>
        </w:rPr>
        <w:t>o Portal da Transparência do Governo Federal (</w:t>
      </w:r>
      <w:hyperlink r:id="rId13" w:history="1">
        <w:r w:rsidRPr="003022EE">
          <w:rPr>
            <w:rStyle w:val="Hyperlink"/>
            <w:rFonts w:ascii="Arial" w:hAnsi="Arial" w:cs="Arial"/>
            <w:szCs w:val="24"/>
          </w:rPr>
          <w:t>www.portaldatransparencia.gov.br</w:t>
        </w:r>
      </w:hyperlink>
      <w:r w:rsidRPr="003022EE">
        <w:rPr>
          <w:rFonts w:ascii="Arial" w:hAnsi="Arial" w:cs="Arial"/>
          <w:color w:val="000000"/>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2E5E93" w:rsidRPr="003022EE" w:rsidRDefault="002E5E93" w:rsidP="002E5E93">
      <w:pPr>
        <w:numPr>
          <w:ilvl w:val="3"/>
          <w:numId w:val="10"/>
        </w:numPr>
        <w:spacing w:after="360" w:line="240" w:lineRule="auto"/>
        <w:rPr>
          <w:rFonts w:ascii="Arial" w:hAnsi="Arial" w:cs="Arial"/>
          <w:color w:val="000000"/>
          <w:szCs w:val="24"/>
        </w:rPr>
      </w:pPr>
      <w:r w:rsidRPr="003022EE">
        <w:rPr>
          <w:rFonts w:ascii="Arial" w:hAnsi="Arial" w:cs="Arial"/>
          <w:color w:val="000000"/>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 declaração do vencedor de que trata este subitem acontecerá no momento imediatamente posterior à fase de habilitação, aguardando-se os prazos de regularização fiscal para a abertura da fase recursal.</w:t>
      </w:r>
    </w:p>
    <w:p w:rsidR="002E5E93" w:rsidRPr="003022EE" w:rsidRDefault="002E5E93" w:rsidP="002E5E93">
      <w:pPr>
        <w:numPr>
          <w:ilvl w:val="2"/>
          <w:numId w:val="10"/>
        </w:numPr>
        <w:spacing w:after="360" w:line="240" w:lineRule="auto"/>
        <w:rPr>
          <w:rFonts w:ascii="Arial" w:hAnsi="Arial" w:cs="Arial"/>
          <w:i/>
          <w:iCs/>
          <w:szCs w:val="24"/>
          <w:shd w:val="clear" w:color="auto" w:fill="C0C0C0"/>
        </w:rPr>
      </w:pPr>
      <w:r w:rsidRPr="003022EE">
        <w:rPr>
          <w:rFonts w:ascii="Arial" w:hAnsi="Arial" w:cs="Arial"/>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Da sessão pública do Pregão divulgar-se-á Ata no sistema eletrônico.</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ENCAMINHAMENTO DA PROPOSTA VENCEDORA</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szCs w:val="24"/>
        </w:rPr>
        <w:t>A proposta final</w:t>
      </w:r>
      <w:r w:rsidRPr="003022EE">
        <w:rPr>
          <w:rFonts w:ascii="Arial" w:hAnsi="Arial" w:cs="Arial"/>
          <w:color w:val="000000"/>
          <w:szCs w:val="24"/>
        </w:rPr>
        <w:t xml:space="preserve"> do licitante declarado vencedor deverá ser encaminhada no prazo de 60 (sessenta) minutos</w:t>
      </w:r>
      <w:r w:rsidRPr="003022EE">
        <w:rPr>
          <w:rFonts w:ascii="Arial" w:hAnsi="Arial" w:cs="Arial"/>
          <w:szCs w:val="24"/>
        </w:rPr>
        <w:t>,</w:t>
      </w:r>
      <w:r w:rsidRPr="003022EE">
        <w:rPr>
          <w:rFonts w:ascii="Arial" w:hAnsi="Arial" w:cs="Arial"/>
          <w:color w:val="000000"/>
          <w:szCs w:val="24"/>
        </w:rPr>
        <w:t xml:space="preserve"> a contar da solicitação do Pregoeiro no sistema eletrônico.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A proposta final d</w:t>
      </w:r>
      <w:r w:rsidRPr="003022EE">
        <w:rPr>
          <w:rFonts w:ascii="Arial" w:hAnsi="Arial" w:cs="Arial"/>
          <w:szCs w:val="24"/>
        </w:rPr>
        <w:t>everá ser</w:t>
      </w:r>
      <w:r w:rsidR="0004169D" w:rsidRPr="003022EE">
        <w:rPr>
          <w:rFonts w:ascii="Arial" w:hAnsi="Arial" w:cs="Arial"/>
          <w:szCs w:val="24"/>
        </w:rPr>
        <w:t xml:space="preserve"> redigida em língua portuguesa,</w:t>
      </w:r>
      <w:r w:rsidRPr="003022EE">
        <w:rPr>
          <w:rFonts w:ascii="Arial" w:hAnsi="Arial" w:cs="Arial"/>
          <w:szCs w:val="24"/>
        </w:rPr>
        <w:t xml:space="preserve"> em uma via, sem emendas, rasuras, entrelinhas ou ressalvas, devendo a última folha ser assinada e as demais rubricadas pelo licitante ou seu representante legal.</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A p</w:t>
      </w:r>
      <w:r w:rsidRPr="003022EE">
        <w:rPr>
          <w:rFonts w:ascii="Arial" w:hAnsi="Arial" w:cs="Arial"/>
          <w:szCs w:val="24"/>
        </w:rPr>
        <w:t>roposta final deverá conter a indicação do banco, número da conta e agência do licitante vencedor, para fins de pagamento.</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 proposta final deverá ser documentada nos autos e será levada em consideração no decorrer da execução do contrato e aplicação de eventual sanção à Contratada, se for o caso.</w:t>
      </w:r>
    </w:p>
    <w:p w:rsidR="002E5E93" w:rsidRPr="003022EE" w:rsidRDefault="002E5E93" w:rsidP="002E5E93">
      <w:pPr>
        <w:numPr>
          <w:ilvl w:val="2"/>
          <w:numId w:val="10"/>
        </w:numPr>
        <w:spacing w:after="360" w:line="240" w:lineRule="auto"/>
        <w:rPr>
          <w:rFonts w:ascii="Arial" w:hAnsi="Arial" w:cs="Arial"/>
          <w:color w:val="000000"/>
          <w:szCs w:val="24"/>
        </w:rPr>
      </w:pPr>
      <w:r w:rsidRPr="003022EE">
        <w:rPr>
          <w:rFonts w:ascii="Arial" w:hAnsi="Arial" w:cs="Arial"/>
          <w:color w:val="000000"/>
          <w:szCs w:val="24"/>
        </w:rPr>
        <w:t>Todas as especificações do objeto contidas na proposta, tais como marca, modelo, tipo, fabricante e procedência, vinculam a Contratada.</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DOS RECURSOS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Declarado o vencedor, e depois de decorrida a fase de regularização fiscal, caso o licitante vencedor seja microempresa ou empresa de pequeno porte ou </w:t>
      </w:r>
      <w:r w:rsidRPr="003022EE">
        <w:rPr>
          <w:rFonts w:ascii="Arial" w:hAnsi="Arial" w:cs="Arial"/>
          <w:color w:val="000000"/>
          <w:szCs w:val="24"/>
        </w:rPr>
        <w:t>cooperativa enquadrada no artigo 34 da Lei nº 11.488, de 2007</w:t>
      </w:r>
      <w:r w:rsidRPr="003022EE">
        <w:rPr>
          <w:rFonts w:ascii="Arial" w:hAnsi="Arial" w:cs="Arial"/>
          <w:szCs w:val="24"/>
        </w:rPr>
        <w:t>, qualquer licitante poderá, durante a sessão pública, de forma imediata e motivada, em campo próprio do sistema,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lastRenderedPageBreak/>
        <w:t>O Pregoeiro assegurará tempo mínimo de 30 (trinta) minutos para que o licitante manifeste motivadamente sua intenção de recorrer.</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falta de manifestação imediata e motivada do licitante quanto à intenção de recorrer importará a decadência desse direito.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Cabe ao Pregoeiro receber, examinar e decidir os recursos, encaminhando-os à autoridade competente quando mantiver sua decisão.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 análise quanto ao recebimento ou não do recurso, pelo Pregoeiro, ficará adstrita à verificação da tempestividade e da existência de motivação da intenção de recorrer.</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acolhimento de recurso, pelo Pregoeiro, ou pela autoridade competente, conforme o caso, importará invalidação apenas dos atos insuscetíveis de aproveitamento.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Não serão conhecidos os recursos cujas razões forem apresentadas fora dos prazos legais.</w:t>
      </w:r>
    </w:p>
    <w:p w:rsidR="002E5E93" w:rsidRPr="003022EE" w:rsidRDefault="002E5E93" w:rsidP="002E5E93">
      <w:pPr>
        <w:numPr>
          <w:ilvl w:val="0"/>
          <w:numId w:val="10"/>
        </w:numPr>
        <w:spacing w:after="360" w:line="240" w:lineRule="auto"/>
        <w:rPr>
          <w:rFonts w:ascii="Arial" w:hAnsi="Arial" w:cs="Arial"/>
          <w:szCs w:val="24"/>
          <w:highlight w:val="lightGray"/>
          <w:u w:val="single"/>
        </w:rPr>
      </w:pPr>
      <w:r w:rsidRPr="003022EE">
        <w:rPr>
          <w:rFonts w:ascii="Arial" w:hAnsi="Arial" w:cs="Arial"/>
          <w:szCs w:val="24"/>
          <w:highlight w:val="lightGray"/>
          <w:u w:val="single"/>
        </w:rPr>
        <w:t>DA ADJUDICAÇÃO E HOMOLOGAÇÃO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objeto da licitação será adjudicado ao licitante declarado vencedor, por ato do Pregoeiro, caso não haja interposição de recurso, ou pela autoridade competente, após a regular decisão dos recursos apresentados.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Após a fase recursal, constatada a regularidade dos atos praticados, a autoridade competente homologará o procedimento licitatório. </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CONTRATO OU NOTA DE EMPENHO OU INSTRUMENTO EQUIVALENTE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Após a homologação da licitação, a Adjudicatária terá o prazo de 5 (cinco)</w:t>
      </w:r>
      <w:r w:rsidRPr="003022EE">
        <w:rPr>
          <w:rFonts w:ascii="Arial" w:hAnsi="Arial" w:cs="Arial"/>
          <w:b/>
          <w:bCs/>
          <w:szCs w:val="24"/>
        </w:rPr>
        <w:t xml:space="preserve"> dias úteis</w:t>
      </w:r>
      <w:r w:rsidRPr="003022EE">
        <w:rPr>
          <w:rFonts w:ascii="Arial" w:hAnsi="Arial" w:cs="Arial"/>
          <w:szCs w:val="24"/>
        </w:rPr>
        <w:t>, contados a partir da data de sua convocação, para retirar a Nota de Empenho ou instrumento equivalente, conforme o caso, sob pena de decair do direito à contratação, sem prejuízo das sanções previstas neste Edital.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lang w:bidi="pt-BR"/>
        </w:rPr>
        <w:t>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5 (cinco) dias, a contar da data de seu recebimento.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 prazo previsto no subitem anterior poderá ser prorrogado, por igual período, por solicitação justificada da Adjudicatária e aceita pela Administração.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Antes da emissão da Nota de Empenho, a Contratante realizará todas as consultas referentes à habitação prévia, para identificar possível proibição de contratar com o Poder Público e verificar a manutenção das condições de habilitação, nos termos do artigo 3°, § 1°, da IN SLTI/MPOG n° 02, de 11/10/2010, bem como ao Cadastro Informativo de Créditos não Quitados - CADIN, cujos resultados serão anexados aos autos do processo. </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Se a Adjudicatária, no ato da assinatura do Contrato ou da retirada da Nota de Empenho, não comprovar que mantém as condições de habilitação, ou quando, injustificadamente, recusar-se a assinar o Contrato ou retirar a Nota de Empenho, poderá ser convocado outro licitante, desde que respeitada a ordem de classificação, para, após feita a negociação, verificada a aceitabilidade da </w:t>
      </w:r>
      <w:r w:rsidRPr="003022EE">
        <w:rPr>
          <w:rFonts w:ascii="Arial" w:hAnsi="Arial" w:cs="Arial"/>
          <w:szCs w:val="24"/>
        </w:rPr>
        <w:lastRenderedPageBreak/>
        <w:t>proposta e comprovados os requisitos de habilitação, celebrar a contratação, sem prejuízo das sanções previstas neste Edital e das demais cominações legais.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Contratada ficará obrigada a aceitar, nas mesmas condições contratuais, os acréscimos ou supressões que se fizerem necessários, até o limite de 25% (vinte e cinco por cento) do valor inicial atualizado do contrato.</w:t>
      </w:r>
    </w:p>
    <w:p w:rsidR="002E5E93" w:rsidRPr="003022EE" w:rsidRDefault="002E5E93" w:rsidP="002E5E93">
      <w:pPr>
        <w:pStyle w:val="PargrafodaLista"/>
        <w:numPr>
          <w:ilvl w:val="2"/>
          <w:numId w:val="10"/>
        </w:numPr>
        <w:spacing w:after="360" w:line="240" w:lineRule="auto"/>
        <w:rPr>
          <w:rFonts w:ascii="Arial" w:hAnsi="Arial" w:cs="Arial"/>
          <w:szCs w:val="24"/>
        </w:rPr>
      </w:pPr>
      <w:r w:rsidRPr="003022EE">
        <w:rPr>
          <w:rFonts w:ascii="Arial" w:hAnsi="Arial" w:cs="Arial"/>
          <w:szCs w:val="24"/>
        </w:rPr>
        <w:t>As supressões resultantes de acordo celebrado entre os contratantes poderão exceder o limite de 25% (vinte e cinco por cento).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É vedada a subcontratação total ou parcial do objeto do contrato.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lang w:bidi="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Contratada deverá manter durante toda a execução da contratação, em compatibilidade com as obrigações assumidas, todas as condições de habilitação e qualificação exigidas na licitação.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2E5E93" w:rsidRPr="003022EE" w:rsidRDefault="002E5E93" w:rsidP="002E5E93">
      <w:pPr>
        <w:numPr>
          <w:ilvl w:val="0"/>
          <w:numId w:val="10"/>
        </w:numPr>
        <w:spacing w:after="360" w:line="240" w:lineRule="auto"/>
        <w:rPr>
          <w:rFonts w:ascii="Arial" w:hAnsi="Arial" w:cs="Arial"/>
          <w:b/>
          <w:bCs/>
          <w:color w:val="000000"/>
          <w:szCs w:val="24"/>
          <w:highlight w:val="lightGray"/>
        </w:rPr>
      </w:pPr>
      <w:r w:rsidRPr="003022EE">
        <w:rPr>
          <w:rFonts w:ascii="Arial" w:hAnsi="Arial" w:cs="Arial"/>
          <w:szCs w:val="24"/>
          <w:highlight w:val="lightGray"/>
          <w:u w:val="single"/>
          <w:shd w:val="clear" w:color="auto" w:fill="B3B3B3"/>
        </w:rPr>
        <w:t>DAS OBRIGAÇÕES DA CONTRATANTE E DA CONTRATADA</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As obrigações da Contratante e da Contratada são as estabelecidas no Termo de Referência.</w:t>
      </w:r>
    </w:p>
    <w:p w:rsidR="002E5E93" w:rsidRPr="003022EE" w:rsidRDefault="002E5E93" w:rsidP="002E5E93">
      <w:pPr>
        <w:numPr>
          <w:ilvl w:val="0"/>
          <w:numId w:val="10"/>
        </w:numPr>
        <w:spacing w:after="360" w:line="240" w:lineRule="auto"/>
        <w:rPr>
          <w:rFonts w:ascii="Arial" w:hAnsi="Arial" w:cs="Arial"/>
          <w:color w:val="000000"/>
          <w:szCs w:val="24"/>
          <w:highlight w:val="lightGray"/>
        </w:rPr>
      </w:pPr>
      <w:r w:rsidRPr="003022EE">
        <w:rPr>
          <w:rFonts w:ascii="Arial" w:hAnsi="Arial" w:cs="Arial"/>
          <w:color w:val="000000"/>
          <w:szCs w:val="24"/>
          <w:highlight w:val="lightGray"/>
          <w:u w:val="single"/>
          <w:shd w:val="clear" w:color="auto" w:fill="C0C0C0"/>
        </w:rPr>
        <w:t>DO RECEBIMENTO E CRITÉRIO DE ACEITAÇÃO DO OBJETO</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Os critérios de recebimento e aceitação do objeto estão previstos no Termo de Referência.</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DO PAGAMENTO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prazo para pagamento será de 30 (trinta)</w:t>
      </w:r>
      <w:r w:rsidRPr="003022EE">
        <w:rPr>
          <w:rFonts w:ascii="Arial" w:hAnsi="Arial" w:cs="Arial"/>
          <w:b/>
          <w:szCs w:val="24"/>
        </w:rPr>
        <w:t xml:space="preserve"> dias</w:t>
      </w:r>
      <w:r w:rsidRPr="003022EE">
        <w:rPr>
          <w:rFonts w:ascii="Arial" w:hAnsi="Arial" w:cs="Arial"/>
          <w:szCs w:val="24"/>
        </w:rPr>
        <w:t xml:space="preserve">, contados a partir da data da apresentação da Nota Fiscal/Fatura pela Contratada. </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pagamento somente será efetuado após o “atesto”, pelo servidor competente, da Nota Fiscal/Fatura apresentada pela Contratada.</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 “atesto” fica condicionado à verificação da conformidade da Nota Fiscal/Fatura apresentada pela Contratada e do regular cumprimento das obrigações assumidas.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color w:val="000000"/>
          <w:szCs w:val="24"/>
        </w:rPr>
        <w:t xml:space="preserve">Havendo erro na apresentação da Nota Fiscal/Fatura ou dos documentos pertinentes à contratação, ou, ainda, circunstância que impeça a liquidação da despesa, o pagamento ficará </w:t>
      </w:r>
      <w:r w:rsidRPr="003022EE">
        <w:rPr>
          <w:rFonts w:ascii="Arial" w:hAnsi="Arial" w:cs="Arial"/>
          <w:color w:val="000000"/>
          <w:szCs w:val="24"/>
        </w:rPr>
        <w:lastRenderedPageBreak/>
        <w:t>pendente até que a Contratada providencie as medidas saneadoras. Nesta hipótese, o prazo para pagamento iniciar-se-á após a comprovação da regularização da situação, não acarretando qualquer ônus para a Contratante.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Antes do pagamento, a Contratante realizará consulta on line ao SICAF e, aos sítios oficiais, para verificar a manutenção das condições de habilitação da Contratada, devendo o resultado ser impresso, autenticado e juntado ao processo de pagamento.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shd w:val="clear" w:color="auto" w:fill="FFFFFF"/>
        </w:rPr>
        <w:t>Eventual situação de irregularidade fiscal da contratada não impede o pagamento, se o fornecimento tiver sido prestado e atestado. Tal hipótese ensejará, entretanto, a adoção das providências tendentes ao sancionamento da empresa e rescisão contratual.</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Quando do pagamento, será efetuada a retenção tributária prevista na legislação aplicável, nos termos da Instrução Normativa n° 1.234, de 11 de janeiro de 2012, da Secretaria da Receita Federal do Brasil. </w:t>
      </w:r>
    </w:p>
    <w:p w:rsidR="002E5E93" w:rsidRPr="003022EE" w:rsidRDefault="002E5E93" w:rsidP="002E5E93">
      <w:pPr>
        <w:numPr>
          <w:ilvl w:val="2"/>
          <w:numId w:val="10"/>
        </w:numPr>
        <w:autoSpaceDE w:val="0"/>
        <w:autoSpaceDN w:val="0"/>
        <w:adjustRightInd w:val="0"/>
        <w:spacing w:after="360" w:line="240" w:lineRule="auto"/>
        <w:rPr>
          <w:rFonts w:ascii="Arial" w:hAnsi="Arial" w:cs="Arial"/>
          <w:szCs w:val="24"/>
        </w:rPr>
      </w:pPr>
      <w:r w:rsidRPr="003022EE">
        <w:rPr>
          <w:rFonts w:ascii="Arial" w:hAnsi="Arial" w:cs="Arial"/>
          <w:szCs w:val="24"/>
        </w:rPr>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O pagamento será efetuado por meio de Ordem Bancária de Crédito, mediante depósito em conta-corrente, na agência e estabelecimento bancário indicado pela Contratada, ou por outro meio previsto na legislação vigente.</w:t>
      </w:r>
    </w:p>
    <w:p w:rsidR="002E5E93" w:rsidRPr="003022EE" w:rsidRDefault="002E5E93" w:rsidP="002E5E93">
      <w:pPr>
        <w:numPr>
          <w:ilvl w:val="1"/>
          <w:numId w:val="10"/>
        </w:numPr>
        <w:spacing w:after="360" w:line="240" w:lineRule="auto"/>
        <w:rPr>
          <w:rFonts w:ascii="Arial" w:hAnsi="Arial" w:cs="Arial"/>
          <w:color w:val="000000"/>
          <w:szCs w:val="24"/>
        </w:rPr>
      </w:pPr>
      <w:r w:rsidRPr="003022EE">
        <w:rPr>
          <w:rFonts w:ascii="Arial" w:hAnsi="Arial" w:cs="Arial"/>
          <w:color w:val="000000"/>
          <w:szCs w:val="24"/>
        </w:rPr>
        <w:t>Será considerada data do pagamento o dia em que constar como emitida a ordem bancária para pagamento.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color w:val="000000"/>
          <w:szCs w:val="24"/>
        </w:rPr>
        <w:t>A Contratante não se responsabilizará por qualquer despesa que venha a ser efetuada pela Contratada, que porventura não tenha sido acordada no contrato.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4"/>
      </w:tblGrid>
      <w:tr w:rsidR="002E5E93" w:rsidRPr="003022EE" w:rsidTr="00C82009">
        <w:tc>
          <w:tcPr>
            <w:tcW w:w="0" w:type="auto"/>
          </w:tcPr>
          <w:p w:rsidR="002E5E93" w:rsidRPr="003022EE" w:rsidRDefault="002E5E93" w:rsidP="00C82009">
            <w:pPr>
              <w:spacing w:before="120" w:after="120"/>
              <w:rPr>
                <w:rFonts w:ascii="Arial" w:hAnsi="Arial" w:cs="Arial"/>
                <w:b/>
                <w:szCs w:val="24"/>
              </w:rPr>
            </w:pPr>
            <w:r w:rsidRPr="003022EE">
              <w:rPr>
                <w:rFonts w:ascii="Arial" w:hAnsi="Arial" w:cs="Arial"/>
                <w:b/>
                <w:szCs w:val="24"/>
              </w:rPr>
              <w:t>EM = I x N x VP</w:t>
            </w:r>
          </w:p>
        </w:tc>
      </w:tr>
    </w:tbl>
    <w:p w:rsidR="002E5E93" w:rsidRPr="003022EE" w:rsidRDefault="002E5E93" w:rsidP="002E5E93">
      <w:pPr>
        <w:spacing w:before="240" w:after="240"/>
        <w:ind w:left="1985"/>
        <w:rPr>
          <w:rFonts w:ascii="Arial" w:hAnsi="Arial" w:cs="Arial"/>
          <w:szCs w:val="24"/>
        </w:rPr>
      </w:pPr>
      <w:r w:rsidRPr="003022EE">
        <w:rPr>
          <w:rFonts w:ascii="Arial" w:hAnsi="Arial" w:cs="Arial"/>
          <w:szCs w:val="24"/>
        </w:rPr>
        <w:t>EM = Encargos Moratórios a serem acrescidos ao valor originariamente devido</w:t>
      </w:r>
    </w:p>
    <w:p w:rsidR="002E5E93" w:rsidRPr="003022EE" w:rsidRDefault="002E5E93" w:rsidP="002E5E93">
      <w:pPr>
        <w:spacing w:before="240" w:after="240"/>
        <w:ind w:left="1985"/>
        <w:rPr>
          <w:rFonts w:ascii="Arial" w:hAnsi="Arial" w:cs="Arial"/>
          <w:szCs w:val="24"/>
        </w:rPr>
      </w:pPr>
      <w:r w:rsidRPr="003022EE">
        <w:rPr>
          <w:rFonts w:ascii="Arial" w:hAnsi="Arial" w:cs="Arial"/>
          <w:szCs w:val="24"/>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
        <w:gridCol w:w="1110"/>
      </w:tblGrid>
      <w:tr w:rsidR="002E5E93" w:rsidRPr="003022EE" w:rsidTr="00C82009">
        <w:tc>
          <w:tcPr>
            <w:tcW w:w="0" w:type="auto"/>
            <w:vMerge w:val="restart"/>
            <w:tcBorders>
              <w:bottom w:val="single" w:sz="4" w:space="0" w:color="000000"/>
              <w:right w:val="nil"/>
            </w:tcBorders>
            <w:vAlign w:val="center"/>
          </w:tcPr>
          <w:p w:rsidR="002E5E93" w:rsidRPr="003022EE" w:rsidRDefault="002E5E93" w:rsidP="00C82009">
            <w:pPr>
              <w:jc w:val="center"/>
              <w:rPr>
                <w:rFonts w:ascii="Arial" w:hAnsi="Arial" w:cs="Arial"/>
                <w:b/>
                <w:szCs w:val="24"/>
              </w:rPr>
            </w:pPr>
            <w:r w:rsidRPr="003022EE">
              <w:rPr>
                <w:rFonts w:ascii="Arial" w:hAnsi="Arial" w:cs="Arial"/>
                <w:b/>
                <w:szCs w:val="24"/>
              </w:rPr>
              <w:t>I =</w:t>
            </w:r>
          </w:p>
        </w:tc>
        <w:tc>
          <w:tcPr>
            <w:tcW w:w="0" w:type="auto"/>
            <w:tcBorders>
              <w:left w:val="nil"/>
            </w:tcBorders>
            <w:vAlign w:val="center"/>
          </w:tcPr>
          <w:p w:rsidR="002E5E93" w:rsidRPr="003022EE" w:rsidRDefault="002E5E93" w:rsidP="00C82009">
            <w:pPr>
              <w:jc w:val="center"/>
              <w:rPr>
                <w:rFonts w:ascii="Arial" w:hAnsi="Arial" w:cs="Arial"/>
                <w:b/>
                <w:szCs w:val="24"/>
              </w:rPr>
            </w:pPr>
            <w:r w:rsidRPr="003022EE">
              <w:rPr>
                <w:rFonts w:ascii="Arial" w:hAnsi="Arial" w:cs="Arial"/>
                <w:b/>
                <w:szCs w:val="24"/>
              </w:rPr>
              <w:t>(6 / 100)</w:t>
            </w:r>
          </w:p>
        </w:tc>
      </w:tr>
      <w:tr w:rsidR="002E5E93" w:rsidRPr="003022EE" w:rsidTr="00C82009">
        <w:tc>
          <w:tcPr>
            <w:tcW w:w="0" w:type="auto"/>
            <w:vMerge/>
            <w:tcBorders>
              <w:top w:val="single" w:sz="4" w:space="0" w:color="000000"/>
              <w:bottom w:val="single" w:sz="4" w:space="0" w:color="000000"/>
              <w:right w:val="nil"/>
            </w:tcBorders>
          </w:tcPr>
          <w:p w:rsidR="002E5E93" w:rsidRPr="003022EE" w:rsidRDefault="002E5E93" w:rsidP="00C82009">
            <w:pPr>
              <w:rPr>
                <w:rFonts w:ascii="Arial" w:hAnsi="Arial" w:cs="Arial"/>
                <w:b/>
                <w:szCs w:val="24"/>
              </w:rPr>
            </w:pPr>
          </w:p>
        </w:tc>
        <w:tc>
          <w:tcPr>
            <w:tcW w:w="0" w:type="auto"/>
            <w:tcBorders>
              <w:left w:val="nil"/>
            </w:tcBorders>
            <w:vAlign w:val="center"/>
          </w:tcPr>
          <w:p w:rsidR="002E5E93" w:rsidRPr="003022EE" w:rsidRDefault="002E5E93" w:rsidP="00C82009">
            <w:pPr>
              <w:jc w:val="center"/>
              <w:rPr>
                <w:rFonts w:ascii="Arial" w:hAnsi="Arial" w:cs="Arial"/>
                <w:b/>
                <w:szCs w:val="24"/>
              </w:rPr>
            </w:pPr>
            <w:r w:rsidRPr="003022EE">
              <w:rPr>
                <w:rFonts w:ascii="Arial" w:hAnsi="Arial" w:cs="Arial"/>
                <w:b/>
                <w:szCs w:val="24"/>
              </w:rPr>
              <w:t>365</w:t>
            </w:r>
          </w:p>
        </w:tc>
      </w:tr>
    </w:tbl>
    <w:p w:rsidR="002E5E93" w:rsidRPr="003022EE" w:rsidRDefault="002E5E93" w:rsidP="002E5E93">
      <w:pPr>
        <w:spacing w:before="240" w:after="240"/>
        <w:ind w:left="1985"/>
        <w:rPr>
          <w:rFonts w:ascii="Arial" w:hAnsi="Arial" w:cs="Arial"/>
          <w:szCs w:val="24"/>
        </w:rPr>
      </w:pPr>
      <w:r w:rsidRPr="003022EE">
        <w:rPr>
          <w:rFonts w:ascii="Arial" w:hAnsi="Arial" w:cs="Arial"/>
          <w:szCs w:val="24"/>
        </w:rPr>
        <w:t>N = Número de dias entre a data limite prevista para o pagamento e a data do efetivo pagamento</w:t>
      </w:r>
    </w:p>
    <w:p w:rsidR="002E5E93" w:rsidRPr="003022EE" w:rsidRDefault="002E5E93" w:rsidP="002E5E93">
      <w:pPr>
        <w:spacing w:after="360"/>
        <w:ind w:left="1985"/>
        <w:rPr>
          <w:rFonts w:ascii="Arial" w:hAnsi="Arial" w:cs="Arial"/>
          <w:szCs w:val="24"/>
        </w:rPr>
      </w:pPr>
      <w:r w:rsidRPr="003022EE">
        <w:rPr>
          <w:rFonts w:ascii="Arial" w:hAnsi="Arial" w:cs="Arial"/>
          <w:szCs w:val="24"/>
        </w:rPr>
        <w:t>VP = Valor da Parcela em atraso</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lastRenderedPageBreak/>
        <w:t>DA DOTAÇÃO ORÇAMENTÁRIA</w:t>
      </w:r>
    </w:p>
    <w:p w:rsidR="002E5E93" w:rsidRPr="003022EE" w:rsidRDefault="002E5E93" w:rsidP="002E5E93">
      <w:pPr>
        <w:numPr>
          <w:ilvl w:val="1"/>
          <w:numId w:val="10"/>
        </w:numPr>
        <w:suppressAutoHyphens/>
        <w:spacing w:after="360" w:line="240" w:lineRule="auto"/>
        <w:rPr>
          <w:rFonts w:ascii="Arial" w:hAnsi="Arial" w:cs="Arial"/>
          <w:b/>
          <w:szCs w:val="24"/>
          <w:u w:val="single"/>
          <w:shd w:val="clear" w:color="auto" w:fill="B3B3B3"/>
        </w:rPr>
      </w:pPr>
      <w:r w:rsidRPr="003022EE">
        <w:rPr>
          <w:rFonts w:ascii="Arial" w:hAnsi="Arial" w:cs="Arial"/>
          <w:szCs w:val="24"/>
        </w:rPr>
        <w:t>As despesas decorrentes da presente contratação correrão à conta de recursos específicos consignados no Orçamento Geral da União deste exercício, na dotação abaixo discriminada:</w:t>
      </w:r>
    </w:p>
    <w:p w:rsidR="002E5E93" w:rsidRPr="003022EE" w:rsidRDefault="002E5E93" w:rsidP="002E5E93">
      <w:pPr>
        <w:spacing w:after="120"/>
        <w:ind w:left="1134"/>
        <w:rPr>
          <w:rFonts w:ascii="Arial" w:hAnsi="Arial" w:cs="Arial"/>
          <w:b/>
          <w:szCs w:val="24"/>
          <w:u w:val="single"/>
          <w:shd w:val="clear" w:color="auto" w:fill="B3B3B3"/>
        </w:rPr>
      </w:pPr>
      <w:r w:rsidRPr="003022EE">
        <w:rPr>
          <w:rFonts w:ascii="Arial" w:hAnsi="Arial" w:cs="Arial"/>
          <w:szCs w:val="24"/>
        </w:rPr>
        <w:t>Gestão/Unidade:</w:t>
      </w:r>
      <w:r w:rsidR="001905B5" w:rsidRPr="003022EE">
        <w:rPr>
          <w:rFonts w:ascii="Arial" w:hAnsi="Arial" w:cs="Arial"/>
          <w:szCs w:val="24"/>
        </w:rPr>
        <w:t xml:space="preserve"> </w:t>
      </w:r>
      <w:r w:rsidR="001905B5" w:rsidRPr="003022EE">
        <w:rPr>
          <w:rFonts w:ascii="Arial" w:hAnsi="Arial" w:cs="Arial"/>
          <w:b/>
          <w:szCs w:val="24"/>
        </w:rPr>
        <w:t>200.334</w:t>
      </w:r>
    </w:p>
    <w:p w:rsidR="002E5E93" w:rsidRPr="003022EE" w:rsidRDefault="002E5E93" w:rsidP="002E5E93">
      <w:pPr>
        <w:spacing w:after="120"/>
        <w:ind w:left="1134"/>
        <w:rPr>
          <w:rFonts w:ascii="Arial" w:hAnsi="Arial" w:cs="Arial"/>
          <w:szCs w:val="24"/>
        </w:rPr>
      </w:pPr>
      <w:r w:rsidRPr="003022EE">
        <w:rPr>
          <w:rFonts w:ascii="Arial" w:hAnsi="Arial" w:cs="Arial"/>
          <w:szCs w:val="24"/>
        </w:rPr>
        <w:t xml:space="preserve">Fonte: </w:t>
      </w:r>
      <w:r w:rsidR="001905B5" w:rsidRPr="003022EE">
        <w:rPr>
          <w:rFonts w:ascii="Arial" w:hAnsi="Arial" w:cs="Arial"/>
          <w:szCs w:val="24"/>
        </w:rPr>
        <w:t xml:space="preserve"> </w:t>
      </w:r>
      <w:r w:rsidR="001905B5" w:rsidRPr="003022EE">
        <w:rPr>
          <w:rFonts w:ascii="Arial" w:hAnsi="Arial" w:cs="Arial"/>
          <w:b/>
          <w:szCs w:val="24"/>
        </w:rPr>
        <w:t>0174020227</w:t>
      </w:r>
    </w:p>
    <w:p w:rsidR="002E5E93" w:rsidRPr="003022EE" w:rsidRDefault="002E5E93" w:rsidP="002E5E93">
      <w:pPr>
        <w:spacing w:after="120"/>
        <w:ind w:left="1134"/>
        <w:rPr>
          <w:rFonts w:ascii="Arial" w:hAnsi="Arial" w:cs="Arial"/>
          <w:b/>
          <w:szCs w:val="24"/>
        </w:rPr>
      </w:pPr>
      <w:r w:rsidRPr="003022EE">
        <w:rPr>
          <w:rFonts w:ascii="Arial" w:hAnsi="Arial" w:cs="Arial"/>
          <w:szCs w:val="24"/>
        </w:rPr>
        <w:t xml:space="preserve">Programa de Trabalho:  </w:t>
      </w:r>
      <w:r w:rsidR="001905B5" w:rsidRPr="003022EE">
        <w:rPr>
          <w:rFonts w:ascii="Arial" w:hAnsi="Arial" w:cs="Arial"/>
          <w:b/>
          <w:szCs w:val="24"/>
        </w:rPr>
        <w:t>064042</w:t>
      </w:r>
    </w:p>
    <w:p w:rsidR="002E5E93" w:rsidRPr="003022EE" w:rsidRDefault="002E5E93" w:rsidP="002E5E93">
      <w:pPr>
        <w:spacing w:after="120"/>
        <w:ind w:left="1134"/>
        <w:rPr>
          <w:rFonts w:ascii="Arial" w:hAnsi="Arial" w:cs="Arial"/>
          <w:szCs w:val="24"/>
        </w:rPr>
      </w:pPr>
      <w:r w:rsidRPr="003022EE">
        <w:rPr>
          <w:rFonts w:ascii="Arial" w:hAnsi="Arial" w:cs="Arial"/>
          <w:szCs w:val="24"/>
        </w:rPr>
        <w:t xml:space="preserve">Elemento de Despesa: </w:t>
      </w:r>
      <w:r w:rsidR="001905B5" w:rsidRPr="003022EE">
        <w:rPr>
          <w:rFonts w:ascii="Arial" w:hAnsi="Arial" w:cs="Arial"/>
          <w:b/>
          <w:szCs w:val="24"/>
        </w:rPr>
        <w:t>44.90.52</w:t>
      </w:r>
      <w:r w:rsidRPr="003022EE">
        <w:rPr>
          <w:rFonts w:ascii="Arial" w:hAnsi="Arial" w:cs="Arial"/>
          <w:szCs w:val="24"/>
        </w:rPr>
        <w:t xml:space="preserve"> </w:t>
      </w:r>
      <w:r w:rsidR="001905B5" w:rsidRPr="003022EE">
        <w:rPr>
          <w:rFonts w:ascii="Arial" w:hAnsi="Arial" w:cs="Arial"/>
          <w:szCs w:val="24"/>
        </w:rPr>
        <w:t xml:space="preserve"> </w:t>
      </w:r>
    </w:p>
    <w:p w:rsidR="0001288F" w:rsidRPr="003022EE" w:rsidRDefault="002E5E93" w:rsidP="0021377E">
      <w:pPr>
        <w:spacing w:after="360"/>
        <w:ind w:left="1134"/>
        <w:rPr>
          <w:rFonts w:ascii="Arial" w:hAnsi="Arial" w:cs="Arial"/>
          <w:szCs w:val="24"/>
          <w:highlight w:val="lightGray"/>
          <w:u w:val="single"/>
          <w:shd w:val="clear" w:color="auto" w:fill="B3B3B3"/>
        </w:rPr>
      </w:pPr>
      <w:r w:rsidRPr="003022EE">
        <w:rPr>
          <w:rFonts w:ascii="Arial" w:hAnsi="Arial" w:cs="Arial"/>
          <w:szCs w:val="24"/>
        </w:rPr>
        <w:t xml:space="preserve">PI:  </w:t>
      </w:r>
      <w:r w:rsidR="001905B5" w:rsidRPr="003022EE">
        <w:rPr>
          <w:rFonts w:ascii="Arial" w:hAnsi="Arial" w:cs="Arial"/>
          <w:b/>
          <w:szCs w:val="24"/>
        </w:rPr>
        <w:t>412</w:t>
      </w:r>
      <w:r w:rsidR="001905B5" w:rsidRPr="003022EE">
        <w:rPr>
          <w:rFonts w:ascii="Arial" w:hAnsi="Arial" w:cs="Arial"/>
          <w:szCs w:val="24"/>
        </w:rPr>
        <w:t xml:space="preserve"> </w:t>
      </w:r>
    </w:p>
    <w:p w:rsidR="002E5E93" w:rsidRPr="003022EE" w:rsidRDefault="002E5E93" w:rsidP="0004169D">
      <w:pPr>
        <w:pStyle w:val="PargrafodaLista"/>
        <w:numPr>
          <w:ilvl w:val="0"/>
          <w:numId w:val="10"/>
        </w:numPr>
        <w:spacing w:after="360"/>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DAS INFRAÇÕES E DAS SANÇÕES ADMINISTRATIVAS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Comete infração administrativa, nos termos da Lei nº 10.520, de 2002, do Decreto nº 3.555, de 2000 e do Decreto nº 5.450, de 2005, a licitante/Adjudicatária que, no decorrer da licitação: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Não retirar a nota de empenho, ou não assinar o contrato, quando convocada dentro do prazo de validade da proposta;</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Apresentar documentação falsa;</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Deixar de entregar os documentos exigidos no certame;</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Não mantiver a sua proposta dentro de prazo de validade;</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Comportar-se de modo inidôneo;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Cometer fraude fiscal;</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Fizer declaração falsa;</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Ensejar o retardamento da execução do certame.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licitante/Adjudicatária que cometer qualquer das infrações discriminadas no subitem anterior ficará sujeita, sem prejuízo da responsabilidade civil e criminal, às seguintes sanções:</w:t>
      </w:r>
    </w:p>
    <w:p w:rsidR="002E5E93" w:rsidRPr="003022EE" w:rsidRDefault="002E5E93" w:rsidP="002E5E93">
      <w:pPr>
        <w:numPr>
          <w:ilvl w:val="1"/>
          <w:numId w:val="15"/>
        </w:numPr>
        <w:spacing w:after="360" w:line="240" w:lineRule="auto"/>
        <w:rPr>
          <w:rFonts w:ascii="Arial" w:hAnsi="Arial" w:cs="Arial"/>
          <w:szCs w:val="24"/>
        </w:rPr>
      </w:pPr>
      <w:r w:rsidRPr="003022EE">
        <w:rPr>
          <w:rFonts w:ascii="Arial" w:hAnsi="Arial" w:cs="Arial"/>
          <w:szCs w:val="24"/>
        </w:rPr>
        <w:t>Multa de até 0,2 % (zero vírgula dois décimos por cento) por dia de atraso, no descumprimento das obrigações assumidas, sobre o valor do inadimplemento, até o 30° (trigésimo) dia, sem prejuízo das demais penalidades;</w:t>
      </w:r>
    </w:p>
    <w:p w:rsidR="002E5E93" w:rsidRPr="003022EE" w:rsidRDefault="002E5E93" w:rsidP="002E5E93">
      <w:pPr>
        <w:numPr>
          <w:ilvl w:val="1"/>
          <w:numId w:val="15"/>
        </w:numPr>
        <w:spacing w:after="360" w:line="240" w:lineRule="auto"/>
        <w:rPr>
          <w:rFonts w:ascii="Arial" w:hAnsi="Arial" w:cs="Arial"/>
          <w:szCs w:val="24"/>
        </w:rPr>
      </w:pPr>
      <w:r w:rsidRPr="003022EE">
        <w:rPr>
          <w:rFonts w:ascii="Arial" w:hAnsi="Arial" w:cs="Arial"/>
          <w:szCs w:val="24"/>
        </w:rPr>
        <w:lastRenderedPageBreak/>
        <w:t>Multa de até 0,4% (zero vírgula quatro décimos por cento) por dia de atraso no descumprimento das obrigações assumidas, sobre o valor do inadimplemento, após o 30° (trigésimo) dia, limitada ao percentual de até 10% (dez por cento), sem prejuízo das demais penalidades;</w:t>
      </w:r>
    </w:p>
    <w:p w:rsidR="002E5E93" w:rsidRPr="003022EE" w:rsidRDefault="002E5E93" w:rsidP="002E5E93">
      <w:pPr>
        <w:numPr>
          <w:ilvl w:val="1"/>
          <w:numId w:val="15"/>
        </w:numPr>
        <w:spacing w:after="360" w:line="240" w:lineRule="auto"/>
        <w:rPr>
          <w:rFonts w:ascii="Arial" w:hAnsi="Arial" w:cs="Arial"/>
          <w:szCs w:val="24"/>
        </w:rPr>
      </w:pPr>
      <w:r w:rsidRPr="003022EE">
        <w:rPr>
          <w:rFonts w:ascii="Arial" w:hAnsi="Arial" w:cs="Arial"/>
          <w:szCs w:val="24"/>
        </w:rPr>
        <w:t xml:space="preserve"> Multa indenizatória de até 10% (dez por cento) sobre o valor da contratação, incidente no caso de inexecução total;</w:t>
      </w:r>
    </w:p>
    <w:p w:rsidR="002E5E93" w:rsidRPr="003022EE" w:rsidRDefault="002E5E93" w:rsidP="002E5E93">
      <w:pPr>
        <w:numPr>
          <w:ilvl w:val="1"/>
          <w:numId w:val="15"/>
        </w:numPr>
        <w:spacing w:after="360" w:line="240" w:lineRule="auto"/>
        <w:rPr>
          <w:rFonts w:ascii="Arial" w:hAnsi="Arial" w:cs="Arial"/>
          <w:szCs w:val="24"/>
        </w:rPr>
      </w:pPr>
      <w:r w:rsidRPr="003022EE">
        <w:rPr>
          <w:rFonts w:ascii="Arial" w:hAnsi="Arial" w:cs="Arial"/>
          <w:szCs w:val="24"/>
        </w:rPr>
        <w:t>Impedimento de licitar e de contratar com a União e descredenciamento no SICAF, pelo prazo de até cinco anos;</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 penalidade de multa pode ser aplicada cumulativamente com as demais sanções.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infrações e sanções relativas a atos praticados no decorrer da contratação estão previstas no Termo de Referência.</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autoridade competente, na aplicação das sanções, levará em consideração a gravidade da conduta do infrator, o caráter educativo da pena, bem como o dano causado à Administração, observado o princípio da proporcionalidade.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multas serão recolhidas em favor da União, no prazo máximo de 10 (dez) dias corridos, a contar da data do recebimento da comunicação enviada pela autoridade competente, ou, quando for o caso, inscritas na Dívida Ativa da União e cobradas judicialmente.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penalidades serão obrigatoriamente registradas no SICAF.</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sanções aqui previstas são independentes entre si, podendo ser aplicadas isoladas ou, no caso das multas, cumulativamente, sem prejuízo de outras medidas cabíveis.</w:t>
      </w:r>
    </w:p>
    <w:p w:rsidR="002E5E93" w:rsidRPr="003022EE" w:rsidRDefault="002E5E93" w:rsidP="002E5E93">
      <w:pPr>
        <w:numPr>
          <w:ilvl w:val="0"/>
          <w:numId w:val="10"/>
        </w:numPr>
        <w:spacing w:after="360" w:line="240" w:lineRule="auto"/>
        <w:rPr>
          <w:rFonts w:ascii="Arial" w:hAnsi="Arial" w:cs="Arial"/>
          <w:szCs w:val="24"/>
          <w:highlight w:val="lightGray"/>
          <w:u w:val="single"/>
          <w:shd w:val="clear" w:color="auto" w:fill="B3B3B3"/>
        </w:rPr>
      </w:pPr>
      <w:r w:rsidRPr="003022EE">
        <w:rPr>
          <w:rFonts w:ascii="Arial" w:hAnsi="Arial" w:cs="Arial"/>
          <w:szCs w:val="24"/>
          <w:highlight w:val="lightGray"/>
          <w:u w:val="single"/>
          <w:shd w:val="clear" w:color="auto" w:fill="B3B3B3"/>
        </w:rPr>
        <w:t>DAS DISPOSIÇÕES GERAIS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Até dois dias úteis antes da data fixada para abertura da sessão pública, qualquer pessoa poderá impugnar o Edital, na forma eletrônica, ou mediante o encaminhamento de petição por escrito ao Pregoeiro.</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 xml:space="preserve">Caberá ao Pregoeiro, auxiliado pelo setor responsável pela elaboração do Edital, decidir sobre a impugnação no prazo de até vinte e quatro horas. </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Acolhida a impugnação contra o ato convocatório, será designada nova data para a realização do certame, observando-se as exigências quanto à divulgação das modificações no Edital.</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Os pedidos de esclarecimentos referentes ao processo licitatório deverão ser enviados ao Pregoeiro, até três dias úteis anteriores à data fixada para abertura da sessão pública, exclusivamente por meio eletrônico via internet, através do email </w:t>
      </w:r>
      <w:hyperlink r:id="rId14" w:history="1">
        <w:r w:rsidRPr="003022EE">
          <w:rPr>
            <w:rStyle w:val="Hyperlink"/>
            <w:rFonts w:ascii="Arial" w:hAnsi="Arial" w:cs="Arial"/>
            <w:szCs w:val="24"/>
          </w:rPr>
          <w:t>cpl.coad@dpf.gov.br</w:t>
        </w:r>
      </w:hyperlink>
      <w:r w:rsidRPr="003022EE">
        <w:rPr>
          <w:rFonts w:ascii="Arial" w:hAnsi="Arial" w:cs="Arial"/>
          <w:szCs w:val="24"/>
        </w:rPr>
        <w:t>.</w:t>
      </w:r>
    </w:p>
    <w:p w:rsidR="002E5E93" w:rsidRPr="003022EE" w:rsidRDefault="002E5E93" w:rsidP="002E5E93">
      <w:pPr>
        <w:numPr>
          <w:ilvl w:val="2"/>
          <w:numId w:val="10"/>
        </w:numPr>
        <w:spacing w:after="360" w:line="240" w:lineRule="auto"/>
        <w:rPr>
          <w:rFonts w:ascii="Arial" w:hAnsi="Arial" w:cs="Arial"/>
          <w:szCs w:val="24"/>
        </w:rPr>
      </w:pPr>
      <w:r w:rsidRPr="003022EE">
        <w:rPr>
          <w:rFonts w:ascii="Arial" w:hAnsi="Arial" w:cs="Arial"/>
          <w:szCs w:val="24"/>
        </w:rPr>
        <w:t>O pedido de esclarecimentos será respondido em até vinte e quatro horas.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lastRenderedPageBreak/>
        <w:t>Qualquer modificação no Edital exige divulgação pelo mesmo instrumento de publicação em que se deu o texto original, reabrindo-se o prazo inicialmente estabelecido, exceto quando, inquestionavelmente, a alteração não afetar a formulação das propostas.</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homologação do resultado desta licitação não implicará direito à contratação.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Os licitantes assumem todos os custos de preparação e apresentação de suas propostas e a Administração não será, em nenhum caso, responsável por esses custos, independentemente da condução ou do resultado do processo licitatório.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Na contagem dos prazos estabelecidos neste Edital e seus Anexos, excluir-se-á o dia do início e incluir-se-á o do vencimento. Só se iniciam e vencem os prazos em dias de expediente na Administração.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desatendimento de exigências formais não essenciais não importará o afastamento do licitante, desde que seja possível o aproveitamento do ato, observados os princípios da isonomia e do interesse público.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As normas que disciplinam este Pregão serão sempre interpretadas em favor da ampliação da disputa entre os interessados, desde que não comprometam o interesse da Administração, o princípio da isonomia, a finalidade e a segurança da contratação.</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Em caso de divergência entre disposição do Edital e das demais peças que compõem o processo, prevalece a previsão do Edital.</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 xml:space="preserve">O Edital está disponibilizado, na íntegra, nos endereços eletrônicos </w:t>
      </w:r>
      <w:hyperlink r:id="rId15" w:history="1">
        <w:r w:rsidRPr="003022EE">
          <w:rPr>
            <w:rStyle w:val="Hyperlink"/>
            <w:rFonts w:ascii="Arial" w:hAnsi="Arial" w:cs="Arial"/>
            <w:szCs w:val="24"/>
          </w:rPr>
          <w:t>www.comprasnet.gov.br</w:t>
        </w:r>
      </w:hyperlink>
      <w:r w:rsidRPr="003022EE">
        <w:rPr>
          <w:rFonts w:ascii="Arial" w:hAnsi="Arial" w:cs="Arial"/>
          <w:szCs w:val="24"/>
        </w:rPr>
        <w:t xml:space="preserve"> e </w:t>
      </w:r>
      <w:hyperlink r:id="rId16" w:history="1">
        <w:r w:rsidRPr="003022EE">
          <w:rPr>
            <w:rStyle w:val="Hyperlink"/>
            <w:rFonts w:ascii="Arial" w:hAnsi="Arial" w:cs="Arial"/>
            <w:szCs w:val="24"/>
          </w:rPr>
          <w:t>http://www.policiafederal.gov.br</w:t>
        </w:r>
      </w:hyperlink>
      <w:r w:rsidRPr="003022EE">
        <w:rPr>
          <w:rFonts w:ascii="Arial" w:hAnsi="Arial" w:cs="Arial"/>
          <w:szCs w:val="24"/>
        </w:rPr>
        <w:t xml:space="preserve"> &gt; Serviços &gt; Licitações &gt; Licitações 2011 &gt; Distrito Federal &gt; Órgãos Centrais &gt; DLOG &gt; Pregões e também poderá ser lido e/ou obtido no endereço SAS Qd. 06 – Lts 09/10 – 1° andar, sala 110, Ed. Sede do Departamento de Polícia Federal, Brasília – DF, nos dias úteis, no horário das 08:00 às 17:00 horas, mesmo endereço e período no qual os autos do processo administrativo permanecerão com vista franqueada aos interessados.. </w:t>
      </w:r>
    </w:p>
    <w:p w:rsidR="002E5E93" w:rsidRPr="003022EE" w:rsidRDefault="002E5E93" w:rsidP="002E5E93">
      <w:pPr>
        <w:numPr>
          <w:ilvl w:val="1"/>
          <w:numId w:val="10"/>
        </w:numPr>
        <w:suppressAutoHyphens/>
        <w:spacing w:after="360" w:line="240" w:lineRule="auto"/>
        <w:rPr>
          <w:rFonts w:ascii="Arial" w:hAnsi="Arial" w:cs="Arial"/>
          <w:b/>
          <w:szCs w:val="24"/>
          <w:u w:val="single"/>
          <w:shd w:val="clear" w:color="auto" w:fill="B3B3B3"/>
        </w:rPr>
      </w:pPr>
      <w:r w:rsidRPr="003022EE">
        <w:rPr>
          <w:rFonts w:ascii="Arial" w:hAnsi="Arial" w:cs="Arial"/>
          <w:szCs w:val="24"/>
        </w:rPr>
        <w:t>Em caso de cobrança pelo fornecimento de cópia da íntegra do edital e de seus anexos, o valor se limitará ao custo efetivo da reprodução gráfica de tais documentos, nos termos do artigo 5°, III, da Lei n° 10.520, de 2002.</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lastRenderedPageBreak/>
        <w:t>Nos casos omissos aplicar-se-ão as disposições constantes da Lei nº 10.520, de 2002, do Decreto nº 5.450, de 2005, da Lei nº 8.078, de 1990 - Código de Defesa do Consumidor, do Decreto nº 3.722, de 2001, da Lei Complementar nº 123, de 2006, e da Lei nº 8.666, de 1993, subsidiariamente.</w:t>
      </w:r>
    </w:p>
    <w:p w:rsidR="002E5E93" w:rsidRPr="003022EE" w:rsidRDefault="002E5E93" w:rsidP="002E5E93">
      <w:pPr>
        <w:numPr>
          <w:ilvl w:val="1"/>
          <w:numId w:val="10"/>
        </w:numPr>
        <w:spacing w:after="360" w:line="240" w:lineRule="auto"/>
        <w:rPr>
          <w:rFonts w:ascii="Arial" w:hAnsi="Arial" w:cs="Arial"/>
          <w:szCs w:val="24"/>
        </w:rPr>
      </w:pPr>
      <w:r w:rsidRPr="003022EE">
        <w:rPr>
          <w:rFonts w:ascii="Arial" w:hAnsi="Arial" w:cs="Arial"/>
          <w:szCs w:val="24"/>
        </w:rPr>
        <w:t>O foro para dirimir questões relativas ao presente Edital será o da Seção Judiciária de Brasília - Justiça Federal, com exclusão de qualquer outro.</w:t>
      </w:r>
    </w:p>
    <w:p w:rsidR="002E5E93" w:rsidRPr="003022EE" w:rsidRDefault="002E5E93" w:rsidP="002E5E93">
      <w:pPr>
        <w:spacing w:after="360"/>
        <w:rPr>
          <w:rFonts w:ascii="Arial" w:hAnsi="Arial" w:cs="Arial"/>
          <w:szCs w:val="24"/>
        </w:rPr>
      </w:pPr>
    </w:p>
    <w:p w:rsidR="00C40B71" w:rsidRPr="003022EE" w:rsidRDefault="002E5E93" w:rsidP="0021377E">
      <w:pPr>
        <w:spacing w:after="360"/>
        <w:jc w:val="right"/>
        <w:rPr>
          <w:rFonts w:ascii="Arial" w:hAnsi="Arial" w:cs="Arial"/>
          <w:szCs w:val="24"/>
        </w:rPr>
      </w:pPr>
      <w:r w:rsidRPr="003022EE">
        <w:rPr>
          <w:rFonts w:ascii="Arial" w:hAnsi="Arial" w:cs="Arial"/>
          <w:szCs w:val="24"/>
        </w:rPr>
        <w:t xml:space="preserve">Brasília-DF, </w:t>
      </w:r>
      <w:r w:rsidR="0021377E" w:rsidRPr="003022EE">
        <w:rPr>
          <w:rFonts w:ascii="Arial" w:hAnsi="Arial" w:cs="Arial"/>
          <w:szCs w:val="24"/>
        </w:rPr>
        <w:t>03</w:t>
      </w:r>
      <w:r w:rsidRPr="003022EE">
        <w:rPr>
          <w:rFonts w:ascii="Arial" w:hAnsi="Arial" w:cs="Arial"/>
          <w:szCs w:val="24"/>
        </w:rPr>
        <w:t xml:space="preserve"> de </w:t>
      </w:r>
      <w:r w:rsidR="007F3A92" w:rsidRPr="003022EE">
        <w:rPr>
          <w:rFonts w:ascii="Arial" w:hAnsi="Arial" w:cs="Arial"/>
          <w:szCs w:val="24"/>
        </w:rPr>
        <w:t>julho</w:t>
      </w:r>
      <w:r w:rsidRPr="003022EE">
        <w:rPr>
          <w:rFonts w:ascii="Arial" w:hAnsi="Arial" w:cs="Arial"/>
          <w:szCs w:val="24"/>
        </w:rPr>
        <w:t xml:space="preserve"> de 2014</w:t>
      </w:r>
      <w:r w:rsidR="0021377E" w:rsidRPr="003022EE">
        <w:rPr>
          <w:rFonts w:ascii="Arial" w:hAnsi="Arial" w:cs="Arial"/>
          <w:szCs w:val="24"/>
        </w:rPr>
        <w:t>.</w:t>
      </w:r>
    </w:p>
    <w:p w:rsidR="0021377E" w:rsidRPr="003022EE" w:rsidRDefault="0021377E" w:rsidP="0021377E">
      <w:pPr>
        <w:spacing w:after="360"/>
        <w:jc w:val="right"/>
        <w:rPr>
          <w:rFonts w:ascii="Arial" w:hAnsi="Arial" w:cs="Arial"/>
          <w:szCs w:val="24"/>
        </w:rPr>
      </w:pPr>
    </w:p>
    <w:p w:rsidR="00C40B71" w:rsidRPr="003022EE" w:rsidRDefault="00C40B71" w:rsidP="00C40B71">
      <w:pPr>
        <w:spacing w:after="360"/>
        <w:jc w:val="center"/>
        <w:rPr>
          <w:rFonts w:ascii="Arial" w:hAnsi="Arial" w:cs="Arial"/>
          <w:b/>
          <w:szCs w:val="24"/>
        </w:rPr>
      </w:pPr>
      <w:r w:rsidRPr="003022EE">
        <w:rPr>
          <w:rFonts w:ascii="Arial" w:hAnsi="Arial" w:cs="Arial"/>
          <w:b/>
          <w:szCs w:val="24"/>
        </w:rPr>
        <w:t>ORDENADOR DE DESPESAS</w:t>
      </w:r>
    </w:p>
    <w:p w:rsidR="006D3DA2" w:rsidRPr="003022EE" w:rsidRDefault="006D3DA2"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r w:rsidRPr="003022EE">
        <w:rPr>
          <w:rFonts w:ascii="Arial" w:hAnsi="Arial" w:cs="Arial"/>
          <w:b/>
          <w:szCs w:val="24"/>
        </w:rPr>
        <w:tab/>
      </w:r>
    </w:p>
    <w:p w:rsidR="00E8131C" w:rsidRPr="003022EE" w:rsidRDefault="00E8131C" w:rsidP="007B50C3">
      <w:pPr>
        <w:jc w:val="center"/>
        <w:rPr>
          <w:rFonts w:ascii="Arial" w:hAnsi="Arial" w:cs="Arial"/>
          <w:b/>
          <w:szCs w:val="24"/>
        </w:rPr>
      </w:pPr>
    </w:p>
    <w:p w:rsidR="00E8131C" w:rsidRPr="003022EE" w:rsidRDefault="00E8131C" w:rsidP="007B50C3">
      <w:pPr>
        <w:jc w:val="center"/>
        <w:rPr>
          <w:rFonts w:ascii="Arial" w:hAnsi="Arial" w:cs="Arial"/>
          <w:b/>
          <w:szCs w:val="24"/>
        </w:rPr>
      </w:pPr>
      <w:r w:rsidRPr="003022EE">
        <w:rPr>
          <w:rFonts w:ascii="Arial" w:hAnsi="Arial" w:cs="Arial"/>
          <w:b/>
          <w:szCs w:val="24"/>
        </w:rPr>
        <w:t>ANEXO I</w:t>
      </w:r>
    </w:p>
    <w:p w:rsidR="00E8131C" w:rsidRPr="003022EE" w:rsidRDefault="00E8131C" w:rsidP="007B50C3">
      <w:pPr>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pStyle w:val="Ttulo2"/>
              <w:numPr>
                <w:ilvl w:val="0"/>
                <w:numId w:val="0"/>
              </w:numPr>
              <w:mirrorIndents/>
              <w:jc w:val="center"/>
              <w:rPr>
                <w:rFonts w:ascii="Arial" w:hAnsi="Arial" w:cs="Arial"/>
                <w:szCs w:val="24"/>
              </w:rPr>
            </w:pPr>
          </w:p>
          <w:p w:rsidR="00E8131C" w:rsidRPr="003022EE" w:rsidRDefault="00E8131C" w:rsidP="00E8131C">
            <w:pPr>
              <w:pStyle w:val="Ttulo2"/>
              <w:numPr>
                <w:ilvl w:val="0"/>
                <w:numId w:val="0"/>
              </w:numPr>
              <w:mirrorIndents/>
              <w:jc w:val="center"/>
              <w:rPr>
                <w:rFonts w:ascii="Arial" w:hAnsi="Arial" w:cs="Arial"/>
                <w:b/>
                <w:i/>
                <w:szCs w:val="24"/>
              </w:rPr>
            </w:pPr>
            <w:r w:rsidRPr="003022EE">
              <w:rPr>
                <w:rFonts w:ascii="Arial" w:hAnsi="Arial" w:cs="Arial"/>
                <w:b/>
                <w:szCs w:val="24"/>
              </w:rPr>
              <w:t>TERMO DE REFERENCIA</w:t>
            </w:r>
          </w:p>
          <w:p w:rsidR="00E8131C" w:rsidRPr="003022EE" w:rsidRDefault="00E8131C" w:rsidP="00E8131C">
            <w:pPr>
              <w:pStyle w:val="Ttulo2"/>
              <w:numPr>
                <w:ilvl w:val="0"/>
                <w:numId w:val="0"/>
              </w:numPr>
              <w:ind w:left="555" w:hanging="555"/>
              <w:mirrorIndents/>
              <w:jc w:val="center"/>
              <w:rPr>
                <w:rFonts w:ascii="Arial" w:hAnsi="Arial" w:cs="Arial"/>
                <w:b/>
                <w:szCs w:val="24"/>
              </w:rPr>
            </w:pPr>
          </w:p>
        </w:tc>
      </w:tr>
    </w:tbl>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1 - OBJETO</w:t>
            </w:r>
          </w:p>
        </w:tc>
      </w:tr>
    </w:tbl>
    <w:p w:rsidR="00E8131C" w:rsidRPr="003022EE" w:rsidRDefault="00E8131C" w:rsidP="00E8131C">
      <w:pPr>
        <w:ind w:firstLine="708"/>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r w:rsidRPr="003022EE">
        <w:rPr>
          <w:rFonts w:ascii="Arial" w:hAnsi="Arial" w:cs="Arial"/>
          <w:b/>
          <w:szCs w:val="24"/>
        </w:rPr>
        <w:t>1.1</w:t>
      </w:r>
      <w:r w:rsidRPr="003022EE">
        <w:rPr>
          <w:rFonts w:ascii="Arial" w:hAnsi="Arial" w:cs="Arial"/>
          <w:szCs w:val="24"/>
        </w:rPr>
        <w:t xml:space="preserve"> O presente Termo de Referência tem como objeto a aquisição de 01 (um) Veículo Rebocador, do tipo </w:t>
      </w:r>
      <w:r w:rsidRPr="003022EE">
        <w:rPr>
          <w:rFonts w:ascii="Arial" w:hAnsi="Arial" w:cs="Arial"/>
          <w:i/>
          <w:szCs w:val="24"/>
        </w:rPr>
        <w:t>UTV</w:t>
      </w:r>
      <w:r w:rsidRPr="003022EE">
        <w:rPr>
          <w:rFonts w:ascii="Arial" w:hAnsi="Arial" w:cs="Arial"/>
          <w:szCs w:val="24"/>
        </w:rPr>
        <w:t>, para deslocamento/reboque da aeronave VANT- Heron I, a fim de atender às necessidades da Diretoria de Inteligência Policial, conforme especificações e características contidas abaixo.</w:t>
      </w:r>
    </w:p>
    <w:p w:rsidR="00E8131C" w:rsidRPr="003022EE" w:rsidRDefault="00E8131C" w:rsidP="00E8131C">
      <w:pPr>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r w:rsidRPr="003022EE">
        <w:rPr>
          <w:rFonts w:ascii="Arial" w:hAnsi="Arial" w:cs="Arial"/>
          <w:b/>
          <w:szCs w:val="24"/>
        </w:rPr>
        <w:t>1.2</w:t>
      </w:r>
      <w:r w:rsidRPr="003022EE">
        <w:rPr>
          <w:rFonts w:ascii="Arial" w:hAnsi="Arial" w:cs="Arial"/>
          <w:szCs w:val="24"/>
        </w:rPr>
        <w:t xml:space="preserve"> Em caso de divergência entre as descrições e especificações constantes do CATMAT e do presente Termo de Referência, prevalecem estas últimas. </w:t>
      </w:r>
    </w:p>
    <w:p w:rsidR="00E8131C" w:rsidRPr="003022EE" w:rsidRDefault="00E8131C" w:rsidP="00E8131C">
      <w:pPr>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r w:rsidRPr="003022EE">
        <w:rPr>
          <w:rFonts w:ascii="Arial" w:hAnsi="Arial" w:cs="Arial"/>
          <w:b/>
          <w:szCs w:val="24"/>
        </w:rPr>
        <w:t>1.3</w:t>
      </w:r>
      <w:r w:rsidRPr="003022EE">
        <w:rPr>
          <w:rFonts w:ascii="Arial" w:hAnsi="Arial" w:cs="Arial"/>
          <w:szCs w:val="24"/>
        </w:rPr>
        <w:t xml:space="preserve"> O bem deverá ter garantia mínima de 06 (seis) meses, prevalecendo o prazo de garantia fixado pelo fabricante ou fornecedor, caso maior.</w:t>
      </w:r>
    </w:p>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978"/>
      </w:tblGrid>
      <w:tr w:rsidR="00E8131C" w:rsidRPr="003022EE" w:rsidTr="00E8131C">
        <w:tc>
          <w:tcPr>
            <w:tcW w:w="8978"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2- JUSTIFICATIVA</w:t>
            </w:r>
          </w:p>
        </w:tc>
      </w:tr>
    </w:tbl>
    <w:p w:rsidR="00E8131C" w:rsidRPr="003022EE" w:rsidRDefault="00E8131C" w:rsidP="00E8131C">
      <w:pPr>
        <w:ind w:firstLine="708"/>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r w:rsidRPr="003022EE">
        <w:rPr>
          <w:rFonts w:ascii="Arial" w:hAnsi="Arial" w:cs="Arial"/>
          <w:b/>
          <w:szCs w:val="24"/>
        </w:rPr>
        <w:t xml:space="preserve">2.1 </w:t>
      </w:r>
      <w:r w:rsidRPr="003022EE">
        <w:rPr>
          <w:rFonts w:ascii="Arial" w:hAnsi="Arial" w:cs="Arial"/>
          <w:szCs w:val="24"/>
        </w:rPr>
        <w:t>Aquisição de um Veículo Rebocador para equipar a base do SISVANT/DPF em São Miguel do Iguaçu/PR, o qual será utilizado pela equipe de manutenção do SISVANT nos deslocamentos da aeronave dos hangares às cabeceiras para decolagem, garantindo segurança aos técnicos de manutenção, uma vez que a aeronave se desloca com motor acionado e possibilitando transporte de ferramental e equipamentos de apoio solo.</w:t>
      </w:r>
    </w:p>
    <w:p w:rsidR="00E8131C" w:rsidRPr="003022EE" w:rsidRDefault="00E8131C" w:rsidP="00E8131C">
      <w:pPr>
        <w:contextualSpacing/>
        <w:mirrorIndents/>
        <w:rPr>
          <w:rFonts w:ascii="Arial" w:hAnsi="Arial" w:cs="Arial"/>
          <w:szCs w:val="24"/>
        </w:rPr>
      </w:pPr>
      <w:r w:rsidRPr="003022EE">
        <w:rPr>
          <w:rFonts w:ascii="Arial" w:hAnsi="Arial" w:cs="Arial"/>
          <w:b/>
          <w:szCs w:val="24"/>
        </w:rPr>
        <w:t>2.2</w:t>
      </w:r>
      <w:r w:rsidRPr="003022EE">
        <w:rPr>
          <w:rFonts w:ascii="Arial" w:hAnsi="Arial" w:cs="Arial"/>
          <w:szCs w:val="24"/>
        </w:rPr>
        <w:t xml:space="preserve"> Por se tratar de aeronave específica que necessariamente deve ser rebocada até a cabeceira de decolagem e cujo garfo de reboque é acoplado ao trem de pouso (bequilha), o equipamento a ser utilizado deverá possuir aceleração contínua (</w:t>
      </w:r>
      <w:r w:rsidRPr="003022EE">
        <w:rPr>
          <w:rFonts w:ascii="Arial" w:hAnsi="Arial" w:cs="Arial"/>
          <w:b/>
          <w:szCs w:val="24"/>
        </w:rPr>
        <w:t>troca automática de marchas</w:t>
      </w:r>
      <w:r w:rsidRPr="003022EE">
        <w:rPr>
          <w:rFonts w:ascii="Arial" w:hAnsi="Arial" w:cs="Arial"/>
          <w:szCs w:val="24"/>
        </w:rPr>
        <w:t>) de modo a não produzir “trancos” durante os deslocamentos, o que poderia acarretar danos à estrutura do trem de pouso.</w:t>
      </w:r>
    </w:p>
    <w:p w:rsidR="00E8131C" w:rsidRPr="003022EE" w:rsidRDefault="00E8131C" w:rsidP="00E8131C">
      <w:pPr>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3 - CLASSIFICAÇÃO DOS BENS</w:t>
            </w:r>
          </w:p>
        </w:tc>
      </w:tr>
    </w:tbl>
    <w:p w:rsidR="00E8131C" w:rsidRPr="003022EE" w:rsidRDefault="00E8131C" w:rsidP="00E8131C">
      <w:pPr>
        <w:spacing w:before="120" w:after="200"/>
        <w:ind w:left="360"/>
        <w:rPr>
          <w:rFonts w:ascii="Arial" w:hAnsi="Arial" w:cs="Arial"/>
          <w:szCs w:val="24"/>
        </w:rPr>
      </w:pPr>
      <w:r w:rsidRPr="003022EE">
        <w:rPr>
          <w:rFonts w:ascii="Arial" w:hAnsi="Arial" w:cs="Arial"/>
          <w:b/>
          <w:color w:val="000000"/>
          <w:spacing w:val="-1"/>
          <w:szCs w:val="24"/>
        </w:rPr>
        <w:t>3.1</w:t>
      </w:r>
      <w:r w:rsidRPr="003022EE">
        <w:rPr>
          <w:rFonts w:ascii="Arial" w:hAnsi="Arial" w:cs="Arial"/>
          <w:color w:val="000000"/>
          <w:spacing w:val="-1"/>
          <w:szCs w:val="24"/>
        </w:rPr>
        <w:t xml:space="preserve"> O material a ser adquirido enquadra-se na classificação de</w:t>
      </w:r>
      <w:r w:rsidRPr="003022EE">
        <w:rPr>
          <w:rFonts w:ascii="Arial" w:hAnsi="Arial" w:cs="Arial"/>
          <w:szCs w:val="24"/>
        </w:rPr>
        <w:t xml:space="preserve"> bens comuns, nos termos da Lei nº 10.520/02, do Decreto nº 3.555/00 e do Decreto nº 5.450/05.</w:t>
      </w:r>
    </w:p>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4 - AVALIAÇÃO DO CUSTO</w:t>
            </w:r>
          </w:p>
        </w:tc>
      </w:tr>
    </w:tbl>
    <w:p w:rsidR="00E8131C" w:rsidRPr="003022EE" w:rsidRDefault="00E8131C" w:rsidP="00E8131C">
      <w:pPr>
        <w:contextualSpacing/>
        <w:mirrorIndents/>
        <w:rPr>
          <w:rFonts w:ascii="Arial" w:hAnsi="Arial" w:cs="Arial"/>
          <w:szCs w:val="24"/>
        </w:rPr>
      </w:pPr>
    </w:p>
    <w:p w:rsidR="00E8131C" w:rsidRPr="003022EE" w:rsidRDefault="00E8131C" w:rsidP="00E8131C">
      <w:pPr>
        <w:contextualSpacing/>
        <w:mirrorIndents/>
        <w:rPr>
          <w:rFonts w:ascii="Arial" w:hAnsi="Arial" w:cs="Arial"/>
          <w:szCs w:val="24"/>
        </w:rPr>
      </w:pPr>
      <w:r w:rsidRPr="003022EE">
        <w:rPr>
          <w:rFonts w:ascii="Arial" w:hAnsi="Arial" w:cs="Arial"/>
          <w:b/>
          <w:szCs w:val="24"/>
        </w:rPr>
        <w:t>4.1</w:t>
      </w:r>
      <w:r w:rsidRPr="003022EE">
        <w:rPr>
          <w:rFonts w:ascii="Arial" w:hAnsi="Arial" w:cs="Arial"/>
          <w:szCs w:val="24"/>
        </w:rPr>
        <w:t xml:space="preserve"> O custo estimado total da presente contratação é de R$ 67.639,84 (sessenta e sete mil, seiscentos e trinta e nove reais e oitenta e quatro centavos).</w:t>
      </w:r>
    </w:p>
    <w:p w:rsidR="00E8131C" w:rsidRPr="003022EE" w:rsidRDefault="00E8131C" w:rsidP="00E8131C">
      <w:pPr>
        <w:contextualSpacing/>
        <w:mirrorIndents/>
        <w:rPr>
          <w:rFonts w:ascii="Arial" w:hAnsi="Arial" w:cs="Arial"/>
          <w:szCs w:val="24"/>
        </w:rPr>
      </w:pPr>
      <w:r w:rsidRPr="003022EE">
        <w:rPr>
          <w:rFonts w:ascii="Arial" w:hAnsi="Arial" w:cs="Arial"/>
          <w:szCs w:val="24"/>
        </w:rPr>
        <w:t>O custo estimado foi apurado a partir de mapa de preços constante do processo administrativo, elaborado com base em orçamentos recebidos de empresas especializadas, em pesquisas de mercado.</w:t>
      </w:r>
    </w:p>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5 - ESPECIFICAÇÃO DO OBJETO</w:t>
            </w:r>
          </w:p>
        </w:tc>
      </w:tr>
    </w:tbl>
    <w:p w:rsidR="00E8131C" w:rsidRPr="003022EE" w:rsidRDefault="00E8131C" w:rsidP="00E8131C">
      <w:pPr>
        <w:ind w:firstLine="708"/>
        <w:contextualSpacing/>
        <w:mirrorIndents/>
        <w:rPr>
          <w:rFonts w:ascii="Arial" w:hAnsi="Arial" w:cs="Arial"/>
          <w:szCs w:val="24"/>
        </w:rPr>
      </w:pPr>
    </w:p>
    <w:p w:rsidR="00E8131C" w:rsidRPr="003022EE" w:rsidRDefault="00E8131C" w:rsidP="00E8131C">
      <w:pPr>
        <w:pStyle w:val="PargrafodaLista"/>
        <w:numPr>
          <w:ilvl w:val="0"/>
          <w:numId w:val="25"/>
        </w:numPr>
        <w:mirrorIndents/>
        <w:rPr>
          <w:rFonts w:ascii="Arial" w:hAnsi="Arial" w:cs="Arial"/>
          <w:bCs/>
          <w:vanish/>
          <w:szCs w:val="24"/>
        </w:rPr>
      </w:pPr>
    </w:p>
    <w:p w:rsidR="00E8131C" w:rsidRPr="003022EE" w:rsidRDefault="00E8131C" w:rsidP="00E8131C">
      <w:pPr>
        <w:pStyle w:val="PargrafodaLista"/>
        <w:numPr>
          <w:ilvl w:val="0"/>
          <w:numId w:val="25"/>
        </w:numPr>
        <w:mirrorIndents/>
        <w:rPr>
          <w:rFonts w:ascii="Arial" w:hAnsi="Arial" w:cs="Arial"/>
          <w:bCs/>
          <w:vanish/>
          <w:szCs w:val="24"/>
        </w:rPr>
      </w:pPr>
    </w:p>
    <w:p w:rsidR="00E8131C" w:rsidRPr="003022EE" w:rsidRDefault="00E8131C" w:rsidP="00E8131C">
      <w:pPr>
        <w:pStyle w:val="PargrafodaLista"/>
        <w:numPr>
          <w:ilvl w:val="0"/>
          <w:numId w:val="25"/>
        </w:numPr>
        <w:mirrorIndents/>
        <w:rPr>
          <w:rFonts w:ascii="Arial" w:hAnsi="Arial" w:cs="Arial"/>
          <w:bCs/>
          <w:vanish/>
          <w:szCs w:val="24"/>
        </w:rPr>
      </w:pPr>
    </w:p>
    <w:p w:rsidR="00E8131C" w:rsidRPr="003022EE" w:rsidRDefault="00E8131C" w:rsidP="00E8131C">
      <w:pPr>
        <w:pStyle w:val="PargrafodaLista"/>
        <w:numPr>
          <w:ilvl w:val="0"/>
          <w:numId w:val="25"/>
        </w:numPr>
        <w:mirrorIndents/>
        <w:rPr>
          <w:rFonts w:ascii="Arial" w:hAnsi="Arial" w:cs="Arial"/>
          <w:bCs/>
          <w:vanish/>
          <w:szCs w:val="24"/>
        </w:rPr>
      </w:pPr>
    </w:p>
    <w:p w:rsidR="00E8131C" w:rsidRPr="003022EE" w:rsidRDefault="00E8131C" w:rsidP="00E8131C">
      <w:pPr>
        <w:pStyle w:val="PargrafodaLista"/>
        <w:numPr>
          <w:ilvl w:val="0"/>
          <w:numId w:val="25"/>
        </w:numPr>
        <w:mirrorIndents/>
        <w:rPr>
          <w:rFonts w:ascii="Arial" w:hAnsi="Arial" w:cs="Arial"/>
          <w:bCs/>
          <w:vanish/>
          <w:szCs w:val="24"/>
        </w:rPr>
      </w:pPr>
    </w:p>
    <w:p w:rsidR="00E8131C" w:rsidRPr="003022EE" w:rsidRDefault="00E8131C" w:rsidP="00E8131C">
      <w:pPr>
        <w:pStyle w:val="p30"/>
        <w:numPr>
          <w:ilvl w:val="1"/>
          <w:numId w:val="25"/>
        </w:numPr>
        <w:spacing w:before="0" w:beforeAutospacing="0" w:after="0" w:afterAutospacing="0" w:line="360" w:lineRule="auto"/>
        <w:ind w:left="405"/>
        <w:contextualSpacing/>
        <w:mirrorIndents/>
        <w:jc w:val="both"/>
        <w:rPr>
          <w:rFonts w:ascii="Arial" w:hAnsi="Arial" w:cs="Arial"/>
          <w:color w:val="auto"/>
        </w:rPr>
      </w:pPr>
      <w:r w:rsidRPr="003022EE">
        <w:rPr>
          <w:rFonts w:ascii="Arial" w:hAnsi="Arial" w:cs="Arial"/>
          <w:bCs/>
          <w:color w:val="auto"/>
        </w:rPr>
        <w:t>O equipamento, do tipo UTV, a ser adquirido deverá ser novo e conter as seguintes especificações:</w:t>
      </w:r>
    </w:p>
    <w:p w:rsidR="00E8131C" w:rsidRPr="003022EE" w:rsidRDefault="00E8131C" w:rsidP="00E8131C">
      <w:pPr>
        <w:pStyle w:val="p30"/>
        <w:spacing w:before="0" w:beforeAutospacing="0" w:after="0" w:afterAutospacing="0" w:line="360" w:lineRule="auto"/>
        <w:contextualSpacing/>
        <w:mirrorIndents/>
        <w:jc w:val="both"/>
        <w:rPr>
          <w:rFonts w:ascii="Arial" w:hAnsi="Arial" w:cs="Arial"/>
          <w:color w:val="auto"/>
        </w:rPr>
      </w:pP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0"/>
        <w:gridCol w:w="7326"/>
      </w:tblGrid>
      <w:tr w:rsidR="00E8131C" w:rsidRPr="003022EE" w:rsidTr="00E8131C">
        <w:trPr>
          <w:trHeight w:val="567"/>
        </w:trPr>
        <w:tc>
          <w:tcPr>
            <w:tcW w:w="1050" w:type="dxa"/>
            <w:tcBorders>
              <w:top w:val="single" w:sz="4" w:space="0" w:color="auto"/>
              <w:left w:val="single" w:sz="4" w:space="0" w:color="auto"/>
              <w:bottom w:val="single" w:sz="4" w:space="0" w:color="auto"/>
              <w:right w:val="single" w:sz="4" w:space="0" w:color="auto"/>
            </w:tcBorders>
            <w:vAlign w:val="center"/>
          </w:tcPr>
          <w:p w:rsidR="00E8131C" w:rsidRPr="003022EE" w:rsidRDefault="00E8131C" w:rsidP="00E8131C">
            <w:pPr>
              <w:pStyle w:val="Corpodetexto"/>
              <w:jc w:val="center"/>
              <w:rPr>
                <w:rFonts w:ascii="Arial" w:hAnsi="Arial" w:cs="Arial"/>
                <w:b/>
              </w:rPr>
            </w:pPr>
            <w:r w:rsidRPr="003022EE">
              <w:rPr>
                <w:rFonts w:ascii="Arial" w:hAnsi="Arial" w:cs="Arial"/>
                <w:b/>
              </w:rPr>
              <w:t>Item</w:t>
            </w:r>
          </w:p>
        </w:tc>
        <w:tc>
          <w:tcPr>
            <w:tcW w:w="7326" w:type="dxa"/>
            <w:tcBorders>
              <w:top w:val="single" w:sz="4" w:space="0" w:color="auto"/>
              <w:left w:val="single" w:sz="4" w:space="0" w:color="auto"/>
              <w:bottom w:val="single" w:sz="4" w:space="0" w:color="auto"/>
              <w:right w:val="single" w:sz="4" w:space="0" w:color="auto"/>
            </w:tcBorders>
            <w:vAlign w:val="center"/>
          </w:tcPr>
          <w:p w:rsidR="00E8131C" w:rsidRPr="003022EE" w:rsidRDefault="00E8131C" w:rsidP="00E8131C">
            <w:pPr>
              <w:pStyle w:val="Corpodetexto"/>
              <w:jc w:val="center"/>
              <w:rPr>
                <w:rFonts w:ascii="Arial" w:hAnsi="Arial" w:cs="Arial"/>
                <w:b/>
              </w:rPr>
            </w:pPr>
            <w:r w:rsidRPr="003022EE">
              <w:rPr>
                <w:rFonts w:ascii="Arial" w:hAnsi="Arial" w:cs="Arial"/>
                <w:b/>
              </w:rPr>
              <w:t>ESPECIFICAÇÃO</w:t>
            </w:r>
          </w:p>
        </w:tc>
      </w:tr>
      <w:tr w:rsidR="00E8131C" w:rsidRPr="003022EE" w:rsidTr="00E8131C">
        <w:trPr>
          <w:trHeight w:val="283"/>
        </w:trPr>
        <w:tc>
          <w:tcPr>
            <w:tcW w:w="1050" w:type="dxa"/>
            <w:tcBorders>
              <w:top w:val="single" w:sz="4" w:space="0" w:color="auto"/>
              <w:left w:val="single" w:sz="4" w:space="0" w:color="auto"/>
              <w:bottom w:val="single" w:sz="4" w:space="0" w:color="auto"/>
              <w:right w:val="single" w:sz="4" w:space="0" w:color="auto"/>
            </w:tcBorders>
            <w:vAlign w:val="center"/>
          </w:tcPr>
          <w:p w:rsidR="00E8131C" w:rsidRPr="003022EE" w:rsidRDefault="00E8131C" w:rsidP="00E8131C">
            <w:pPr>
              <w:pStyle w:val="Corpodetexto"/>
              <w:jc w:val="center"/>
              <w:rPr>
                <w:rFonts w:ascii="Arial" w:hAnsi="Arial" w:cs="Arial"/>
                <w:b/>
              </w:rPr>
            </w:pPr>
            <w:r w:rsidRPr="003022EE">
              <w:rPr>
                <w:rFonts w:ascii="Arial" w:hAnsi="Arial" w:cs="Arial"/>
                <w:b/>
              </w:rPr>
              <w:t>01</w:t>
            </w:r>
          </w:p>
        </w:tc>
        <w:tc>
          <w:tcPr>
            <w:tcW w:w="7326" w:type="dxa"/>
            <w:tcBorders>
              <w:top w:val="single" w:sz="4" w:space="0" w:color="auto"/>
              <w:left w:val="single" w:sz="4" w:space="0" w:color="auto"/>
              <w:bottom w:val="single" w:sz="4" w:space="0" w:color="auto"/>
              <w:right w:val="single" w:sz="4" w:space="0" w:color="auto"/>
            </w:tcBorders>
            <w:vAlign w:val="center"/>
          </w:tcPr>
          <w:p w:rsidR="00E8131C" w:rsidRPr="003022EE" w:rsidRDefault="00E8131C" w:rsidP="00E8131C">
            <w:pPr>
              <w:pStyle w:val="Corpodetexto"/>
              <w:spacing w:line="360" w:lineRule="auto"/>
              <w:rPr>
                <w:rFonts w:ascii="Arial" w:hAnsi="Arial" w:cs="Arial"/>
                <w:b/>
              </w:rPr>
            </w:pPr>
            <w:r w:rsidRPr="003022EE">
              <w:rPr>
                <w:rFonts w:ascii="Arial" w:hAnsi="Arial" w:cs="Arial"/>
                <w:b/>
              </w:rPr>
              <w:t>Veículo Rebocador Tipo UTV 4x4:</w:t>
            </w:r>
          </w:p>
          <w:p w:rsidR="00E8131C" w:rsidRPr="003022EE" w:rsidRDefault="00E8131C" w:rsidP="00E8131C">
            <w:pPr>
              <w:pStyle w:val="Corpodetexto"/>
              <w:spacing w:line="360" w:lineRule="auto"/>
              <w:rPr>
                <w:rFonts w:ascii="Arial" w:hAnsi="Arial" w:cs="Arial"/>
                <w:b/>
              </w:rPr>
            </w:pPr>
          </w:p>
          <w:p w:rsidR="00E8131C" w:rsidRPr="003022EE" w:rsidRDefault="00E8131C" w:rsidP="00E8131C">
            <w:pPr>
              <w:pStyle w:val="Corpodetexto"/>
              <w:spacing w:line="360" w:lineRule="auto"/>
              <w:rPr>
                <w:rFonts w:ascii="Arial" w:hAnsi="Arial" w:cs="Arial"/>
              </w:rPr>
            </w:pPr>
            <w:r w:rsidRPr="003022EE">
              <w:rPr>
                <w:rFonts w:ascii="Arial" w:hAnsi="Arial" w:cs="Arial"/>
                <w:b/>
              </w:rPr>
              <w:t>Características Básicas do Veículo</w:t>
            </w:r>
            <w:r w:rsidRPr="003022EE">
              <w:rPr>
                <w:rFonts w:ascii="Arial" w:hAnsi="Arial" w:cs="Arial"/>
              </w:rPr>
              <w:t>:</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Motor movido a gasolina com potência máxima não inferior a 50 cv (ABNT), cilindrada mínima de 0,75 cm³;</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Tanque de combustível para 30 litros, no mínimo;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Sistema eletrônico de injeção de combustível;</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Sistema de arrefecimento a líquido;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Sistema automático de transmissão - CVT ou similar - com tração AWD/2WD sob demanda e bloqueio o diferencial traseiro;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Direção com assistência hidráulica ou elétrica;</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Rodas aro 12 com pneus dianteiros 25x10 e traseiros 25x11;</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Deverá possuir pneu sobressalente (estepe) acoplado;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Freios de serviço hidráulicos a disco nas quatro rodas;</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Possuir freio de estacionamento;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Suspensão dianteira e traseira, independentes, com braço duplo;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Farol dianteiro de no mínimo 50W e lanternas traseiras;</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Estrutura de proteção contra capotamento;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Cinto de segurança;</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Distância do solo: entre 28 e 32 cm;</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Teto em fibra com possibilidade de remoção;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Parabrisas em vidro com possibilidade de remoção;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Espelhos retrovisores;</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Portas removíveis;</w:t>
            </w:r>
          </w:p>
          <w:p w:rsidR="00E8131C" w:rsidRPr="003022EE" w:rsidRDefault="00E8131C" w:rsidP="00E8131C">
            <w:pPr>
              <w:pStyle w:val="Corpodetexto"/>
              <w:tabs>
                <w:tab w:val="left" w:pos="310"/>
              </w:tabs>
              <w:spacing w:line="360" w:lineRule="auto"/>
              <w:rPr>
                <w:rFonts w:ascii="Arial" w:hAnsi="Arial" w:cs="Arial"/>
                <w:b/>
              </w:rPr>
            </w:pPr>
            <w:r w:rsidRPr="003022EE">
              <w:rPr>
                <w:rFonts w:ascii="Arial" w:hAnsi="Arial" w:cs="Arial"/>
                <w:b/>
              </w:rPr>
              <w:t>Equipado ainda com:</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Receptor de engate de reboque;</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Compartimento traseiro (caçamba) para transporte de carga;</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Guincho elétrico dianteiro;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Painel: indicadores de marcha, nível de combustível, velocidade, temperatura, distância percorrida (odômetro) total e parcial, horas de operação (horímetro), giros do motor (tacômetro);</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368" w:hanging="341"/>
              <w:jc w:val="both"/>
              <w:rPr>
                <w:rFonts w:ascii="Arial" w:hAnsi="Arial" w:cs="Arial"/>
              </w:rPr>
            </w:pPr>
            <w:r w:rsidRPr="003022EE">
              <w:rPr>
                <w:rFonts w:ascii="Arial" w:hAnsi="Arial" w:cs="Arial"/>
              </w:rPr>
              <w:t>Saída de energia (tomada) 12v DC (15A , no mínimo) para ligação de luz auxiliar de sinalização (equipamento obrigatório por normas aeroportuárias).</w:t>
            </w:r>
          </w:p>
          <w:p w:rsidR="00E8131C" w:rsidRPr="003022EE" w:rsidRDefault="00E8131C" w:rsidP="00E8131C">
            <w:pPr>
              <w:pStyle w:val="Corpodetexto"/>
              <w:tabs>
                <w:tab w:val="left" w:pos="310"/>
              </w:tabs>
              <w:spacing w:line="360" w:lineRule="auto"/>
              <w:rPr>
                <w:rFonts w:ascii="Arial" w:hAnsi="Arial" w:cs="Arial"/>
                <w:b/>
              </w:rPr>
            </w:pPr>
            <w:r w:rsidRPr="003022EE">
              <w:rPr>
                <w:rFonts w:ascii="Arial" w:hAnsi="Arial" w:cs="Arial"/>
                <w:b/>
              </w:rPr>
              <w:t>Capacidade mínima de:</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Reboque: 850 Kg;</w:t>
            </w:r>
          </w:p>
          <w:p w:rsidR="00E8131C" w:rsidRPr="003022EE" w:rsidRDefault="00E8131C" w:rsidP="00E8131C">
            <w:pPr>
              <w:pStyle w:val="Corpodetexto"/>
              <w:numPr>
                <w:ilvl w:val="1"/>
                <w:numId w:val="21"/>
              </w:numPr>
              <w:tabs>
                <w:tab w:val="left" w:pos="310"/>
                <w:tab w:val="left" w:pos="1134"/>
                <w:tab w:val="left" w:pos="1702"/>
                <w:tab w:val="left" w:pos="2269"/>
              </w:tabs>
              <w:spacing w:after="0" w:line="360" w:lineRule="auto"/>
              <w:ind w:left="651"/>
              <w:jc w:val="both"/>
              <w:rPr>
                <w:rFonts w:ascii="Arial" w:hAnsi="Arial" w:cs="Arial"/>
              </w:rPr>
            </w:pPr>
            <w:r w:rsidRPr="003022EE">
              <w:rPr>
                <w:rFonts w:ascii="Arial" w:hAnsi="Arial" w:cs="Arial"/>
              </w:rPr>
              <w:t>Especificada com base no peso da aeronave a ser rebocada, Heron I, de fabricação israelense.</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Carga da caçamba: 450 Kg;</w:t>
            </w:r>
          </w:p>
          <w:p w:rsidR="00E8131C" w:rsidRPr="003022EE" w:rsidRDefault="00E8131C" w:rsidP="00E8131C">
            <w:pPr>
              <w:pStyle w:val="Corpodetexto"/>
              <w:numPr>
                <w:ilvl w:val="1"/>
                <w:numId w:val="21"/>
              </w:numPr>
              <w:tabs>
                <w:tab w:val="left" w:pos="310"/>
                <w:tab w:val="left" w:pos="1134"/>
                <w:tab w:val="left" w:pos="1702"/>
                <w:tab w:val="left" w:pos="2269"/>
              </w:tabs>
              <w:spacing w:after="0" w:line="360" w:lineRule="auto"/>
              <w:ind w:left="651"/>
              <w:jc w:val="both"/>
              <w:rPr>
                <w:rFonts w:ascii="Arial" w:hAnsi="Arial" w:cs="Arial"/>
              </w:rPr>
            </w:pPr>
            <w:r w:rsidRPr="003022EE">
              <w:rPr>
                <w:rFonts w:ascii="Arial" w:hAnsi="Arial" w:cs="Arial"/>
              </w:rPr>
              <w:t>Capacidade mínima necessária para o transporte com segurança de equipamentos e ferramentaria usados na manutenção e no abastecimento da aeronave.</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26" w:hanging="199"/>
              <w:jc w:val="both"/>
              <w:rPr>
                <w:rFonts w:ascii="Arial" w:hAnsi="Arial" w:cs="Arial"/>
              </w:rPr>
            </w:pPr>
            <w:r w:rsidRPr="003022EE">
              <w:rPr>
                <w:rFonts w:ascii="Arial" w:hAnsi="Arial" w:cs="Arial"/>
              </w:rPr>
              <w:t xml:space="preserve">Volume da caçamba: 360 litros com comprimento X largura mínimo de 0,9mx1,3m, respectivamente ; </w:t>
            </w:r>
          </w:p>
          <w:p w:rsidR="00E8131C" w:rsidRPr="003022EE" w:rsidRDefault="00E8131C" w:rsidP="00E8131C">
            <w:pPr>
              <w:pStyle w:val="Corpodetexto"/>
              <w:numPr>
                <w:ilvl w:val="1"/>
                <w:numId w:val="21"/>
              </w:numPr>
              <w:tabs>
                <w:tab w:val="left" w:pos="651"/>
                <w:tab w:val="left" w:pos="1134"/>
                <w:tab w:val="left" w:pos="1702"/>
                <w:tab w:val="left" w:pos="2269"/>
              </w:tabs>
              <w:spacing w:after="0" w:line="360" w:lineRule="auto"/>
              <w:ind w:left="651"/>
              <w:jc w:val="both"/>
              <w:rPr>
                <w:rFonts w:ascii="Arial" w:hAnsi="Arial" w:cs="Arial"/>
              </w:rPr>
            </w:pPr>
            <w:r w:rsidRPr="003022EE">
              <w:rPr>
                <w:rFonts w:ascii="Arial" w:hAnsi="Arial" w:cs="Arial"/>
              </w:rPr>
              <w:t>Volume mínimo necessário para o transporte com segurança de ferramentaria e equipamentos usados na manutenção e no abastecimento da aeronave, tais como “Raps System” (AxLXP - 0,55mX0,70mX0,50m) cabos e caixa de baterias auxiliares (AxLxP – 0,25mX0,50mX,035m).</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rPr>
            </w:pPr>
            <w:r w:rsidRPr="003022EE">
              <w:rPr>
                <w:rFonts w:ascii="Arial" w:hAnsi="Arial" w:cs="Arial"/>
              </w:rPr>
              <w:t>Carga total: 600 Kg;</w:t>
            </w:r>
          </w:p>
          <w:p w:rsidR="00E8131C" w:rsidRPr="003022EE" w:rsidRDefault="00E8131C" w:rsidP="00E8131C">
            <w:pPr>
              <w:pStyle w:val="Corpodetexto"/>
              <w:numPr>
                <w:ilvl w:val="0"/>
                <w:numId w:val="21"/>
              </w:numPr>
              <w:tabs>
                <w:tab w:val="left" w:pos="310"/>
                <w:tab w:val="left" w:pos="1134"/>
                <w:tab w:val="left" w:pos="1702"/>
                <w:tab w:val="left" w:pos="2269"/>
              </w:tabs>
              <w:spacing w:after="0" w:line="360" w:lineRule="auto"/>
              <w:ind w:left="27" w:firstLine="0"/>
              <w:jc w:val="both"/>
              <w:rPr>
                <w:rFonts w:ascii="Arial" w:hAnsi="Arial" w:cs="Arial"/>
                <w:b/>
              </w:rPr>
            </w:pPr>
            <w:r w:rsidRPr="003022EE">
              <w:rPr>
                <w:rFonts w:ascii="Arial" w:hAnsi="Arial" w:cs="Arial"/>
              </w:rPr>
              <w:t>Guincho dianteiro: 1.500 Kg</w:t>
            </w:r>
          </w:p>
        </w:tc>
      </w:tr>
    </w:tbl>
    <w:p w:rsidR="00E8131C" w:rsidRPr="003022EE" w:rsidRDefault="00E8131C" w:rsidP="00E8131C">
      <w:pPr>
        <w:pStyle w:val="p30"/>
        <w:spacing w:before="0" w:beforeAutospacing="0" w:after="0" w:afterAutospacing="0" w:line="360" w:lineRule="auto"/>
        <w:contextualSpacing/>
        <w:mirrorIndents/>
        <w:jc w:val="both"/>
        <w:rPr>
          <w:rFonts w:ascii="Arial" w:hAnsi="Arial" w:cs="Arial"/>
          <w:color w:val="auto"/>
        </w:rPr>
      </w:pPr>
    </w:p>
    <w:p w:rsidR="00E8131C" w:rsidRPr="003022EE" w:rsidRDefault="00E8131C" w:rsidP="00E8131C">
      <w:pPr>
        <w:pStyle w:val="p30"/>
        <w:spacing w:before="0" w:beforeAutospacing="0" w:after="0" w:afterAutospacing="0" w:line="360" w:lineRule="auto"/>
        <w:ind w:left="360"/>
        <w:contextualSpacing/>
        <w:mirrorIndents/>
        <w:jc w:val="both"/>
        <w:rPr>
          <w:rFonts w:ascii="Arial" w:hAnsi="Arial" w:cs="Arial"/>
          <w:color w:val="auto"/>
        </w:rPr>
      </w:pPr>
    </w:p>
    <w:p w:rsidR="00E8131C" w:rsidRPr="003022EE" w:rsidRDefault="00E8131C" w:rsidP="00E8131C">
      <w:pPr>
        <w:pStyle w:val="p30"/>
        <w:spacing w:before="0" w:beforeAutospacing="0" w:after="0" w:afterAutospacing="0" w:line="360" w:lineRule="auto"/>
        <w:ind w:left="360"/>
        <w:contextualSpacing/>
        <w:mirrorIndents/>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contextualSpacing/>
              <w:mirrorIndents/>
              <w:jc w:val="center"/>
              <w:rPr>
                <w:rFonts w:ascii="Arial" w:hAnsi="Arial" w:cs="Arial"/>
                <w:szCs w:val="24"/>
              </w:rPr>
            </w:pPr>
            <w:r w:rsidRPr="003022EE">
              <w:rPr>
                <w:rFonts w:ascii="Arial" w:hAnsi="Arial" w:cs="Arial"/>
                <w:b/>
                <w:szCs w:val="24"/>
              </w:rPr>
              <w:t>6 - HABILITAÇÃO NECESSÁRIA PARA A CONTRATAÇÃO</w:t>
            </w:r>
          </w:p>
        </w:tc>
      </w:tr>
    </w:tbl>
    <w:p w:rsidR="00E8131C" w:rsidRPr="003022EE" w:rsidRDefault="00E8131C" w:rsidP="00E8131C">
      <w:pPr>
        <w:ind w:firstLine="708"/>
        <w:contextualSpacing/>
        <w:mirrorIndents/>
        <w:rPr>
          <w:rFonts w:ascii="Arial" w:hAnsi="Arial" w:cs="Arial"/>
          <w:szCs w:val="24"/>
        </w:rPr>
      </w:pPr>
    </w:p>
    <w:p w:rsidR="00E8131C" w:rsidRPr="003022EE" w:rsidRDefault="00E8131C" w:rsidP="00E8131C">
      <w:pPr>
        <w:pStyle w:val="PargrafodaLista"/>
        <w:numPr>
          <w:ilvl w:val="0"/>
          <w:numId w:val="26"/>
        </w:numPr>
        <w:tabs>
          <w:tab w:val="left" w:pos="0"/>
        </w:tabs>
        <w:mirrorIndents/>
        <w:rPr>
          <w:rFonts w:ascii="Arial" w:hAnsi="Arial" w:cs="Arial"/>
          <w:vanish/>
          <w:szCs w:val="24"/>
        </w:rPr>
      </w:pPr>
    </w:p>
    <w:p w:rsidR="00E8131C" w:rsidRPr="003022EE" w:rsidRDefault="00E8131C" w:rsidP="00E8131C">
      <w:pPr>
        <w:pStyle w:val="PargrafodaLista"/>
        <w:numPr>
          <w:ilvl w:val="0"/>
          <w:numId w:val="26"/>
        </w:numPr>
        <w:tabs>
          <w:tab w:val="left" w:pos="0"/>
        </w:tabs>
        <w:mirrorIndents/>
        <w:rPr>
          <w:rFonts w:ascii="Arial" w:hAnsi="Arial" w:cs="Arial"/>
          <w:vanish/>
          <w:szCs w:val="24"/>
        </w:rPr>
      </w:pPr>
    </w:p>
    <w:p w:rsidR="00E8131C" w:rsidRPr="003022EE" w:rsidRDefault="00E8131C" w:rsidP="00E8131C">
      <w:pPr>
        <w:pStyle w:val="PargrafodaLista"/>
        <w:numPr>
          <w:ilvl w:val="0"/>
          <w:numId w:val="26"/>
        </w:numPr>
        <w:tabs>
          <w:tab w:val="left" w:pos="0"/>
        </w:tabs>
        <w:mirrorIndents/>
        <w:rPr>
          <w:rFonts w:ascii="Arial" w:hAnsi="Arial" w:cs="Arial"/>
          <w:vanish/>
          <w:szCs w:val="24"/>
        </w:rPr>
      </w:pPr>
    </w:p>
    <w:p w:rsidR="00E8131C" w:rsidRPr="003022EE" w:rsidRDefault="00E8131C" w:rsidP="00E8131C">
      <w:pPr>
        <w:pStyle w:val="PargrafodaLista"/>
        <w:numPr>
          <w:ilvl w:val="0"/>
          <w:numId w:val="26"/>
        </w:numPr>
        <w:tabs>
          <w:tab w:val="left" w:pos="0"/>
        </w:tabs>
        <w:mirrorIndents/>
        <w:rPr>
          <w:rFonts w:ascii="Arial" w:hAnsi="Arial" w:cs="Arial"/>
          <w:vanish/>
          <w:szCs w:val="24"/>
        </w:rPr>
      </w:pPr>
    </w:p>
    <w:p w:rsidR="00E8131C" w:rsidRPr="003022EE" w:rsidRDefault="00E8131C" w:rsidP="00E8131C">
      <w:pPr>
        <w:pStyle w:val="PargrafodaLista"/>
        <w:numPr>
          <w:ilvl w:val="0"/>
          <w:numId w:val="26"/>
        </w:numPr>
        <w:tabs>
          <w:tab w:val="left" w:pos="0"/>
        </w:tabs>
        <w:mirrorIndents/>
        <w:rPr>
          <w:rFonts w:ascii="Arial" w:hAnsi="Arial" w:cs="Arial"/>
          <w:vanish/>
          <w:szCs w:val="24"/>
        </w:rPr>
      </w:pPr>
    </w:p>
    <w:p w:rsidR="00E8131C" w:rsidRPr="003022EE" w:rsidRDefault="00E8131C" w:rsidP="00E8131C">
      <w:pPr>
        <w:numPr>
          <w:ilvl w:val="1"/>
          <w:numId w:val="26"/>
        </w:numPr>
        <w:tabs>
          <w:tab w:val="left" w:pos="0"/>
        </w:tabs>
        <w:contextualSpacing/>
        <w:mirrorIndents/>
        <w:rPr>
          <w:rFonts w:ascii="Arial" w:hAnsi="Arial" w:cs="Arial"/>
          <w:szCs w:val="24"/>
        </w:rPr>
      </w:pPr>
      <w:r w:rsidRPr="003022EE">
        <w:rPr>
          <w:rFonts w:ascii="Arial" w:hAnsi="Arial" w:cs="Arial"/>
          <w:szCs w:val="24"/>
        </w:rPr>
        <w:t>A empresa contratada deverá estar com a sua inscrição válida no Sistema de Cadastramento Unificado de Fornecedores (SICAF) do Governo Federal, além de apresentar Certidão Negativa de Débitos Trabalhistas (CNDT).</w:t>
      </w:r>
    </w:p>
    <w:p w:rsidR="00E8131C" w:rsidRPr="003022EE" w:rsidRDefault="00E8131C" w:rsidP="00E8131C">
      <w:pPr>
        <w:tabs>
          <w:tab w:val="left" w:pos="0"/>
        </w:tabs>
        <w:contextualSpacing/>
        <w:mirrorIndents/>
        <w:rPr>
          <w:rFonts w:ascii="Arial" w:hAnsi="Arial" w:cs="Arial"/>
          <w:szCs w:val="24"/>
        </w:rPr>
      </w:pPr>
    </w:p>
    <w:p w:rsidR="00E8131C" w:rsidRPr="003022EE" w:rsidRDefault="00E8131C" w:rsidP="00E8131C">
      <w:pPr>
        <w:tabs>
          <w:tab w:val="left" w:pos="0"/>
        </w:tabs>
        <w:contextualSpacing/>
        <w:mirrorIndent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12"/>
      </w:tblGrid>
      <w:tr w:rsidR="00E8131C" w:rsidRPr="003022EE" w:rsidTr="00E8131C">
        <w:tc>
          <w:tcPr>
            <w:tcW w:w="8612" w:type="dxa"/>
            <w:shd w:val="clear" w:color="auto" w:fill="D9D9D9"/>
            <w:vAlign w:val="center"/>
          </w:tcPr>
          <w:p w:rsidR="00E8131C" w:rsidRPr="003022EE" w:rsidRDefault="00E8131C" w:rsidP="00E8131C">
            <w:pPr>
              <w:contextualSpacing/>
              <w:mirrorIndents/>
              <w:jc w:val="center"/>
              <w:rPr>
                <w:rFonts w:ascii="Arial" w:hAnsi="Arial" w:cs="Arial"/>
                <w:b/>
                <w:szCs w:val="24"/>
              </w:rPr>
            </w:pPr>
            <w:r w:rsidRPr="003022EE">
              <w:rPr>
                <w:rFonts w:ascii="Arial" w:hAnsi="Arial" w:cs="Arial"/>
                <w:b/>
                <w:szCs w:val="24"/>
              </w:rPr>
              <w:t>7 - REQUISITOS GERAIS</w:t>
            </w:r>
          </w:p>
        </w:tc>
      </w:tr>
    </w:tbl>
    <w:p w:rsidR="00E8131C" w:rsidRPr="003022EE" w:rsidRDefault="00E8131C" w:rsidP="00E8131C">
      <w:pPr>
        <w:contextualSpacing/>
        <w:mirrorIndents/>
        <w:rPr>
          <w:rFonts w:ascii="Arial" w:hAnsi="Arial" w:cs="Arial"/>
          <w:b/>
          <w:szCs w:val="24"/>
        </w:rPr>
      </w:pPr>
    </w:p>
    <w:p w:rsidR="00E8131C" w:rsidRPr="003022EE" w:rsidRDefault="00E8131C" w:rsidP="00E8131C">
      <w:pPr>
        <w:pStyle w:val="PargrafodaLista"/>
        <w:numPr>
          <w:ilvl w:val="0"/>
          <w:numId w:val="27"/>
        </w:numPr>
        <w:tabs>
          <w:tab w:val="left" w:pos="426"/>
        </w:tabs>
        <w:mirrorIndents/>
        <w:rPr>
          <w:rFonts w:ascii="Arial" w:hAnsi="Arial" w:cs="Arial"/>
          <w:vanish/>
          <w:szCs w:val="24"/>
        </w:rPr>
      </w:pPr>
    </w:p>
    <w:p w:rsidR="00E8131C" w:rsidRPr="003022EE" w:rsidRDefault="00E8131C" w:rsidP="00E8131C">
      <w:pPr>
        <w:pStyle w:val="PargrafodaLista"/>
        <w:numPr>
          <w:ilvl w:val="0"/>
          <w:numId w:val="27"/>
        </w:numPr>
        <w:tabs>
          <w:tab w:val="left" w:pos="426"/>
        </w:tabs>
        <w:mirrorIndents/>
        <w:rPr>
          <w:rFonts w:ascii="Arial" w:hAnsi="Arial" w:cs="Arial"/>
          <w:vanish/>
          <w:szCs w:val="24"/>
        </w:rPr>
      </w:pPr>
    </w:p>
    <w:p w:rsidR="00E8131C" w:rsidRPr="003022EE" w:rsidRDefault="00E8131C" w:rsidP="00E8131C">
      <w:pPr>
        <w:pStyle w:val="PargrafodaLista"/>
        <w:numPr>
          <w:ilvl w:val="0"/>
          <w:numId w:val="27"/>
        </w:numPr>
        <w:tabs>
          <w:tab w:val="left" w:pos="426"/>
        </w:tabs>
        <w:mirrorIndents/>
        <w:rPr>
          <w:rFonts w:ascii="Arial" w:hAnsi="Arial" w:cs="Arial"/>
          <w:vanish/>
          <w:szCs w:val="24"/>
        </w:rPr>
      </w:pPr>
    </w:p>
    <w:p w:rsidR="00E8131C" w:rsidRPr="003022EE" w:rsidRDefault="00E8131C" w:rsidP="00E8131C">
      <w:pPr>
        <w:pStyle w:val="PargrafodaLista"/>
        <w:numPr>
          <w:ilvl w:val="0"/>
          <w:numId w:val="27"/>
        </w:numPr>
        <w:tabs>
          <w:tab w:val="left" w:pos="426"/>
        </w:tabs>
        <w:mirrorIndents/>
        <w:rPr>
          <w:rFonts w:ascii="Arial" w:hAnsi="Arial" w:cs="Arial"/>
          <w:vanish/>
          <w:szCs w:val="24"/>
        </w:rPr>
      </w:pPr>
    </w:p>
    <w:p w:rsidR="00E8131C" w:rsidRPr="003022EE" w:rsidRDefault="00E8131C" w:rsidP="00E8131C">
      <w:pPr>
        <w:pStyle w:val="PargrafodaLista"/>
        <w:numPr>
          <w:ilvl w:val="0"/>
          <w:numId w:val="27"/>
        </w:numPr>
        <w:tabs>
          <w:tab w:val="left" w:pos="426"/>
        </w:tabs>
        <w:mirrorIndents/>
        <w:rPr>
          <w:rFonts w:ascii="Arial" w:hAnsi="Arial" w:cs="Arial"/>
          <w:vanish/>
          <w:szCs w:val="24"/>
        </w:rPr>
      </w:pPr>
    </w:p>
    <w:p w:rsidR="00E8131C" w:rsidRPr="003022EE" w:rsidRDefault="00E8131C" w:rsidP="00E8131C">
      <w:pPr>
        <w:numPr>
          <w:ilvl w:val="1"/>
          <w:numId w:val="27"/>
        </w:numPr>
        <w:tabs>
          <w:tab w:val="left" w:pos="426"/>
        </w:tabs>
        <w:contextualSpacing/>
        <w:mirrorIndents/>
        <w:rPr>
          <w:rFonts w:ascii="Arial" w:hAnsi="Arial" w:cs="Arial"/>
          <w:szCs w:val="24"/>
        </w:rPr>
      </w:pPr>
      <w:r w:rsidRPr="003022EE">
        <w:rPr>
          <w:rFonts w:ascii="Arial" w:hAnsi="Arial" w:cs="Arial"/>
          <w:szCs w:val="24"/>
        </w:rPr>
        <w:t>Os bens serão recebidos:</w:t>
      </w:r>
    </w:p>
    <w:p w:rsidR="00E8131C" w:rsidRPr="003022EE" w:rsidRDefault="00E8131C" w:rsidP="00E8131C">
      <w:pPr>
        <w:pStyle w:val="PargrafodaLista"/>
        <w:numPr>
          <w:ilvl w:val="0"/>
          <w:numId w:val="28"/>
        </w:numPr>
        <w:tabs>
          <w:tab w:val="left" w:pos="426"/>
        </w:tabs>
        <w:ind w:left="688" w:right="397"/>
        <w:mirrorIndents/>
        <w:rPr>
          <w:rFonts w:ascii="Arial" w:hAnsi="Arial" w:cs="Arial"/>
          <w:szCs w:val="24"/>
        </w:rPr>
      </w:pPr>
      <w:r w:rsidRPr="003022EE">
        <w:rPr>
          <w:rFonts w:ascii="Arial" w:hAnsi="Arial" w:cs="Arial"/>
          <w:szCs w:val="24"/>
        </w:rPr>
        <w:t>Provisoriamente, a partir da entrega, para efeito de verificação da conformidade com as especificações constantes do Edital e da proposta.</w:t>
      </w:r>
    </w:p>
    <w:p w:rsidR="00E8131C" w:rsidRPr="003022EE" w:rsidRDefault="00E8131C" w:rsidP="00E8131C">
      <w:pPr>
        <w:pStyle w:val="PargrafodaLista"/>
        <w:numPr>
          <w:ilvl w:val="0"/>
          <w:numId w:val="28"/>
        </w:numPr>
        <w:tabs>
          <w:tab w:val="left" w:pos="426"/>
        </w:tabs>
        <w:ind w:left="688" w:right="397"/>
        <w:mirrorIndents/>
        <w:rPr>
          <w:rFonts w:ascii="Arial" w:hAnsi="Arial" w:cs="Arial"/>
          <w:szCs w:val="24"/>
        </w:rPr>
      </w:pPr>
      <w:r w:rsidRPr="003022EE">
        <w:rPr>
          <w:rFonts w:ascii="Arial" w:hAnsi="Arial" w:cs="Arial"/>
          <w:szCs w:val="24"/>
        </w:rPr>
        <w:t>Definitivamente, após a verificação da conformidade com as especificações constantes do Edital e da proposta, e sua consequente aceitação, que se dará até 10 dias do recebimento provisório.</w:t>
      </w:r>
    </w:p>
    <w:p w:rsidR="00E8131C" w:rsidRPr="003022EE" w:rsidRDefault="00E8131C" w:rsidP="00E8131C">
      <w:pPr>
        <w:pStyle w:val="PargrafodaLista"/>
        <w:numPr>
          <w:ilvl w:val="1"/>
          <w:numId w:val="27"/>
        </w:numPr>
        <w:tabs>
          <w:tab w:val="left" w:pos="426"/>
        </w:tabs>
        <w:mirrorIndents/>
        <w:rPr>
          <w:rFonts w:ascii="Arial" w:hAnsi="Arial" w:cs="Arial"/>
          <w:szCs w:val="24"/>
        </w:rPr>
      </w:pPr>
      <w:r w:rsidRPr="003022EE">
        <w:rPr>
          <w:rFonts w:ascii="Arial" w:hAnsi="Arial" w:cs="Arial"/>
          <w:szCs w:val="24"/>
        </w:rPr>
        <w:t>Na hipótese de a verificação a que se refere o subitem anterior não ser procedida dentro do prazo fixado, reputar-se-á como realizada, consumando-se o recebimento definitivo no dia do esgotamento do prazo.</w:t>
      </w:r>
    </w:p>
    <w:p w:rsidR="00E8131C" w:rsidRPr="003022EE" w:rsidRDefault="00E8131C" w:rsidP="00E8131C">
      <w:pPr>
        <w:pStyle w:val="PargrafodaLista"/>
        <w:numPr>
          <w:ilvl w:val="1"/>
          <w:numId w:val="27"/>
        </w:numPr>
        <w:tabs>
          <w:tab w:val="left" w:pos="426"/>
        </w:tabs>
        <w:mirrorIndents/>
        <w:rPr>
          <w:rFonts w:ascii="Arial" w:hAnsi="Arial" w:cs="Arial"/>
          <w:szCs w:val="24"/>
        </w:rPr>
      </w:pPr>
      <w:r w:rsidRPr="003022EE">
        <w:rPr>
          <w:rFonts w:ascii="Arial" w:hAnsi="Arial" w:cs="Arial"/>
          <w:szCs w:val="24"/>
        </w:rPr>
        <w:t xml:space="preserve"> A Administração rejeitará, no todo ou em parte, a entrega dos bens em desacordo com as especificações técnicas exigidas.</w:t>
      </w:r>
    </w:p>
    <w:p w:rsidR="00E8131C" w:rsidRPr="003022EE" w:rsidRDefault="00E8131C" w:rsidP="00E8131C">
      <w:pPr>
        <w:numPr>
          <w:ilvl w:val="1"/>
          <w:numId w:val="27"/>
        </w:numPr>
        <w:tabs>
          <w:tab w:val="left" w:pos="142"/>
        </w:tabs>
        <w:contextualSpacing/>
        <w:mirrorIndents/>
        <w:rPr>
          <w:rFonts w:ascii="Arial" w:hAnsi="Arial" w:cs="Arial"/>
          <w:szCs w:val="24"/>
        </w:rPr>
      </w:pPr>
      <w:r w:rsidRPr="003022EE">
        <w:rPr>
          <w:rFonts w:ascii="Arial" w:hAnsi="Arial" w:cs="Arial"/>
          <w:bCs/>
          <w:szCs w:val="24"/>
        </w:rPr>
        <w:t>O veículo deverá ser entregue na cidade de São Miguel do Iguaçu/PR em até 30 (TRINTA) dias após a publicação do contrato no Diário Oficial da União (DOU).</w:t>
      </w:r>
    </w:p>
    <w:p w:rsidR="00E8131C" w:rsidRPr="003022EE" w:rsidRDefault="00E8131C" w:rsidP="00E8131C">
      <w:pPr>
        <w:numPr>
          <w:ilvl w:val="1"/>
          <w:numId w:val="27"/>
        </w:numPr>
        <w:tabs>
          <w:tab w:val="left" w:pos="426"/>
        </w:tabs>
        <w:ind w:left="0" w:firstLine="0"/>
        <w:contextualSpacing/>
        <w:mirrorIndents/>
        <w:rPr>
          <w:rFonts w:ascii="Arial" w:hAnsi="Arial" w:cs="Arial"/>
          <w:szCs w:val="24"/>
        </w:rPr>
      </w:pPr>
      <w:r w:rsidRPr="003022EE">
        <w:rPr>
          <w:rFonts w:ascii="Arial" w:hAnsi="Arial" w:cs="Arial"/>
          <w:szCs w:val="24"/>
        </w:rPr>
        <w:t>Somente após o “atesto” da Nota Fiscal o Departamento de Polícia Federal realizará o pagamento do veículo.</w:t>
      </w:r>
    </w:p>
    <w:p w:rsidR="00E8131C" w:rsidRPr="003022EE" w:rsidRDefault="00E8131C" w:rsidP="00E8131C">
      <w:pPr>
        <w:pStyle w:val="p30"/>
        <w:numPr>
          <w:ilvl w:val="1"/>
          <w:numId w:val="27"/>
        </w:numPr>
        <w:spacing w:before="0" w:beforeAutospacing="0" w:after="0" w:afterAutospacing="0" w:line="360" w:lineRule="auto"/>
        <w:ind w:left="0" w:firstLine="0"/>
        <w:contextualSpacing/>
        <w:mirrorIndents/>
        <w:jc w:val="both"/>
        <w:rPr>
          <w:rFonts w:ascii="Arial" w:hAnsi="Arial" w:cs="Arial"/>
          <w:color w:val="auto"/>
        </w:rPr>
      </w:pPr>
      <w:r w:rsidRPr="003022EE">
        <w:rPr>
          <w:rFonts w:ascii="Arial" w:hAnsi="Arial" w:cs="Arial"/>
          <w:bCs/>
          <w:color w:val="auto"/>
        </w:rPr>
        <w:t xml:space="preserve"> Para a operação do equipamento será exigido manual completo e prestação de assistência técnica em todo o território nacional, durante e após a garantia.</w:t>
      </w:r>
    </w:p>
    <w:p w:rsidR="00E8131C" w:rsidRPr="003022EE" w:rsidRDefault="00E8131C" w:rsidP="00E8131C">
      <w:pPr>
        <w:pStyle w:val="p30"/>
        <w:numPr>
          <w:ilvl w:val="1"/>
          <w:numId w:val="27"/>
        </w:numPr>
        <w:spacing w:before="0" w:beforeAutospacing="0" w:after="0" w:afterAutospacing="0" w:line="360" w:lineRule="auto"/>
        <w:ind w:left="0" w:firstLine="0"/>
        <w:contextualSpacing/>
        <w:mirrorIndents/>
        <w:jc w:val="both"/>
        <w:rPr>
          <w:rFonts w:ascii="Arial" w:hAnsi="Arial" w:cs="Arial"/>
          <w:bCs/>
          <w:color w:val="auto"/>
        </w:rPr>
      </w:pPr>
      <w:r w:rsidRPr="003022EE">
        <w:rPr>
          <w:rFonts w:ascii="Arial" w:hAnsi="Arial" w:cs="Arial"/>
          <w:bCs/>
          <w:color w:val="auto"/>
        </w:rPr>
        <w:t xml:space="preserve"> No momento da entrega, a empresa deverá ministrar curso básico de operação para até 04 operadores indicados pelo DPF.</w:t>
      </w:r>
    </w:p>
    <w:p w:rsidR="00E8131C" w:rsidRPr="003022EE" w:rsidRDefault="00E8131C" w:rsidP="00E8131C">
      <w:pPr>
        <w:ind w:left="426"/>
        <w:contextualSpacing/>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12"/>
      </w:tblGrid>
      <w:tr w:rsidR="00E8131C" w:rsidRPr="003022EE" w:rsidTr="00E8131C">
        <w:trPr>
          <w:trHeight w:val="268"/>
        </w:trPr>
        <w:tc>
          <w:tcPr>
            <w:tcW w:w="8612" w:type="dxa"/>
            <w:shd w:val="clear" w:color="auto" w:fill="D9D9D9"/>
            <w:vAlign w:val="center"/>
          </w:tcPr>
          <w:p w:rsidR="00E8131C" w:rsidRPr="003022EE" w:rsidRDefault="00E8131C" w:rsidP="00E8131C">
            <w:pPr>
              <w:contextualSpacing/>
              <w:mirrorIndents/>
              <w:jc w:val="center"/>
              <w:rPr>
                <w:rFonts w:ascii="Arial" w:hAnsi="Arial" w:cs="Arial"/>
                <w:b/>
                <w:szCs w:val="24"/>
              </w:rPr>
            </w:pPr>
            <w:r w:rsidRPr="003022EE">
              <w:rPr>
                <w:rFonts w:ascii="Arial" w:hAnsi="Arial" w:cs="Arial"/>
                <w:b/>
                <w:szCs w:val="24"/>
              </w:rPr>
              <w:t>8 - PROPOSTA</w:t>
            </w:r>
          </w:p>
        </w:tc>
      </w:tr>
    </w:tbl>
    <w:p w:rsidR="00E8131C" w:rsidRPr="003022EE" w:rsidRDefault="00E8131C" w:rsidP="00E8131C">
      <w:pPr>
        <w:contextualSpacing/>
        <w:mirrorIndents/>
        <w:rPr>
          <w:rFonts w:ascii="Arial" w:hAnsi="Arial" w:cs="Arial"/>
          <w:szCs w:val="24"/>
        </w:rPr>
      </w:pPr>
    </w:p>
    <w:p w:rsidR="00E8131C" w:rsidRPr="003022EE" w:rsidRDefault="00E8131C" w:rsidP="00E8131C">
      <w:pPr>
        <w:tabs>
          <w:tab w:val="left" w:pos="284"/>
        </w:tabs>
        <w:contextualSpacing/>
        <w:mirrorIndents/>
        <w:rPr>
          <w:rFonts w:ascii="Arial" w:hAnsi="Arial" w:cs="Arial"/>
          <w:szCs w:val="24"/>
        </w:rPr>
      </w:pPr>
      <w:r w:rsidRPr="003022EE">
        <w:rPr>
          <w:rFonts w:ascii="Arial" w:hAnsi="Arial" w:cs="Arial"/>
          <w:b/>
          <w:szCs w:val="24"/>
        </w:rPr>
        <w:t>8.1</w:t>
      </w:r>
      <w:r w:rsidRPr="003022EE">
        <w:rPr>
          <w:rFonts w:ascii="Arial" w:hAnsi="Arial" w:cs="Arial"/>
          <w:szCs w:val="24"/>
        </w:rPr>
        <w:t xml:space="preserve"> A empresa Contratada deverá indicar na proposta o valor unitário do veículo, equipamentos e materiais a serem fornecidos, bem como fretes e garantias dos mesmos.</w:t>
      </w:r>
    </w:p>
    <w:p w:rsidR="00E8131C" w:rsidRPr="003022EE" w:rsidRDefault="00E8131C" w:rsidP="00E8131C">
      <w:pPr>
        <w:contextualSpacing/>
        <w:mirrorIndents/>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12"/>
      </w:tblGrid>
      <w:tr w:rsidR="00E8131C" w:rsidRPr="003022EE" w:rsidTr="00E8131C">
        <w:tc>
          <w:tcPr>
            <w:tcW w:w="8612" w:type="dxa"/>
            <w:shd w:val="clear" w:color="auto" w:fill="D9D9D9"/>
            <w:vAlign w:val="center"/>
          </w:tcPr>
          <w:p w:rsidR="00E8131C" w:rsidRPr="003022EE" w:rsidRDefault="00E8131C" w:rsidP="00E8131C">
            <w:pPr>
              <w:pStyle w:val="p30"/>
              <w:spacing w:before="0" w:beforeAutospacing="0" w:after="0" w:afterAutospacing="0" w:line="360" w:lineRule="auto"/>
              <w:contextualSpacing/>
              <w:mirrorIndents/>
              <w:jc w:val="center"/>
              <w:rPr>
                <w:rFonts w:ascii="Arial" w:hAnsi="Arial" w:cs="Arial"/>
              </w:rPr>
            </w:pPr>
            <w:r w:rsidRPr="003022EE">
              <w:rPr>
                <w:rFonts w:ascii="Arial" w:hAnsi="Arial" w:cs="Arial"/>
                <w:b/>
                <w:bCs/>
              </w:rPr>
              <w:t>9 - DAS OBRIGAÇÕES DA FUTURA CONTRATADA</w:t>
            </w:r>
          </w:p>
        </w:tc>
      </w:tr>
    </w:tbl>
    <w:p w:rsidR="00E8131C" w:rsidRPr="003022EE" w:rsidRDefault="00E8131C" w:rsidP="00E8131C">
      <w:pPr>
        <w:contextualSpacing/>
        <w:mirrorIndents/>
        <w:rPr>
          <w:rFonts w:ascii="Arial" w:hAnsi="Arial" w:cs="Arial"/>
          <w:szCs w:val="24"/>
        </w:rPr>
      </w:pPr>
      <w:r w:rsidRPr="003022EE">
        <w:rPr>
          <w:rFonts w:ascii="Arial" w:hAnsi="Arial" w:cs="Arial"/>
          <w:szCs w:val="24"/>
        </w:rPr>
        <w:t> </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Substituir veículo objeto deste Termo por outro novo se no período de trinta dias não atender a qualquer das especificações técnicas e condições constantes deste Termo de Referência.</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Manter, durante toda a execução do contrato, em compatibilidade com as obrigações a serem assumidas, todas as condições de habilitação e qualificação exigidas inicialmente.</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Até a entrega do Veículo Rebocador ao DPF, responsabilizar-se por todos os ônus referentes ao veículo ora adquirido, tais como fretes, encargos sociais e legais, impostos, taxas e seguros.</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Responsabilizar-se por quaisquer acidentes que venham a serem vítimas os seus empregados, como também pelos encargos e obrigações trabalhistas e previdenciárias relativas aos mesmos e demais exigências legais para o exercício de suas atividades, inclusive com pessoal utilizado na execução dos serviços que não tenham vínculo empregatício com a contratada.</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Prestar manutenção preventiva e corretiva de acordo com manuais e normas técnicas do fabricante, durante o prazo de garantia, com a finalidade de manter o veículo em perfeitas condições de uso. Entende-se por manutenção corretiva aquela que visa remover defeitos de fabricação, compreendendo substituição de peças, ajustes, reparos e correções necessárias.</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Realizar os serviços de assistência técnica, compreendendo reparos e substituição de peças, no prazo máximo de até 72 horas, contadas a partir da solicitação.</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Os serviços de assistência técnica poderão ser executados em qualquer lugar do território nacional.</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A execução da garantia e serviços técnicos por empresas terceirizadas não exime a contratada das responsabilidades assumidas perante o Departamento de Polícia Federal/DPF.</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 xml:space="preserve"> O período da garantia do veículo deverá ser no mínimo de 06 (seis) meses, sem limite de quilometragem, contados a partir do seu recebimento definitivo.</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O veículo deverá ser entregue devidamente licenciado e emplacado.</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É expressamente proibido dar publicidade acerca do veículo, materiais e equipamentos a serem fornecidos ao Departamento de Polícia Federal/DPF, salvo se houver prévia autorização do Contratante.</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bCs/>
          <w:szCs w:val="24"/>
        </w:rPr>
        <w:t>Indicar um preposto para representá-la durante a execução do contrato, desde que aceito pelo Contratante.</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Responsabilizar-se por qualquer prejuízo ou danos causados diretamente à Administração ou a terceiros, decorrentes de sua culpa ou dolo na execução do contrato, procedendo imediatamente aos reparos e/ou indenizações cabíveis e assumindo o ônus decorrente.</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Responsabilizar-se pelos vícios e danos decorrentes do produto, de acordo com os artigos 12, 13, 18 e 26, do Código de Defesa do Consumidor (Lei n.º 8.078, de 1990);</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O dever previsto no subitem anterior implica a obrigação de, a critério da Administração, substituir, reparar, corrigir, remover ou reconstruir, às suas expensas, no prazo máximo de 30 (trinta) dias, o produto com avarias ou defeitos.</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Comunicar à Administração, no prazo máximo de 24 (vinte e quatro) horas que antecede a data da entrega, os motivos que impossibilitem o cumprimento do prazo previsto, com a devida comprovação.</w:t>
      </w:r>
    </w:p>
    <w:p w:rsidR="00E8131C" w:rsidRPr="003022EE" w:rsidRDefault="00E8131C" w:rsidP="00E8131C">
      <w:pPr>
        <w:pStyle w:val="PargrafodaLista"/>
        <w:numPr>
          <w:ilvl w:val="1"/>
          <w:numId w:val="29"/>
        </w:numPr>
        <w:tabs>
          <w:tab w:val="left" w:pos="426"/>
        </w:tabs>
        <w:rPr>
          <w:rFonts w:ascii="Arial" w:hAnsi="Arial" w:cs="Arial"/>
          <w:szCs w:val="24"/>
        </w:rPr>
      </w:pPr>
      <w:r w:rsidRPr="003022EE">
        <w:rPr>
          <w:rFonts w:ascii="Arial" w:hAnsi="Arial" w:cs="Arial"/>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E8131C" w:rsidRPr="003022EE" w:rsidRDefault="00E8131C" w:rsidP="00E8131C">
      <w:pPr>
        <w:tabs>
          <w:tab w:val="left" w:pos="0"/>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978"/>
      </w:tblGrid>
      <w:tr w:rsidR="00E8131C" w:rsidRPr="003022EE" w:rsidTr="00E8131C">
        <w:tc>
          <w:tcPr>
            <w:tcW w:w="8978" w:type="dxa"/>
            <w:shd w:val="clear" w:color="auto" w:fill="D9D9D9"/>
            <w:vAlign w:val="center"/>
          </w:tcPr>
          <w:p w:rsidR="00E8131C" w:rsidRPr="003022EE" w:rsidRDefault="00E8131C" w:rsidP="00E8131C">
            <w:pPr>
              <w:contextualSpacing/>
              <w:mirrorIndents/>
              <w:jc w:val="center"/>
              <w:rPr>
                <w:rFonts w:ascii="Arial" w:hAnsi="Arial" w:cs="Arial"/>
                <w:b/>
                <w:szCs w:val="24"/>
              </w:rPr>
            </w:pPr>
            <w:r w:rsidRPr="003022EE">
              <w:rPr>
                <w:rFonts w:ascii="Arial" w:hAnsi="Arial" w:cs="Arial"/>
                <w:b/>
                <w:szCs w:val="24"/>
              </w:rPr>
              <w:t>10 - DAS OBRIGAÇÕES DA CONTRATANTE</w:t>
            </w:r>
          </w:p>
        </w:tc>
      </w:tr>
    </w:tbl>
    <w:p w:rsidR="00E8131C" w:rsidRPr="003022EE" w:rsidRDefault="00E8131C" w:rsidP="00E8131C">
      <w:pPr>
        <w:contextualSpacing/>
        <w:mirrorIndents/>
        <w:rPr>
          <w:rFonts w:ascii="Arial" w:hAnsi="Arial" w:cs="Arial"/>
          <w:b/>
          <w:szCs w:val="24"/>
        </w:rPr>
      </w:pP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Receber provisoriamente o material, disponibilizando local, data e horário;</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Verificar, minuciosamente e no prazo fixado, a conformidade dos bens recebidos provisoriamente com as especificações constantes do Edital e da proposta, para fins de aceitação e recebimento definitivos;</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Acompanhar e fiscalizar o cumprimento das obrigações da Contratada, através de servidor especialmente designado;</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Efetuar o pagamento do veículo efetivamente entregue nas condições e prazos pactuados.</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Notificar a(s) empresa(s)contratada(s), por escrito, sobre imperfeições, falhas ou irregularidades constatadas na entrega do veículo para que sejam adotadas as medidas corretivas necessárias.</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Fornecer por escrito as informações necessárias para o desenvolvimento dos serviços objeto do contrato.</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Designar um Servidor especialmente para acompanhar e fiscalizar a execução do contrato.</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Não permitir a execução do contrato em desacordo com o preestabelecido.</w:t>
      </w:r>
    </w:p>
    <w:p w:rsidR="00E8131C" w:rsidRPr="003022EE" w:rsidRDefault="00E8131C" w:rsidP="00E8131C">
      <w:pPr>
        <w:pStyle w:val="PargrafodaLista"/>
        <w:numPr>
          <w:ilvl w:val="1"/>
          <w:numId w:val="30"/>
        </w:numPr>
        <w:tabs>
          <w:tab w:val="left" w:pos="426"/>
        </w:tabs>
        <w:rPr>
          <w:rFonts w:ascii="Arial" w:hAnsi="Arial" w:cs="Arial"/>
          <w:szCs w:val="24"/>
        </w:rPr>
      </w:pPr>
      <w:r w:rsidRPr="003022EE">
        <w:rPr>
          <w:rFonts w:ascii="Arial" w:hAnsi="Arial" w:cs="Arial"/>
          <w:szCs w:val="24"/>
        </w:rPr>
        <w:t>Proporcionar todas as facilidades para que a Contratada possa desempenhar seus serviços dentro das normas e condições deste Contrato.</w:t>
      </w:r>
    </w:p>
    <w:p w:rsidR="00E8131C" w:rsidRPr="003022EE" w:rsidRDefault="00E8131C" w:rsidP="00E8131C">
      <w:pPr>
        <w:pStyle w:val="PargrafodaLista"/>
        <w:numPr>
          <w:ilvl w:val="1"/>
          <w:numId w:val="30"/>
        </w:numPr>
        <w:tabs>
          <w:tab w:val="left" w:pos="426"/>
        </w:tabs>
        <w:mirrorIndents/>
        <w:rPr>
          <w:rFonts w:ascii="Arial" w:hAnsi="Arial" w:cs="Arial"/>
          <w:szCs w:val="24"/>
        </w:rPr>
      </w:pPr>
      <w:r w:rsidRPr="003022EE">
        <w:rPr>
          <w:rFonts w:ascii="Arial" w:hAnsi="Arial" w:cs="Arial"/>
          <w:szCs w:val="24"/>
        </w:rPr>
        <w:t>Prestar informações e esclarecimentos relativos aos serviços e entrega dos materiais quando solicitado pelos representantes ou funcionários da empresa Contratada.</w:t>
      </w:r>
    </w:p>
    <w:p w:rsidR="00E8131C" w:rsidRPr="003022EE" w:rsidRDefault="00E8131C" w:rsidP="00E8131C">
      <w:pPr>
        <w:contextualSpacing/>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8131C" w:rsidRPr="003022EE" w:rsidTr="00E8131C">
        <w:tc>
          <w:tcPr>
            <w:tcW w:w="9212" w:type="dxa"/>
            <w:shd w:val="clear" w:color="auto" w:fill="D9D9D9"/>
            <w:vAlign w:val="center"/>
          </w:tcPr>
          <w:p w:rsidR="00E8131C" w:rsidRPr="003022EE" w:rsidRDefault="00E8131C" w:rsidP="00E8131C">
            <w:pPr>
              <w:pStyle w:val="p30"/>
              <w:widowControl w:val="0"/>
              <w:tabs>
                <w:tab w:val="left" w:pos="1757"/>
              </w:tabs>
              <w:spacing w:before="0" w:beforeAutospacing="0" w:after="0" w:afterAutospacing="0" w:line="360" w:lineRule="auto"/>
              <w:contextualSpacing/>
              <w:mirrorIndents/>
              <w:jc w:val="center"/>
              <w:rPr>
                <w:rFonts w:ascii="Arial" w:hAnsi="Arial" w:cs="Arial"/>
              </w:rPr>
            </w:pPr>
            <w:r w:rsidRPr="003022EE">
              <w:rPr>
                <w:rFonts w:ascii="Arial" w:hAnsi="Arial" w:cs="Arial"/>
                <w:b/>
              </w:rPr>
              <w:t>11 - DO ACOMPANHAMENTO E DA FISCALIZAÇÃO</w:t>
            </w:r>
          </w:p>
        </w:tc>
      </w:tr>
    </w:tbl>
    <w:p w:rsidR="00E8131C" w:rsidRPr="003022EE" w:rsidRDefault="00E8131C" w:rsidP="00E8131C">
      <w:pPr>
        <w:tabs>
          <w:tab w:val="left" w:pos="4999"/>
        </w:tabs>
        <w:contextualSpacing/>
        <w:mirrorIndents/>
        <w:rPr>
          <w:rFonts w:ascii="Arial" w:hAnsi="Arial" w:cs="Arial"/>
          <w:b/>
          <w:bCs/>
          <w:szCs w:val="24"/>
        </w:rPr>
      </w:pPr>
      <w:r w:rsidRPr="003022EE">
        <w:rPr>
          <w:rFonts w:ascii="Arial" w:hAnsi="Arial" w:cs="Arial"/>
          <w:b/>
          <w:bCs/>
          <w:szCs w:val="24"/>
        </w:rPr>
        <w:tab/>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 entrega do veículo ora contratado será acompanhado, fiscalizado e atestado pelo fiscal de Contrato indicado pelo Coordenador-Geral do CINTEPOL, observando-se o exato cumprimento de todas as cláusulas e condições decorrentes deste instrumento, determinando o que for necessário à regularização das falhas observadas, conforme prevê o art. 67 da Lei nº 8.666/93.</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bCs/>
          <w:szCs w:val="24"/>
        </w:rPr>
        <w:t>As decisões e providências que ultrapassarem a competência do fiscal deverão ser solicitadas ao Coordenador-Geral do CINTEPOL, em tempo hábil, para adoção das medidas convenientes.</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bCs/>
          <w:szCs w:val="24"/>
        </w:rPr>
        <w:t>A Contratante reserva-se o direito de recusar-se a atestar a Fatura/Nota Fiscal se, no ato da apresentação, o equipamento entregue não estiver de acordo com a descrição apresentada.</w:t>
      </w:r>
    </w:p>
    <w:p w:rsidR="00E8131C" w:rsidRPr="003022EE" w:rsidRDefault="00E8131C" w:rsidP="00E8131C">
      <w:pPr>
        <w:contextualSpacing/>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pStyle w:val="p30"/>
              <w:widowControl w:val="0"/>
              <w:tabs>
                <w:tab w:val="left" w:pos="1757"/>
              </w:tabs>
              <w:spacing w:before="0" w:beforeAutospacing="0" w:after="0" w:afterAutospacing="0" w:line="360" w:lineRule="auto"/>
              <w:contextualSpacing/>
              <w:mirrorIndents/>
              <w:jc w:val="center"/>
              <w:rPr>
                <w:rFonts w:ascii="Arial" w:hAnsi="Arial" w:cs="Arial"/>
                <w:b/>
              </w:rPr>
            </w:pPr>
            <w:r w:rsidRPr="003022EE">
              <w:rPr>
                <w:rFonts w:ascii="Arial" w:hAnsi="Arial" w:cs="Arial"/>
                <w:b/>
              </w:rPr>
              <w:t>12 - MEDIDAS ACAUTELADORAS</w:t>
            </w:r>
          </w:p>
        </w:tc>
      </w:tr>
    </w:tbl>
    <w:p w:rsidR="00E8131C" w:rsidRPr="003022EE" w:rsidRDefault="00E8131C" w:rsidP="00E8131C">
      <w:pPr>
        <w:spacing w:after="360"/>
        <w:rPr>
          <w:rFonts w:ascii="Arial" w:hAnsi="Arial" w:cs="Arial"/>
          <w:bCs/>
          <w:szCs w:val="24"/>
        </w:rPr>
      </w:pPr>
    </w:p>
    <w:p w:rsidR="00E8131C" w:rsidRPr="003022EE" w:rsidRDefault="00E8131C" w:rsidP="00E8131C">
      <w:pPr>
        <w:pStyle w:val="PargrafodaLista"/>
        <w:numPr>
          <w:ilvl w:val="0"/>
          <w:numId w:val="31"/>
        </w:numPr>
        <w:tabs>
          <w:tab w:val="left" w:pos="0"/>
        </w:tabs>
        <w:mirrorIndents/>
        <w:rPr>
          <w:rFonts w:ascii="Arial" w:hAnsi="Arial" w:cs="Arial"/>
          <w:vanish/>
          <w:szCs w:val="24"/>
        </w:rPr>
      </w:pP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 xml:space="preserve">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E8131C" w:rsidRPr="003022EE" w:rsidRDefault="00E8131C" w:rsidP="00E8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E8131C" w:rsidRPr="003022EE" w:rsidTr="00E8131C">
        <w:tc>
          <w:tcPr>
            <w:tcW w:w="8720" w:type="dxa"/>
            <w:shd w:val="clear" w:color="auto" w:fill="D9D9D9"/>
            <w:vAlign w:val="center"/>
          </w:tcPr>
          <w:p w:rsidR="00E8131C" w:rsidRPr="003022EE" w:rsidRDefault="00E8131C" w:rsidP="00E8131C">
            <w:pPr>
              <w:pStyle w:val="p30"/>
              <w:widowControl w:val="0"/>
              <w:tabs>
                <w:tab w:val="left" w:pos="1757"/>
              </w:tabs>
              <w:spacing w:before="0" w:beforeAutospacing="0" w:after="0" w:afterAutospacing="0" w:line="360" w:lineRule="auto"/>
              <w:contextualSpacing/>
              <w:mirrorIndents/>
              <w:jc w:val="center"/>
              <w:rPr>
                <w:rFonts w:ascii="Arial" w:hAnsi="Arial" w:cs="Arial"/>
                <w:b/>
              </w:rPr>
            </w:pPr>
            <w:r w:rsidRPr="003022EE">
              <w:rPr>
                <w:rFonts w:ascii="Arial" w:hAnsi="Arial" w:cs="Arial"/>
                <w:b/>
              </w:rPr>
              <w:t>13 - DAS PENALIDADES</w:t>
            </w:r>
          </w:p>
        </w:tc>
      </w:tr>
    </w:tbl>
    <w:p w:rsidR="00E8131C" w:rsidRPr="003022EE" w:rsidRDefault="00E8131C" w:rsidP="00E8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Cs w:val="24"/>
        </w:rPr>
      </w:pPr>
    </w:p>
    <w:p w:rsidR="00E8131C" w:rsidRPr="003022EE" w:rsidRDefault="00E8131C" w:rsidP="00E8131C">
      <w:pPr>
        <w:pStyle w:val="PargrafodaLista"/>
        <w:numPr>
          <w:ilvl w:val="0"/>
          <w:numId w:val="31"/>
        </w:numPr>
        <w:tabs>
          <w:tab w:val="left" w:pos="0"/>
        </w:tabs>
        <w:mirrorIndents/>
        <w:rPr>
          <w:rFonts w:ascii="Arial" w:hAnsi="Arial" w:cs="Arial"/>
          <w:bCs/>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Comete infração administrativa, nos termos da Lei nº 10.520, de 2002, do Decreto nº 3.555, de 2000 e do Decreto nº 5.450, de 2005, a licitante/Adjudicatária que, no decorrer da licitação:</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Não retirar a nota de empenho, ou não assinar o contrato, quando convocada dentro do prazo de validade da proposta;</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Apresentar documentação falsa;</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Deixar de entregar os documentos exigidos no certame;</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Não mantiver a sua proposta dentro de prazo de validade;</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Comportar-se de modo inidôneo;</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Cometer fraude fiscal;</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Fizer declaração falsa;</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Ensejar o retardamento da execução do certame.</w:t>
      </w:r>
    </w:p>
    <w:p w:rsidR="00E8131C" w:rsidRPr="003022EE" w:rsidRDefault="00E8131C" w:rsidP="00E8131C">
      <w:pPr>
        <w:pStyle w:val="PargrafodaLista"/>
        <w:rPr>
          <w:rFonts w:ascii="Arial" w:hAnsi="Arial" w:cs="Arial"/>
          <w:szCs w:val="24"/>
        </w:rPr>
      </w:pPr>
      <w:r w:rsidRPr="003022EE">
        <w:rPr>
          <w:rFonts w:ascii="Arial" w:hAnsi="Arial" w:cs="Arial"/>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 licitante/Adjudicatária que cometer qualquer das infrações discriminadas no subitem anterior ficará sujeita, sem prejuízo da responsabilidade civil e criminal, às seguintes sanções:</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Multa de até 0,2 % (zero vírgula dois décimos por cento) por dia de atraso, no descumprimento das obrigações assumidas, sobre o valor do inadimplemento, até o 30° (trigésimo) dia, sem prejuízo das demais penalidades;</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Multa de até 0,4% (zero vírgula quatro décimos por cento) por dia de atraso no descumprimento das obrigações assumidas, sobre o valor do inadimplemento, após o 30° (trigésimo) dia, limitada ao percentual de até 10% (dez por cento), sem prejuízo das demais penalidades;</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 xml:space="preserve"> Multa indenizatória de até 10% (dez por cento) sobre o valor da contratação, incidente no caso de inexecução total;</w:t>
      </w:r>
    </w:p>
    <w:p w:rsidR="00E8131C" w:rsidRPr="003022EE" w:rsidRDefault="00E8131C" w:rsidP="00E8131C">
      <w:pPr>
        <w:pStyle w:val="PargrafodaLista"/>
        <w:numPr>
          <w:ilvl w:val="2"/>
          <w:numId w:val="31"/>
        </w:numPr>
        <w:tabs>
          <w:tab w:val="left" w:pos="0"/>
        </w:tabs>
        <w:mirrorIndents/>
        <w:rPr>
          <w:rFonts w:ascii="Arial" w:hAnsi="Arial" w:cs="Arial"/>
          <w:szCs w:val="24"/>
        </w:rPr>
      </w:pPr>
      <w:r w:rsidRPr="003022EE">
        <w:rPr>
          <w:rFonts w:ascii="Arial" w:hAnsi="Arial" w:cs="Arial"/>
          <w:szCs w:val="24"/>
        </w:rPr>
        <w:t>Impedimento de licitar e de contratar com a União e descredenciamento no SICAF, pelo prazo de até cinco anos;</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 penalidade de multa pode ser aplicada cumulativamente com as demais sanções.</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 aplicação de qualquer das penalidades previstas realizar-se-á em processo a</w:t>
      </w:r>
      <w:bookmarkStart w:id="0" w:name="_GoBack"/>
      <w:bookmarkEnd w:id="0"/>
      <w:r w:rsidRPr="003022EE">
        <w:rPr>
          <w:rFonts w:ascii="Arial" w:hAnsi="Arial" w:cs="Arial"/>
          <w:szCs w:val="24"/>
        </w:rPr>
        <w:t>dministrativo que assegurará o contraditório e a ampla defesa, observando-se o procedimento previsto na Lei nº 8.666, de 1993, e subsidiariamente na Lei nº 9.784, de 1999.</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 autoridade competente, na aplicação das sanções, levará em consideração a gravidade da conduta do infrator, o caráter educativo da pena, bem como o dano causado à Administração, observado o princípio da proporcionalidade.</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As multas serão recolhidas em favor da União, no prazo máximo de 10 (dez) dias corridos, a contar da data do recebimento da comunicação enviada pela autoridade competente, ou, quando for o caso, inscritas na Dívida Ativa da União e cobradas judicialmente.</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As penalidades serão obrigatoriamente registradas no SICAF.</w:t>
      </w: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As sanções aqui previstas são independentes entre si, podendo ser aplicadas isoladas ou, no caso das multas, cumulativamente, sem prejuízo de outras medidas cabíveis.</w:t>
      </w:r>
    </w:p>
    <w:p w:rsidR="00E8131C" w:rsidRPr="003022EE" w:rsidRDefault="00E8131C" w:rsidP="00E8131C">
      <w:pPr>
        <w:tabs>
          <w:tab w:val="left" w:pos="0"/>
        </w:tabs>
        <w:mirrorIndent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8131C" w:rsidRPr="003022EE" w:rsidTr="00E8131C">
        <w:tc>
          <w:tcPr>
            <w:tcW w:w="9212" w:type="dxa"/>
            <w:shd w:val="clear" w:color="auto" w:fill="D9D9D9"/>
            <w:vAlign w:val="center"/>
          </w:tcPr>
          <w:p w:rsidR="00E8131C" w:rsidRPr="003022EE" w:rsidRDefault="00E8131C" w:rsidP="00E8131C">
            <w:pPr>
              <w:pStyle w:val="p30"/>
              <w:widowControl w:val="0"/>
              <w:tabs>
                <w:tab w:val="left" w:pos="1757"/>
              </w:tabs>
              <w:spacing w:before="0" w:beforeAutospacing="0" w:after="0" w:afterAutospacing="0" w:line="360" w:lineRule="auto"/>
              <w:contextualSpacing/>
              <w:jc w:val="center"/>
              <w:rPr>
                <w:rFonts w:ascii="Arial" w:hAnsi="Arial" w:cs="Arial"/>
                <w:b/>
              </w:rPr>
            </w:pPr>
            <w:r w:rsidRPr="003022EE">
              <w:rPr>
                <w:rFonts w:ascii="Arial" w:hAnsi="Arial" w:cs="Arial"/>
                <w:b/>
              </w:rPr>
              <w:t>14 - DISPOSIÇÕES FINAIS</w:t>
            </w:r>
          </w:p>
        </w:tc>
      </w:tr>
    </w:tbl>
    <w:p w:rsidR="00E8131C" w:rsidRPr="003022EE" w:rsidRDefault="00E8131C" w:rsidP="00E8131C">
      <w:pPr>
        <w:tabs>
          <w:tab w:val="left" w:pos="4999"/>
        </w:tabs>
        <w:contextualSpacing/>
        <w:rPr>
          <w:rFonts w:ascii="Arial" w:hAnsi="Arial" w:cs="Arial"/>
          <w:b/>
          <w:bCs/>
          <w:szCs w:val="24"/>
        </w:rPr>
      </w:pPr>
      <w:r w:rsidRPr="003022EE">
        <w:rPr>
          <w:rFonts w:ascii="Arial" w:hAnsi="Arial" w:cs="Arial"/>
          <w:b/>
          <w:bCs/>
          <w:szCs w:val="24"/>
        </w:rPr>
        <w:tab/>
      </w:r>
    </w:p>
    <w:p w:rsidR="00E8131C" w:rsidRPr="003022EE" w:rsidRDefault="00E8131C" w:rsidP="00E8131C">
      <w:pPr>
        <w:pStyle w:val="PargrafodaLista"/>
        <w:numPr>
          <w:ilvl w:val="0"/>
          <w:numId w:val="10"/>
        </w:numPr>
        <w:spacing w:after="360" w:line="240" w:lineRule="auto"/>
        <w:contextualSpacing w:val="0"/>
        <w:rPr>
          <w:rFonts w:ascii="Arial" w:hAnsi="Arial" w:cs="Arial"/>
          <w:vanish/>
          <w:szCs w:val="24"/>
        </w:rPr>
      </w:pPr>
    </w:p>
    <w:p w:rsidR="00E8131C" w:rsidRPr="003022EE" w:rsidRDefault="00E8131C" w:rsidP="00E8131C">
      <w:pPr>
        <w:pStyle w:val="PargrafodaLista"/>
        <w:numPr>
          <w:ilvl w:val="0"/>
          <w:numId w:val="31"/>
        </w:numPr>
        <w:tabs>
          <w:tab w:val="left" w:pos="0"/>
        </w:tabs>
        <w:mirrorIndents/>
        <w:rPr>
          <w:rFonts w:ascii="Arial" w:hAnsi="Arial" w:cs="Arial"/>
          <w:vanish/>
          <w:szCs w:val="24"/>
        </w:rPr>
      </w:pPr>
    </w:p>
    <w:p w:rsidR="00E8131C" w:rsidRPr="003022EE" w:rsidRDefault="00E8131C" w:rsidP="00E8131C">
      <w:pPr>
        <w:pStyle w:val="PargrafodaLista"/>
        <w:numPr>
          <w:ilvl w:val="1"/>
          <w:numId w:val="31"/>
        </w:numPr>
        <w:tabs>
          <w:tab w:val="left" w:pos="0"/>
        </w:tabs>
        <w:mirrorIndents/>
        <w:rPr>
          <w:rFonts w:ascii="Arial" w:hAnsi="Arial" w:cs="Arial"/>
          <w:szCs w:val="24"/>
        </w:rPr>
      </w:pPr>
      <w:r w:rsidRPr="003022EE">
        <w:rPr>
          <w:rFonts w:ascii="Arial" w:hAnsi="Arial" w:cs="Arial"/>
          <w:szCs w:val="24"/>
        </w:rPr>
        <w:t>O presente Termo de Referência foi elaborado pelo signatário, no uso de suas atribuições legais e profissionais, estando de acordo com as disposições legais e normativas aplicáveis, devendo ser objeto de exame e, no caso de concordância, ser aprovado pela autoridade superior competente.</w:t>
      </w:r>
    </w:p>
    <w:p w:rsidR="00E8131C" w:rsidRPr="003022EE" w:rsidRDefault="00E8131C" w:rsidP="00E8131C">
      <w:pPr>
        <w:contextualSpacing/>
        <w:jc w:val="center"/>
        <w:rPr>
          <w:rFonts w:ascii="Arial" w:hAnsi="Arial" w:cs="Arial"/>
          <w:szCs w:val="24"/>
        </w:rPr>
      </w:pPr>
    </w:p>
    <w:p w:rsidR="00E8131C" w:rsidRPr="003022EE" w:rsidRDefault="00E8131C" w:rsidP="003022EE">
      <w:pPr>
        <w:contextualSpacing/>
        <w:jc w:val="right"/>
        <w:rPr>
          <w:rFonts w:ascii="Arial" w:hAnsi="Arial" w:cs="Arial"/>
          <w:szCs w:val="24"/>
        </w:rPr>
      </w:pPr>
      <w:r w:rsidRPr="003022EE">
        <w:rPr>
          <w:rFonts w:ascii="Arial" w:hAnsi="Arial" w:cs="Arial"/>
          <w:szCs w:val="24"/>
        </w:rPr>
        <w:t>Brasília (DF), 27 de novembro de 2013.</w:t>
      </w:r>
    </w:p>
    <w:p w:rsidR="00E8131C" w:rsidRPr="003022EE" w:rsidRDefault="00E8131C" w:rsidP="00E8131C">
      <w:pPr>
        <w:contextualSpacing/>
        <w:jc w:val="center"/>
        <w:rPr>
          <w:rFonts w:ascii="Arial" w:hAnsi="Arial" w:cs="Arial"/>
          <w:szCs w:val="24"/>
        </w:rPr>
      </w:pPr>
    </w:p>
    <w:p w:rsidR="00E8131C" w:rsidRPr="003022EE" w:rsidRDefault="00E8131C" w:rsidP="00E8131C">
      <w:pPr>
        <w:contextualSpacing/>
        <w:jc w:val="center"/>
        <w:rPr>
          <w:rFonts w:ascii="Arial" w:hAnsi="Arial" w:cs="Arial"/>
          <w:szCs w:val="24"/>
        </w:rPr>
      </w:pPr>
    </w:p>
    <w:tbl>
      <w:tblPr>
        <w:tblW w:w="9039" w:type="dxa"/>
        <w:tblLook w:val="04A0"/>
      </w:tblPr>
      <w:tblGrid>
        <w:gridCol w:w="3936"/>
        <w:gridCol w:w="5103"/>
      </w:tblGrid>
      <w:tr w:rsidR="00E8131C" w:rsidRPr="003022EE" w:rsidTr="00E8131C">
        <w:trPr>
          <w:trHeight w:val="1049"/>
        </w:trPr>
        <w:tc>
          <w:tcPr>
            <w:tcW w:w="3936" w:type="dxa"/>
          </w:tcPr>
          <w:p w:rsidR="00E8131C" w:rsidRPr="003022EE" w:rsidRDefault="00E8131C" w:rsidP="00E8131C">
            <w:pPr>
              <w:widowControl w:val="0"/>
              <w:autoSpaceDE w:val="0"/>
              <w:autoSpaceDN w:val="0"/>
              <w:adjustRightInd w:val="0"/>
              <w:rPr>
                <w:rFonts w:ascii="Arial" w:hAnsi="Arial" w:cs="Arial"/>
                <w:color w:val="000000"/>
                <w:w w:val="101"/>
                <w:szCs w:val="24"/>
              </w:rPr>
            </w:pPr>
          </w:p>
          <w:p w:rsidR="00E8131C" w:rsidRPr="003022EE" w:rsidRDefault="00E8131C" w:rsidP="00E8131C">
            <w:pPr>
              <w:widowControl w:val="0"/>
              <w:autoSpaceDE w:val="0"/>
              <w:autoSpaceDN w:val="0"/>
              <w:adjustRightInd w:val="0"/>
              <w:rPr>
                <w:rFonts w:ascii="Arial" w:hAnsi="Arial" w:cs="Arial"/>
                <w:color w:val="000000"/>
                <w:w w:val="101"/>
                <w:szCs w:val="24"/>
              </w:rPr>
            </w:pPr>
          </w:p>
        </w:tc>
        <w:tc>
          <w:tcPr>
            <w:tcW w:w="5103" w:type="dxa"/>
          </w:tcPr>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color w:val="000000"/>
                <w:spacing w:val="-3"/>
                <w:szCs w:val="24"/>
              </w:rPr>
              <w:t>Aprovo:</w:t>
            </w: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p>
          <w:p w:rsidR="00E8131C" w:rsidRPr="003022EE" w:rsidRDefault="00E8131C" w:rsidP="00E8131C">
            <w:pPr>
              <w:widowControl w:val="0"/>
              <w:autoSpaceDE w:val="0"/>
              <w:autoSpaceDN w:val="0"/>
              <w:adjustRightInd w:val="0"/>
              <w:rPr>
                <w:rFonts w:ascii="Arial" w:hAnsi="Arial" w:cs="Arial"/>
                <w:color w:val="000000"/>
                <w:spacing w:val="-3"/>
                <w:szCs w:val="24"/>
              </w:rPr>
            </w:pPr>
          </w:p>
          <w:p w:rsidR="00E8131C" w:rsidRPr="003022EE" w:rsidRDefault="00E8131C" w:rsidP="00E8131C">
            <w:pPr>
              <w:widowControl w:val="0"/>
              <w:autoSpaceDE w:val="0"/>
              <w:autoSpaceDN w:val="0"/>
              <w:adjustRightInd w:val="0"/>
              <w:rPr>
                <w:rFonts w:ascii="Arial" w:hAnsi="Arial" w:cs="Arial"/>
                <w:color w:val="000000"/>
                <w:spacing w:val="-3"/>
                <w:szCs w:val="24"/>
              </w:rPr>
            </w:pPr>
          </w:p>
        </w:tc>
      </w:tr>
      <w:tr w:rsidR="00E8131C" w:rsidRPr="003022EE" w:rsidTr="00E8131C">
        <w:tc>
          <w:tcPr>
            <w:tcW w:w="3936" w:type="dxa"/>
          </w:tcPr>
          <w:p w:rsidR="00E8131C" w:rsidRPr="003022EE" w:rsidRDefault="00E8131C" w:rsidP="00E8131C">
            <w:pPr>
              <w:widowControl w:val="0"/>
              <w:autoSpaceDE w:val="0"/>
              <w:jc w:val="center"/>
              <w:rPr>
                <w:rFonts w:ascii="Arial" w:hAnsi="Arial" w:cs="Arial"/>
                <w:szCs w:val="24"/>
              </w:rPr>
            </w:pPr>
            <w:r w:rsidRPr="003022EE">
              <w:rPr>
                <w:rFonts w:ascii="Arial" w:hAnsi="Arial" w:cs="Arial"/>
                <w:szCs w:val="24"/>
              </w:rPr>
              <w:t>Dimitri Bortoloto Cajazeira</w:t>
            </w:r>
          </w:p>
          <w:p w:rsidR="00E8131C" w:rsidRPr="003022EE" w:rsidRDefault="00E8131C" w:rsidP="00E8131C">
            <w:pPr>
              <w:widowControl w:val="0"/>
              <w:autoSpaceDE w:val="0"/>
              <w:jc w:val="center"/>
              <w:rPr>
                <w:rFonts w:ascii="Arial" w:hAnsi="Arial" w:cs="Arial"/>
                <w:szCs w:val="24"/>
              </w:rPr>
            </w:pPr>
            <w:r w:rsidRPr="003022EE">
              <w:rPr>
                <w:rFonts w:ascii="Arial" w:hAnsi="Arial" w:cs="Arial"/>
                <w:szCs w:val="24"/>
              </w:rPr>
              <w:t>Agente de Polícia Federal</w:t>
            </w: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szCs w:val="24"/>
              </w:rPr>
              <w:t>Matrícula 6.584</w:t>
            </w:r>
          </w:p>
        </w:tc>
        <w:tc>
          <w:tcPr>
            <w:tcW w:w="5103" w:type="dxa"/>
          </w:tcPr>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color w:val="000000"/>
                <w:spacing w:val="-3"/>
                <w:szCs w:val="24"/>
              </w:rPr>
              <w:t>Luiz Roberto Ungaretti de Godoy</w:t>
            </w: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color w:val="000000"/>
                <w:spacing w:val="-3"/>
                <w:szCs w:val="24"/>
              </w:rPr>
              <w:t>Delegado de Polícia Federal</w:t>
            </w: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color w:val="000000"/>
                <w:spacing w:val="-3"/>
                <w:szCs w:val="24"/>
              </w:rPr>
              <w:t>Coordenador-Geral do CINTEPOL</w:t>
            </w:r>
          </w:p>
          <w:p w:rsidR="00E8131C" w:rsidRPr="003022EE" w:rsidRDefault="00E8131C" w:rsidP="00E8131C">
            <w:pPr>
              <w:widowControl w:val="0"/>
              <w:autoSpaceDE w:val="0"/>
              <w:autoSpaceDN w:val="0"/>
              <w:adjustRightInd w:val="0"/>
              <w:jc w:val="center"/>
              <w:rPr>
                <w:rFonts w:ascii="Arial" w:hAnsi="Arial" w:cs="Arial"/>
                <w:color w:val="000000"/>
                <w:spacing w:val="-3"/>
                <w:szCs w:val="24"/>
              </w:rPr>
            </w:pPr>
            <w:r w:rsidRPr="003022EE">
              <w:rPr>
                <w:rFonts w:ascii="Arial" w:hAnsi="Arial" w:cs="Arial"/>
                <w:color w:val="000000"/>
                <w:spacing w:val="-3"/>
                <w:szCs w:val="24"/>
              </w:rPr>
              <w:t>Matrícula 9.261</w:t>
            </w:r>
          </w:p>
        </w:tc>
      </w:tr>
    </w:tbl>
    <w:p w:rsidR="00E8131C" w:rsidRPr="003022EE" w:rsidRDefault="00E8131C"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2E5E93" w:rsidRPr="003022EE" w:rsidRDefault="002E5E93" w:rsidP="007B50C3">
      <w:pPr>
        <w:jc w:val="center"/>
        <w:rPr>
          <w:rFonts w:ascii="Arial" w:hAnsi="Arial" w:cs="Arial"/>
          <w:b/>
          <w:szCs w:val="24"/>
        </w:rPr>
      </w:pPr>
    </w:p>
    <w:p w:rsidR="0001288F" w:rsidRPr="003022EE" w:rsidRDefault="0001288F" w:rsidP="007B50C3">
      <w:pPr>
        <w:jc w:val="center"/>
        <w:rPr>
          <w:rFonts w:ascii="Arial" w:hAnsi="Arial" w:cs="Arial"/>
          <w:b/>
          <w:szCs w:val="24"/>
        </w:rPr>
      </w:pPr>
    </w:p>
    <w:p w:rsidR="006D3DA2" w:rsidRPr="003022EE" w:rsidRDefault="006D3DA2" w:rsidP="007B50C3">
      <w:pPr>
        <w:jc w:val="center"/>
        <w:rPr>
          <w:rFonts w:ascii="Arial" w:hAnsi="Arial" w:cs="Arial"/>
          <w:b/>
          <w:szCs w:val="24"/>
        </w:rPr>
      </w:pPr>
    </w:p>
    <w:p w:rsidR="006D3DA2" w:rsidRPr="003022EE" w:rsidRDefault="006D3DA2" w:rsidP="007B50C3">
      <w:pPr>
        <w:jc w:val="center"/>
        <w:rPr>
          <w:rFonts w:ascii="Arial" w:hAnsi="Arial" w:cs="Arial"/>
          <w:b/>
          <w:szCs w:val="24"/>
        </w:rPr>
      </w:pPr>
    </w:p>
    <w:p w:rsidR="006D3DA2" w:rsidRPr="003022EE" w:rsidRDefault="006D3DA2" w:rsidP="007B50C3">
      <w:pPr>
        <w:jc w:val="center"/>
        <w:rPr>
          <w:rFonts w:ascii="Arial" w:hAnsi="Arial" w:cs="Arial"/>
          <w:b/>
          <w:szCs w:val="24"/>
        </w:rPr>
      </w:pPr>
    </w:p>
    <w:sectPr w:rsidR="006D3DA2" w:rsidRPr="003022EE" w:rsidSect="008C5D7B">
      <w:footerReference w:type="default" r:id="rId17"/>
      <w:headerReference w:type="first" r:id="rId18"/>
      <w:pgSz w:w="11906" w:h="16838"/>
      <w:pgMar w:top="1418"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1C" w:rsidRDefault="00E8131C" w:rsidP="00382A17">
      <w:pPr>
        <w:spacing w:line="240" w:lineRule="auto"/>
      </w:pPr>
      <w:r>
        <w:separator/>
      </w:r>
    </w:p>
  </w:endnote>
  <w:endnote w:type="continuationSeparator" w:id="1">
    <w:p w:rsidR="00E8131C" w:rsidRDefault="00E8131C" w:rsidP="00382A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Ecofont Vera 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1C" w:rsidRDefault="00E8131C">
    <w:pPr>
      <w:pStyle w:val="Rodap"/>
      <w:jc w:val="right"/>
    </w:pPr>
    <w:sdt>
      <w:sdtPr>
        <w:id w:val="1786535347"/>
        <w:docPartObj>
          <w:docPartGallery w:val="Page Numbers (Bottom of Page)"/>
          <w:docPartUnique/>
        </w:docPartObj>
      </w:sdtPr>
      <w:sdtContent>
        <w:fldSimple w:instr="PAGE   \* MERGEFORMAT">
          <w:r w:rsidR="003022EE">
            <w:rPr>
              <w:noProof/>
            </w:rPr>
            <w:t>34</w:t>
          </w:r>
        </w:fldSimple>
      </w:sdtContent>
    </w:sdt>
  </w:p>
  <w:p w:rsidR="00E8131C" w:rsidRDefault="00E8131C" w:rsidP="005B644B">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1C" w:rsidRDefault="00E8131C" w:rsidP="00382A17">
      <w:pPr>
        <w:spacing w:line="240" w:lineRule="auto"/>
      </w:pPr>
      <w:r>
        <w:separator/>
      </w:r>
    </w:p>
  </w:footnote>
  <w:footnote w:type="continuationSeparator" w:id="1">
    <w:p w:rsidR="00E8131C" w:rsidRDefault="00E8131C" w:rsidP="00382A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1C" w:rsidRDefault="00E8131C" w:rsidP="00382A17">
    <w:pPr>
      <w:pStyle w:val="Cabealho"/>
      <w:tabs>
        <w:tab w:val="left" w:pos="708"/>
      </w:tabs>
      <w:jc w:val="center"/>
    </w:pPr>
    <w:r>
      <w:rPr>
        <w:noProof/>
      </w:rPr>
      <w:drawing>
        <wp:anchor distT="0" distB="0" distL="114300" distR="114300" simplePos="0" relativeHeight="251659264" behindDoc="0" locked="0" layoutInCell="1" allowOverlap="1">
          <wp:simplePos x="0" y="0"/>
          <wp:positionH relativeFrom="margin">
            <wp:posOffset>2604135</wp:posOffset>
          </wp:positionH>
          <wp:positionV relativeFrom="paragraph">
            <wp:posOffset>164465</wp:posOffset>
          </wp:positionV>
          <wp:extent cx="618490" cy="638175"/>
          <wp:effectExtent l="0" t="0" r="0" b="9525"/>
          <wp:wrapSquare wrapText="bothSides"/>
          <wp:docPr id="3" name="Imagem 3" descr="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public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490" cy="638175"/>
                  </a:xfrm>
                  <a:prstGeom prst="rect">
                    <a:avLst/>
                  </a:prstGeom>
                  <a:noFill/>
                </pic:spPr>
              </pic:pic>
            </a:graphicData>
          </a:graphic>
        </wp:anchor>
      </w:drawing>
    </w:r>
  </w:p>
  <w:p w:rsidR="00E8131C" w:rsidRDefault="00E8131C" w:rsidP="00382A17">
    <w:pPr>
      <w:pStyle w:val="Cabealho"/>
    </w:pPr>
  </w:p>
  <w:p w:rsidR="00E8131C" w:rsidRDefault="00E8131C" w:rsidP="00382A17">
    <w:pPr>
      <w:pStyle w:val="Cabealho"/>
      <w:jc w:val="center"/>
      <w:rPr>
        <w:szCs w:val="24"/>
      </w:rPr>
    </w:pPr>
  </w:p>
  <w:p w:rsidR="00E8131C" w:rsidRDefault="00E8131C" w:rsidP="00382A17">
    <w:pPr>
      <w:spacing w:line="240" w:lineRule="auto"/>
      <w:jc w:val="center"/>
      <w:rPr>
        <w:b/>
        <w:szCs w:val="24"/>
      </w:rPr>
    </w:pPr>
  </w:p>
  <w:p w:rsidR="00E8131C" w:rsidRDefault="00E8131C" w:rsidP="00382A17">
    <w:pPr>
      <w:spacing w:line="240" w:lineRule="auto"/>
      <w:jc w:val="center"/>
      <w:rPr>
        <w:b/>
        <w:szCs w:val="24"/>
      </w:rPr>
    </w:pPr>
  </w:p>
  <w:p w:rsidR="00E8131C" w:rsidRDefault="00E8131C" w:rsidP="00382A17">
    <w:pPr>
      <w:spacing w:line="240" w:lineRule="auto"/>
      <w:jc w:val="center"/>
      <w:rPr>
        <w:b/>
        <w:szCs w:val="24"/>
      </w:rPr>
    </w:pPr>
    <w:r>
      <w:rPr>
        <w:b/>
        <w:szCs w:val="24"/>
      </w:rPr>
      <w:t>SERVIÇO PÚBLICO FEDERAL</w:t>
    </w:r>
  </w:p>
  <w:p w:rsidR="00E8131C" w:rsidRDefault="00E8131C" w:rsidP="00382A17">
    <w:pPr>
      <w:spacing w:line="240" w:lineRule="auto"/>
      <w:jc w:val="center"/>
      <w:rPr>
        <w:b/>
        <w:i/>
        <w:iCs/>
        <w:szCs w:val="24"/>
      </w:rPr>
    </w:pPr>
    <w:r>
      <w:rPr>
        <w:b/>
        <w:szCs w:val="24"/>
      </w:rPr>
      <w:t>MJ – DEPARTAMENTO DE POLÍCIA FEDERAL</w:t>
    </w:r>
  </w:p>
  <w:p w:rsidR="00E8131C" w:rsidRDefault="00E8131C" w:rsidP="00706D99">
    <w:pPr>
      <w:spacing w:line="240" w:lineRule="auto"/>
      <w:jc w:val="center"/>
      <w:rPr>
        <w:b/>
        <w:szCs w:val="24"/>
        <w:lang w:eastAsia="ar-SA"/>
      </w:rPr>
    </w:pPr>
    <w:r>
      <w:rPr>
        <w:b/>
        <w:szCs w:val="24"/>
        <w:lang w:eastAsia="ar-SA"/>
      </w:rPr>
      <w:t>DLOG – COORDENAÇÃO DE ADMINISTRAÇÃO</w:t>
    </w:r>
  </w:p>
  <w:p w:rsidR="00E8131C" w:rsidRDefault="00E8131C" w:rsidP="00706D99">
    <w:pPr>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63C"/>
    <w:multiLevelType w:val="multilevel"/>
    <w:tmpl w:val="F5D232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F67BFC"/>
    <w:multiLevelType w:val="hybridMultilevel"/>
    <w:tmpl w:val="85881702"/>
    <w:lvl w:ilvl="0" w:tplc="486A79B4">
      <w:start w:val="1"/>
      <w:numFmt w:val="lowerLetter"/>
      <w:lvlText w:val="%1)"/>
      <w:lvlJc w:val="left"/>
      <w:pPr>
        <w:ind w:left="927" w:hanging="360"/>
      </w:pPr>
      <w:rPr>
        <w:rFonts w:eastAsia="Arial Unicode M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9D279CD"/>
    <w:multiLevelType w:val="multilevel"/>
    <w:tmpl w:val="8FBA3D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6D4707"/>
    <w:multiLevelType w:val="hybridMultilevel"/>
    <w:tmpl w:val="F76A2052"/>
    <w:lvl w:ilvl="0" w:tplc="366E98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885E47"/>
    <w:multiLevelType w:val="multilevel"/>
    <w:tmpl w:val="39946656"/>
    <w:lvl w:ilvl="0">
      <w:start w:val="1"/>
      <w:numFmt w:val="decimal"/>
      <w:lvlText w:val="%1"/>
      <w:lvlJc w:val="left"/>
      <w:pPr>
        <w:ind w:left="405" w:hanging="405"/>
      </w:pPr>
      <w:rPr>
        <w:rFonts w:hint="default"/>
        <w:color w:val="000000"/>
      </w:rPr>
    </w:lvl>
    <w:lvl w:ilvl="1">
      <w:start w:val="1"/>
      <w:numFmt w:val="decimal"/>
      <w:lvlText w:val="%1.%2"/>
      <w:lvlJc w:val="left"/>
      <w:pPr>
        <w:ind w:left="547" w:hanging="40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CEA69B7"/>
    <w:multiLevelType w:val="hybridMultilevel"/>
    <w:tmpl w:val="70CA7B74"/>
    <w:lvl w:ilvl="0" w:tplc="34AE463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1E8631AA"/>
    <w:multiLevelType w:val="multilevel"/>
    <w:tmpl w:val="A596FBFA"/>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A2385E"/>
    <w:multiLevelType w:val="multilevel"/>
    <w:tmpl w:val="E12E2D4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A238F1"/>
    <w:multiLevelType w:val="hybridMultilevel"/>
    <w:tmpl w:val="0A62BEE4"/>
    <w:lvl w:ilvl="0" w:tplc="0416000D">
      <w:start w:val="1"/>
      <w:numFmt w:val="bullet"/>
      <w:lvlText w:val=""/>
      <w:lvlJc w:val="left"/>
      <w:pPr>
        <w:ind w:left="360" w:hanging="360"/>
      </w:pPr>
      <w:rPr>
        <w:rFonts w:ascii="Wingdings" w:hAnsi="Wingdings" w:hint="default"/>
      </w:rPr>
    </w:lvl>
    <w:lvl w:ilvl="1" w:tplc="0416000B">
      <w:start w:val="1"/>
      <w:numFmt w:val="bullet"/>
      <w:lvlText w:val=""/>
      <w:lvlJc w:val="left"/>
      <w:pPr>
        <w:ind w:left="644"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D42573"/>
    <w:multiLevelType w:val="multilevel"/>
    <w:tmpl w:val="F19230D8"/>
    <w:lvl w:ilvl="0">
      <w:start w:val="1"/>
      <w:numFmt w:val="decimal"/>
      <w:pStyle w:val="Ttulo1"/>
      <w:lvlText w:val="%1."/>
      <w:lvlJc w:val="left"/>
      <w:pPr>
        <w:ind w:left="360" w:hanging="360"/>
      </w:pPr>
      <w:rPr>
        <w:rFonts w:hint="default"/>
        <w:caps w:val="0"/>
        <w:strike w:val="0"/>
        <w:dstrike w:val="0"/>
        <w:vanish w:val="0"/>
        <w:vertAlign w:val="baseline"/>
      </w:rPr>
    </w:lvl>
    <w:lvl w:ilvl="1">
      <w:start w:val="1"/>
      <w:numFmt w:val="decimal"/>
      <w:pStyle w:val="Ttulo2"/>
      <w:isLgl/>
      <w:lvlText w:val="%1.%2."/>
      <w:lvlJc w:val="left"/>
      <w:pPr>
        <w:ind w:left="555" w:hanging="555"/>
      </w:pPr>
      <w:rPr>
        <w:rFonts w:hint="default"/>
      </w:rPr>
    </w:lvl>
    <w:lvl w:ilvl="2">
      <w:start w:val="1"/>
      <w:numFmt w:val="decimal"/>
      <w:pStyle w:val="Ttulo3"/>
      <w:isLgl/>
      <w:lvlText w:val="%1.%2.%3."/>
      <w:lvlJc w:val="left"/>
      <w:pPr>
        <w:ind w:left="720" w:hanging="720"/>
      </w:pPr>
      <w:rPr>
        <w:rFonts w:hint="default"/>
      </w:rPr>
    </w:lvl>
    <w:lvl w:ilvl="3">
      <w:start w:val="1"/>
      <w:numFmt w:val="decimal"/>
      <w:pStyle w:val="Ttulo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AA834C1"/>
    <w:multiLevelType w:val="multilevel"/>
    <w:tmpl w:val="17FA2D60"/>
    <w:lvl w:ilvl="0">
      <w:start w:val="1"/>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1">
    <w:nsid w:val="30420090"/>
    <w:multiLevelType w:val="multilevel"/>
    <w:tmpl w:val="A8262700"/>
    <w:lvl w:ilvl="0">
      <w:start w:val="1"/>
      <w:numFmt w:val="decimal"/>
      <w:lvlText w:val="%1"/>
      <w:lvlJc w:val="left"/>
      <w:pPr>
        <w:ind w:left="360" w:hanging="360"/>
      </w:pPr>
      <w:rPr>
        <w:rFonts w:hint="default"/>
        <w:color w:val="auto"/>
      </w:rPr>
    </w:lvl>
    <w:lvl w:ilvl="1">
      <w:start w:val="2"/>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2">
    <w:nsid w:val="3981496A"/>
    <w:multiLevelType w:val="hybridMultilevel"/>
    <w:tmpl w:val="3D08BAA6"/>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3">
    <w:nsid w:val="3C110668"/>
    <w:multiLevelType w:val="multilevel"/>
    <w:tmpl w:val="5F50F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CE57B6"/>
    <w:multiLevelType w:val="multilevel"/>
    <w:tmpl w:val="8BB4FD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05561F"/>
    <w:multiLevelType w:val="hybridMultilevel"/>
    <w:tmpl w:val="75363E8E"/>
    <w:lvl w:ilvl="0" w:tplc="D8523AC2">
      <w:start w:val="1"/>
      <w:numFmt w:val="decimal"/>
      <w:pStyle w:val="Normal-Ofici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8630C4"/>
    <w:multiLevelType w:val="multilevel"/>
    <w:tmpl w:val="3914246A"/>
    <w:lvl w:ilvl="0">
      <w:start w:val="1"/>
      <w:numFmt w:val="lowerLetter"/>
      <w:suff w:val="space"/>
      <w:lvlText w:val="%1."/>
      <w:lvlJc w:val="left"/>
      <w:pPr>
        <w:ind w:left="1134" w:firstLine="0"/>
      </w:pPr>
      <w:rPr>
        <w:rFonts w:ascii="Ecofont Vera Sans" w:hAnsi="Ecofont Vera San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6180E53"/>
    <w:multiLevelType w:val="multilevel"/>
    <w:tmpl w:val="A7587AD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i w:val="0"/>
      </w:rPr>
    </w:lvl>
    <w:lvl w:ilvl="2">
      <w:start w:val="1"/>
      <w:numFmt w:val="decimal"/>
      <w:suff w:val="space"/>
      <w:lvlText w:val="%1.%2.%3."/>
      <w:lvlJc w:val="left"/>
      <w:pPr>
        <w:ind w:left="567" w:firstLine="0"/>
      </w:pPr>
      <w:rPr>
        <w:rFonts w:hint="default"/>
        <w:b/>
        <w:i w:val="0"/>
        <w:color w:val="auto"/>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7F648D8"/>
    <w:multiLevelType w:val="multilevel"/>
    <w:tmpl w:val="F950271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D3D249F"/>
    <w:multiLevelType w:val="multilevel"/>
    <w:tmpl w:val="70365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68677E7A"/>
    <w:multiLevelType w:val="multilevel"/>
    <w:tmpl w:val="EF669CB8"/>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EEB7C20"/>
    <w:multiLevelType w:val="hybridMultilevel"/>
    <w:tmpl w:val="4C00F6D2"/>
    <w:lvl w:ilvl="0" w:tplc="73FAC8A8">
      <w:start w:val="1"/>
      <w:numFmt w:val="low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F31736C"/>
    <w:multiLevelType w:val="hybridMultilevel"/>
    <w:tmpl w:val="528ADBB8"/>
    <w:lvl w:ilvl="0" w:tplc="A5C4F338">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71621990"/>
    <w:multiLevelType w:val="multilevel"/>
    <w:tmpl w:val="3B60575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27E1F29"/>
    <w:multiLevelType w:val="hybridMultilevel"/>
    <w:tmpl w:val="61C414D4"/>
    <w:lvl w:ilvl="0" w:tplc="8CB6ACFC">
      <w:start w:val="1"/>
      <w:numFmt w:val="bullet"/>
      <w:lvlText w:val="-"/>
      <w:lvlJc w:val="left"/>
      <w:pPr>
        <w:ind w:left="2138" w:hanging="360"/>
      </w:pPr>
      <w:rPr>
        <w:rFonts w:ascii="Times New Roman" w:hAnsi="Times New Roman"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7">
    <w:nsid w:val="788D0065"/>
    <w:multiLevelType w:val="multilevel"/>
    <w:tmpl w:val="9FC0FD38"/>
    <w:lvl w:ilvl="0">
      <w:start w:val="1"/>
      <w:numFmt w:val="decimal"/>
      <w:lvlText w:val="%1"/>
      <w:lvlJc w:val="left"/>
      <w:pPr>
        <w:ind w:left="360" w:hanging="360"/>
      </w:pPr>
      <w:rPr>
        <w:rFonts w:hint="default"/>
        <w:color w:val="auto"/>
      </w:rPr>
    </w:lvl>
    <w:lvl w:ilvl="1">
      <w:start w:val="2"/>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8">
    <w:nsid w:val="7C290606"/>
    <w:multiLevelType w:val="hybridMultilevel"/>
    <w:tmpl w:val="9C12CC9E"/>
    <w:lvl w:ilvl="0" w:tplc="7D64E06C">
      <w:start w:val="1"/>
      <w:numFmt w:val="decimal"/>
      <w:lvlText w:val="%1."/>
      <w:lvlJc w:val="left"/>
      <w:pPr>
        <w:ind w:left="1785" w:hanging="14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16"/>
  </w:num>
  <w:num w:numId="3">
    <w:abstractNumId w:val="9"/>
  </w:num>
  <w:num w:numId="4">
    <w:abstractNumId w:val="3"/>
  </w:num>
  <w:num w:numId="5">
    <w:abstractNumId w:val="20"/>
  </w:num>
  <w:num w:numId="6">
    <w:abstractNumId w:val="12"/>
  </w:num>
  <w:num w:numId="7">
    <w:abstractNumId w:val="26"/>
  </w:num>
  <w:num w:numId="8">
    <w:abstractNumId w:val="9"/>
  </w:num>
  <w:num w:numId="9">
    <w:abstractNumId w:val="9"/>
  </w:num>
  <w:num w:numId="10">
    <w:abstractNumId w:val="18"/>
  </w:num>
  <w:num w:numId="11">
    <w:abstractNumId w:val="19"/>
  </w:num>
  <w:num w:numId="12">
    <w:abstractNumId w:val="17"/>
  </w:num>
  <w:num w:numId="13">
    <w:abstractNumId w:val="22"/>
  </w:num>
  <w:num w:numId="14">
    <w:abstractNumId w:val="15"/>
  </w:num>
  <w:num w:numId="15">
    <w:abstractNumId w:val="21"/>
  </w:num>
  <w:num w:numId="16">
    <w:abstractNumId w:val="1"/>
  </w:num>
  <w:num w:numId="17">
    <w:abstractNumId w:val="5"/>
  </w:num>
  <w:num w:numId="18">
    <w:abstractNumId w:val="6"/>
  </w:num>
  <w:num w:numId="19">
    <w:abstractNumId w:val="25"/>
  </w:num>
  <w:num w:numId="20">
    <w:abstractNumId w:val="24"/>
  </w:num>
  <w:num w:numId="21">
    <w:abstractNumId w:val="8"/>
  </w:num>
  <w:num w:numId="22">
    <w:abstractNumId w:val="11"/>
  </w:num>
  <w:num w:numId="23">
    <w:abstractNumId w:val="27"/>
  </w:num>
  <w:num w:numId="24">
    <w:abstractNumId w:val="10"/>
  </w:num>
  <w:num w:numId="25">
    <w:abstractNumId w:val="4"/>
  </w:num>
  <w:num w:numId="26">
    <w:abstractNumId w:val="0"/>
  </w:num>
  <w:num w:numId="27">
    <w:abstractNumId w:val="13"/>
  </w:num>
  <w:num w:numId="28">
    <w:abstractNumId w:val="23"/>
  </w:num>
  <w:num w:numId="29">
    <w:abstractNumId w:val="2"/>
  </w:num>
  <w:num w:numId="30">
    <w:abstractNumId w:val="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hyphenationZone w:val="425"/>
  <w:characterSpacingControl w:val="doNotCompress"/>
  <w:hdrShapeDefaults>
    <o:shapedefaults v:ext="edit" spidmax="14337"/>
  </w:hdrShapeDefaults>
  <w:footnotePr>
    <w:footnote w:id="0"/>
    <w:footnote w:id="1"/>
  </w:footnotePr>
  <w:endnotePr>
    <w:endnote w:id="0"/>
    <w:endnote w:id="1"/>
  </w:endnotePr>
  <w:compat/>
  <w:rsids>
    <w:rsidRoot w:val="007B50C3"/>
    <w:rsid w:val="0000465B"/>
    <w:rsid w:val="00011C82"/>
    <w:rsid w:val="0001288F"/>
    <w:rsid w:val="00041166"/>
    <w:rsid w:val="0004169D"/>
    <w:rsid w:val="000459F7"/>
    <w:rsid w:val="00050088"/>
    <w:rsid w:val="00063BA5"/>
    <w:rsid w:val="000B386A"/>
    <w:rsid w:val="000B396C"/>
    <w:rsid w:val="000C37C6"/>
    <w:rsid w:val="000C689D"/>
    <w:rsid w:val="000F4CBB"/>
    <w:rsid w:val="00101533"/>
    <w:rsid w:val="00113B55"/>
    <w:rsid w:val="00130240"/>
    <w:rsid w:val="00152E4C"/>
    <w:rsid w:val="00161D0B"/>
    <w:rsid w:val="00166C16"/>
    <w:rsid w:val="00183F8C"/>
    <w:rsid w:val="001905B5"/>
    <w:rsid w:val="001C0A45"/>
    <w:rsid w:val="001C5011"/>
    <w:rsid w:val="001E4F26"/>
    <w:rsid w:val="001F049A"/>
    <w:rsid w:val="00211F37"/>
    <w:rsid w:val="0021377E"/>
    <w:rsid w:val="00227114"/>
    <w:rsid w:val="002510C0"/>
    <w:rsid w:val="00263BFE"/>
    <w:rsid w:val="00276C8B"/>
    <w:rsid w:val="00292178"/>
    <w:rsid w:val="00293C34"/>
    <w:rsid w:val="002B1AF7"/>
    <w:rsid w:val="002C51F2"/>
    <w:rsid w:val="002D7987"/>
    <w:rsid w:val="002E5E93"/>
    <w:rsid w:val="002F14FD"/>
    <w:rsid w:val="003022EE"/>
    <w:rsid w:val="00324FFD"/>
    <w:rsid w:val="00340DC3"/>
    <w:rsid w:val="00366EDE"/>
    <w:rsid w:val="00382A17"/>
    <w:rsid w:val="003A0032"/>
    <w:rsid w:val="003B516D"/>
    <w:rsid w:val="003C5786"/>
    <w:rsid w:val="003C76A3"/>
    <w:rsid w:val="003D2416"/>
    <w:rsid w:val="0043650A"/>
    <w:rsid w:val="00447ED4"/>
    <w:rsid w:val="004630C2"/>
    <w:rsid w:val="004A5862"/>
    <w:rsid w:val="004B5D5E"/>
    <w:rsid w:val="004C62ED"/>
    <w:rsid w:val="004C63DB"/>
    <w:rsid w:val="004D6725"/>
    <w:rsid w:val="00504D20"/>
    <w:rsid w:val="005245BF"/>
    <w:rsid w:val="00544EE0"/>
    <w:rsid w:val="00561211"/>
    <w:rsid w:val="0056188E"/>
    <w:rsid w:val="00597FEA"/>
    <w:rsid w:val="005B644B"/>
    <w:rsid w:val="005C2D9B"/>
    <w:rsid w:val="005D3498"/>
    <w:rsid w:val="005F5E19"/>
    <w:rsid w:val="006117BF"/>
    <w:rsid w:val="00624931"/>
    <w:rsid w:val="0063365F"/>
    <w:rsid w:val="00674D6A"/>
    <w:rsid w:val="00681F08"/>
    <w:rsid w:val="00696C06"/>
    <w:rsid w:val="006B4E48"/>
    <w:rsid w:val="006B7E33"/>
    <w:rsid w:val="006C7E8B"/>
    <w:rsid w:val="006D3DA2"/>
    <w:rsid w:val="006E0625"/>
    <w:rsid w:val="00706D99"/>
    <w:rsid w:val="00725B95"/>
    <w:rsid w:val="00736381"/>
    <w:rsid w:val="007442F2"/>
    <w:rsid w:val="007607F9"/>
    <w:rsid w:val="00793A03"/>
    <w:rsid w:val="007B28A7"/>
    <w:rsid w:val="007B48D6"/>
    <w:rsid w:val="007B50C3"/>
    <w:rsid w:val="007D6EFE"/>
    <w:rsid w:val="007F3A92"/>
    <w:rsid w:val="008028C9"/>
    <w:rsid w:val="00802D95"/>
    <w:rsid w:val="00826268"/>
    <w:rsid w:val="00831331"/>
    <w:rsid w:val="00862F9F"/>
    <w:rsid w:val="0087268F"/>
    <w:rsid w:val="008830EA"/>
    <w:rsid w:val="008848F1"/>
    <w:rsid w:val="00890CFD"/>
    <w:rsid w:val="008A174D"/>
    <w:rsid w:val="008C2C5B"/>
    <w:rsid w:val="008C2CF4"/>
    <w:rsid w:val="008C5D7B"/>
    <w:rsid w:val="008E6BB6"/>
    <w:rsid w:val="00927473"/>
    <w:rsid w:val="009456F5"/>
    <w:rsid w:val="00966917"/>
    <w:rsid w:val="00983581"/>
    <w:rsid w:val="00986FF0"/>
    <w:rsid w:val="009C3901"/>
    <w:rsid w:val="009C3C1B"/>
    <w:rsid w:val="009D456D"/>
    <w:rsid w:val="009E07AC"/>
    <w:rsid w:val="009F0BCE"/>
    <w:rsid w:val="00A049DE"/>
    <w:rsid w:val="00A22FAB"/>
    <w:rsid w:val="00A32E38"/>
    <w:rsid w:val="00A364FF"/>
    <w:rsid w:val="00A426AB"/>
    <w:rsid w:val="00A455FE"/>
    <w:rsid w:val="00A52807"/>
    <w:rsid w:val="00A64379"/>
    <w:rsid w:val="00A73A09"/>
    <w:rsid w:val="00A901F8"/>
    <w:rsid w:val="00AC2629"/>
    <w:rsid w:val="00AF2CC8"/>
    <w:rsid w:val="00B42D1D"/>
    <w:rsid w:val="00B66296"/>
    <w:rsid w:val="00B80737"/>
    <w:rsid w:val="00B86649"/>
    <w:rsid w:val="00B9512E"/>
    <w:rsid w:val="00BB47B9"/>
    <w:rsid w:val="00BF6CE7"/>
    <w:rsid w:val="00C044D1"/>
    <w:rsid w:val="00C10378"/>
    <w:rsid w:val="00C1238B"/>
    <w:rsid w:val="00C24F36"/>
    <w:rsid w:val="00C40B71"/>
    <w:rsid w:val="00C7301D"/>
    <w:rsid w:val="00C82009"/>
    <w:rsid w:val="00C917EE"/>
    <w:rsid w:val="00CA0086"/>
    <w:rsid w:val="00CB40A1"/>
    <w:rsid w:val="00D04844"/>
    <w:rsid w:val="00D100EB"/>
    <w:rsid w:val="00D1679C"/>
    <w:rsid w:val="00D51C62"/>
    <w:rsid w:val="00D616B9"/>
    <w:rsid w:val="00D721A0"/>
    <w:rsid w:val="00D759C8"/>
    <w:rsid w:val="00D77BED"/>
    <w:rsid w:val="00D874ED"/>
    <w:rsid w:val="00D9636A"/>
    <w:rsid w:val="00DC0B84"/>
    <w:rsid w:val="00DC4C73"/>
    <w:rsid w:val="00DE261A"/>
    <w:rsid w:val="00DF2139"/>
    <w:rsid w:val="00E00EF0"/>
    <w:rsid w:val="00E04A62"/>
    <w:rsid w:val="00E3704A"/>
    <w:rsid w:val="00E704B3"/>
    <w:rsid w:val="00E71B6A"/>
    <w:rsid w:val="00E8131C"/>
    <w:rsid w:val="00E8297A"/>
    <w:rsid w:val="00E92583"/>
    <w:rsid w:val="00ED2A52"/>
    <w:rsid w:val="00F574D0"/>
    <w:rsid w:val="00F725A0"/>
    <w:rsid w:val="00F75817"/>
    <w:rsid w:val="00F84FF7"/>
    <w:rsid w:val="00FB1992"/>
    <w:rsid w:val="00FC43B3"/>
    <w:rsid w:val="00FE6790"/>
    <w:rsid w:val="00FF3D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73"/>
    <w:pPr>
      <w:spacing w:after="0" w:line="360" w:lineRule="auto"/>
      <w:jc w:val="both"/>
    </w:pPr>
    <w:rPr>
      <w:rFonts w:ascii="Times New Roman" w:hAnsi="Times New Roman" w:cs="Times New Roman"/>
      <w:sz w:val="24"/>
      <w:szCs w:val="20"/>
      <w:lang w:eastAsia="pt-BR"/>
    </w:rPr>
  </w:style>
  <w:style w:type="paragraph" w:styleId="Ttulo1">
    <w:name w:val="heading 1"/>
    <w:basedOn w:val="PargrafodaLista"/>
    <w:next w:val="Normal"/>
    <w:link w:val="Ttulo1Char"/>
    <w:uiPriority w:val="9"/>
    <w:qFormat/>
    <w:rsid w:val="00E92583"/>
    <w:pPr>
      <w:numPr>
        <w:numId w:val="3"/>
      </w:numPr>
      <w:spacing w:before="360" w:after="240"/>
      <w:outlineLvl w:val="0"/>
    </w:pPr>
  </w:style>
  <w:style w:type="paragraph" w:styleId="Ttulo2">
    <w:name w:val="heading 2"/>
    <w:basedOn w:val="Ttulo1"/>
    <w:link w:val="Ttulo2Char"/>
    <w:uiPriority w:val="9"/>
    <w:unhideWhenUsed/>
    <w:qFormat/>
    <w:rsid w:val="00E92583"/>
    <w:pPr>
      <w:numPr>
        <w:ilvl w:val="1"/>
      </w:numPr>
      <w:tabs>
        <w:tab w:val="left" w:pos="1418"/>
      </w:tabs>
      <w:spacing w:before="0" w:after="0"/>
      <w:outlineLvl w:val="1"/>
    </w:pPr>
  </w:style>
  <w:style w:type="paragraph" w:styleId="Ttulo3">
    <w:name w:val="heading 3"/>
    <w:basedOn w:val="PargrafodaLista"/>
    <w:link w:val="Ttulo3Char"/>
    <w:uiPriority w:val="9"/>
    <w:unhideWhenUsed/>
    <w:qFormat/>
    <w:rsid w:val="00C044D1"/>
    <w:pPr>
      <w:numPr>
        <w:ilvl w:val="2"/>
        <w:numId w:val="3"/>
      </w:numPr>
      <w:tabs>
        <w:tab w:val="left" w:pos="1701"/>
        <w:tab w:val="left" w:pos="1775"/>
        <w:tab w:val="left" w:pos="1985"/>
      </w:tabs>
      <w:ind w:left="0" w:firstLine="0"/>
      <w:outlineLvl w:val="2"/>
    </w:pPr>
  </w:style>
  <w:style w:type="paragraph" w:styleId="Ttulo4">
    <w:name w:val="heading 4"/>
    <w:basedOn w:val="Ttulo3"/>
    <w:next w:val="Normal"/>
    <w:link w:val="Ttulo4Char"/>
    <w:uiPriority w:val="9"/>
    <w:unhideWhenUsed/>
    <w:qFormat/>
    <w:rsid w:val="00263BFE"/>
    <w:pPr>
      <w:numPr>
        <w:ilvl w:val="3"/>
      </w:numPr>
      <w:ind w:left="0" w:firstLine="0"/>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Oficial">
    <w:name w:val="Normal-Oficial"/>
    <w:basedOn w:val="Normal"/>
    <w:qFormat/>
    <w:rsid w:val="00B42D1D"/>
    <w:pPr>
      <w:numPr>
        <w:numId w:val="2"/>
      </w:numPr>
      <w:tabs>
        <w:tab w:val="left" w:pos="1418"/>
      </w:tabs>
    </w:pPr>
    <w:rPr>
      <w:szCs w:val="24"/>
    </w:rPr>
  </w:style>
  <w:style w:type="paragraph" w:styleId="PargrafodaLista">
    <w:name w:val="List Paragraph"/>
    <w:basedOn w:val="Normal"/>
    <w:uiPriority w:val="34"/>
    <w:qFormat/>
    <w:rsid w:val="00927473"/>
    <w:pPr>
      <w:ind w:left="720"/>
      <w:contextualSpacing/>
    </w:pPr>
  </w:style>
  <w:style w:type="character" w:customStyle="1" w:styleId="Ttulo1Char">
    <w:name w:val="Título 1 Char"/>
    <w:basedOn w:val="Fontepargpadro"/>
    <w:link w:val="Ttulo1"/>
    <w:uiPriority w:val="9"/>
    <w:rsid w:val="00E92583"/>
    <w:rPr>
      <w:rFonts w:ascii="Times New Roman" w:hAnsi="Times New Roman" w:cs="Times New Roman"/>
      <w:sz w:val="24"/>
      <w:szCs w:val="20"/>
      <w:lang w:eastAsia="pt-BR"/>
    </w:rPr>
  </w:style>
  <w:style w:type="character" w:customStyle="1" w:styleId="Ttulo2Char">
    <w:name w:val="Título 2 Char"/>
    <w:basedOn w:val="Fontepargpadro"/>
    <w:link w:val="Ttulo2"/>
    <w:uiPriority w:val="9"/>
    <w:rsid w:val="00E92583"/>
    <w:rPr>
      <w:rFonts w:ascii="Times New Roman" w:hAnsi="Times New Roman" w:cs="Times New Roman"/>
      <w:sz w:val="24"/>
      <w:szCs w:val="20"/>
      <w:lang w:eastAsia="pt-BR"/>
    </w:rPr>
  </w:style>
  <w:style w:type="character" w:customStyle="1" w:styleId="Ttulo3Char">
    <w:name w:val="Título 3 Char"/>
    <w:basedOn w:val="Fontepargpadro"/>
    <w:link w:val="Ttulo3"/>
    <w:uiPriority w:val="9"/>
    <w:rsid w:val="00C044D1"/>
    <w:rPr>
      <w:rFonts w:ascii="Times New Roman" w:hAnsi="Times New Roman" w:cs="Times New Roman"/>
      <w:sz w:val="24"/>
      <w:szCs w:val="20"/>
      <w:lang w:eastAsia="pt-BR"/>
    </w:rPr>
  </w:style>
  <w:style w:type="paragraph" w:styleId="Legenda">
    <w:name w:val="caption"/>
    <w:basedOn w:val="Normal"/>
    <w:next w:val="Normal"/>
    <w:uiPriority w:val="35"/>
    <w:unhideWhenUsed/>
    <w:qFormat/>
    <w:rsid w:val="00BF6CE7"/>
    <w:pPr>
      <w:spacing w:after="200" w:line="240" w:lineRule="auto"/>
      <w:ind w:left="1985"/>
    </w:pPr>
    <w:rPr>
      <w:b/>
      <w:bCs/>
      <w:color w:val="4F81BD" w:themeColor="accent1"/>
      <w:sz w:val="18"/>
      <w:szCs w:val="18"/>
    </w:rPr>
  </w:style>
  <w:style w:type="character" w:customStyle="1" w:styleId="Ttulo4Char">
    <w:name w:val="Título 4 Char"/>
    <w:basedOn w:val="Fontepargpadro"/>
    <w:link w:val="Ttulo4"/>
    <w:uiPriority w:val="9"/>
    <w:rsid w:val="00263BFE"/>
    <w:rPr>
      <w:rFonts w:ascii="Times New Roman" w:hAnsi="Times New Roman" w:cs="Times New Roman"/>
      <w:sz w:val="24"/>
      <w:szCs w:val="20"/>
      <w:lang w:eastAsia="pt-BR"/>
    </w:rPr>
  </w:style>
  <w:style w:type="table" w:styleId="Tabelacomgrade">
    <w:name w:val="Table Grid"/>
    <w:basedOn w:val="Tabelanormal"/>
    <w:uiPriority w:val="59"/>
    <w:rsid w:val="005C2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C2D9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2D9B"/>
    <w:rPr>
      <w:rFonts w:ascii="Tahoma" w:hAnsi="Tahoma" w:cs="Tahoma"/>
      <w:sz w:val="16"/>
      <w:szCs w:val="16"/>
      <w:lang w:eastAsia="pt-BR"/>
    </w:rPr>
  </w:style>
  <w:style w:type="paragraph" w:styleId="Cabealho">
    <w:name w:val="header"/>
    <w:basedOn w:val="Normal"/>
    <w:link w:val="CabealhoChar"/>
    <w:uiPriority w:val="99"/>
    <w:unhideWhenUsed/>
    <w:rsid w:val="00382A17"/>
    <w:pPr>
      <w:tabs>
        <w:tab w:val="center" w:pos="4252"/>
        <w:tab w:val="right" w:pos="8504"/>
      </w:tabs>
      <w:spacing w:line="240" w:lineRule="auto"/>
    </w:pPr>
  </w:style>
  <w:style w:type="character" w:customStyle="1" w:styleId="CabealhoChar">
    <w:name w:val="Cabeçalho Char"/>
    <w:basedOn w:val="Fontepargpadro"/>
    <w:link w:val="Cabealho"/>
    <w:uiPriority w:val="99"/>
    <w:rsid w:val="00382A17"/>
    <w:rPr>
      <w:rFonts w:ascii="Times New Roman" w:hAnsi="Times New Roman" w:cs="Times New Roman"/>
      <w:sz w:val="24"/>
      <w:szCs w:val="20"/>
      <w:lang w:eastAsia="pt-BR"/>
    </w:rPr>
  </w:style>
  <w:style w:type="paragraph" w:styleId="Rodap">
    <w:name w:val="footer"/>
    <w:basedOn w:val="Normal"/>
    <w:link w:val="RodapChar"/>
    <w:uiPriority w:val="99"/>
    <w:unhideWhenUsed/>
    <w:rsid w:val="00382A17"/>
    <w:pPr>
      <w:tabs>
        <w:tab w:val="center" w:pos="4252"/>
        <w:tab w:val="right" w:pos="8504"/>
      </w:tabs>
      <w:spacing w:line="240" w:lineRule="auto"/>
    </w:pPr>
  </w:style>
  <w:style w:type="character" w:customStyle="1" w:styleId="RodapChar">
    <w:name w:val="Rodapé Char"/>
    <w:basedOn w:val="Fontepargpadro"/>
    <w:link w:val="Rodap"/>
    <w:uiPriority w:val="99"/>
    <w:rsid w:val="00382A17"/>
    <w:rPr>
      <w:rFonts w:ascii="Times New Roman" w:hAnsi="Times New Roman" w:cs="Times New Roman"/>
      <w:sz w:val="24"/>
      <w:szCs w:val="20"/>
      <w:lang w:eastAsia="pt-BR"/>
    </w:rPr>
  </w:style>
  <w:style w:type="paragraph" w:styleId="Ttulo">
    <w:name w:val="Title"/>
    <w:basedOn w:val="Normal"/>
    <w:link w:val="TtuloChar"/>
    <w:qFormat/>
    <w:rsid w:val="006D3DA2"/>
    <w:pPr>
      <w:spacing w:after="360" w:line="240" w:lineRule="auto"/>
      <w:jc w:val="center"/>
    </w:pPr>
    <w:rPr>
      <w:b/>
      <w:bCs/>
      <w:szCs w:val="24"/>
      <w:u w:val="single"/>
      <w:shd w:val="clear" w:color="auto" w:fill="B3B3B3"/>
    </w:rPr>
  </w:style>
  <w:style w:type="character" w:customStyle="1" w:styleId="TtuloChar">
    <w:name w:val="Título Char"/>
    <w:basedOn w:val="Fontepargpadro"/>
    <w:link w:val="Ttulo"/>
    <w:rsid w:val="006D3DA2"/>
    <w:rPr>
      <w:rFonts w:ascii="Times New Roman" w:hAnsi="Times New Roman" w:cs="Times New Roman"/>
      <w:b/>
      <w:bCs/>
      <w:sz w:val="24"/>
      <w:szCs w:val="24"/>
      <w:u w:val="single"/>
      <w:lang w:eastAsia="pt-BR"/>
    </w:rPr>
  </w:style>
  <w:style w:type="character" w:styleId="Hyperlink">
    <w:name w:val="Hyperlink"/>
    <w:uiPriority w:val="99"/>
    <w:unhideWhenUsed/>
    <w:rsid w:val="006D3DA2"/>
    <w:rPr>
      <w:color w:val="0000FF"/>
      <w:u w:val="single"/>
    </w:rPr>
  </w:style>
  <w:style w:type="character" w:customStyle="1" w:styleId="st1">
    <w:name w:val="st1"/>
    <w:rsid w:val="006D3DA2"/>
  </w:style>
  <w:style w:type="paragraph" w:styleId="Corpodetexto">
    <w:name w:val="Body Text"/>
    <w:basedOn w:val="Normal"/>
    <w:link w:val="CorpodetextoChar"/>
    <w:uiPriority w:val="99"/>
    <w:semiHidden/>
    <w:unhideWhenUsed/>
    <w:rsid w:val="006D3DA2"/>
    <w:pPr>
      <w:spacing w:after="120" w:line="240" w:lineRule="auto"/>
      <w:jc w:val="left"/>
    </w:pPr>
    <w:rPr>
      <w:szCs w:val="24"/>
    </w:rPr>
  </w:style>
  <w:style w:type="character" w:customStyle="1" w:styleId="CorpodetextoChar">
    <w:name w:val="Corpo de texto Char"/>
    <w:basedOn w:val="Fontepargpadro"/>
    <w:link w:val="Corpodetexto"/>
    <w:uiPriority w:val="99"/>
    <w:semiHidden/>
    <w:rsid w:val="006D3DA2"/>
    <w:rPr>
      <w:rFonts w:ascii="Times New Roman" w:hAnsi="Times New Roman" w:cs="Times New Roman"/>
      <w:sz w:val="24"/>
      <w:szCs w:val="24"/>
    </w:rPr>
  </w:style>
  <w:style w:type="paragraph" w:customStyle="1" w:styleId="p30">
    <w:name w:val="p30"/>
    <w:basedOn w:val="Normal"/>
    <w:rsid w:val="002E5E93"/>
    <w:pPr>
      <w:spacing w:before="100" w:beforeAutospacing="1" w:after="100" w:afterAutospacing="1" w:line="240" w:lineRule="auto"/>
      <w:jc w:val="left"/>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73"/>
    <w:pPr>
      <w:spacing w:after="0" w:line="360" w:lineRule="auto"/>
      <w:jc w:val="both"/>
    </w:pPr>
    <w:rPr>
      <w:rFonts w:ascii="Times New Roman" w:hAnsi="Times New Roman" w:cs="Times New Roman"/>
      <w:sz w:val="24"/>
      <w:szCs w:val="20"/>
      <w:lang w:eastAsia="pt-BR"/>
    </w:rPr>
  </w:style>
  <w:style w:type="paragraph" w:styleId="Ttulo1">
    <w:name w:val="heading 1"/>
    <w:basedOn w:val="PargrafodaLista"/>
    <w:next w:val="Normal"/>
    <w:link w:val="Ttulo1Char"/>
    <w:uiPriority w:val="9"/>
    <w:qFormat/>
    <w:rsid w:val="00E92583"/>
    <w:pPr>
      <w:numPr>
        <w:numId w:val="3"/>
      </w:numPr>
      <w:spacing w:before="360" w:after="240"/>
      <w:outlineLvl w:val="0"/>
    </w:pPr>
  </w:style>
  <w:style w:type="paragraph" w:styleId="Ttulo2">
    <w:name w:val="heading 2"/>
    <w:basedOn w:val="Ttulo1"/>
    <w:link w:val="Ttulo2Char"/>
    <w:uiPriority w:val="9"/>
    <w:unhideWhenUsed/>
    <w:qFormat/>
    <w:rsid w:val="00E92583"/>
    <w:pPr>
      <w:numPr>
        <w:ilvl w:val="1"/>
      </w:numPr>
      <w:tabs>
        <w:tab w:val="left" w:pos="1418"/>
      </w:tabs>
      <w:spacing w:before="0" w:after="0"/>
      <w:outlineLvl w:val="1"/>
    </w:pPr>
  </w:style>
  <w:style w:type="paragraph" w:styleId="Ttulo3">
    <w:name w:val="heading 3"/>
    <w:basedOn w:val="PargrafodaLista"/>
    <w:link w:val="Ttulo3Char"/>
    <w:uiPriority w:val="9"/>
    <w:unhideWhenUsed/>
    <w:qFormat/>
    <w:rsid w:val="00C044D1"/>
    <w:pPr>
      <w:numPr>
        <w:ilvl w:val="2"/>
        <w:numId w:val="3"/>
      </w:numPr>
      <w:tabs>
        <w:tab w:val="left" w:pos="1701"/>
        <w:tab w:val="left" w:pos="1775"/>
        <w:tab w:val="left" w:pos="1985"/>
      </w:tabs>
      <w:ind w:left="0" w:firstLine="0"/>
      <w:outlineLvl w:val="2"/>
    </w:pPr>
  </w:style>
  <w:style w:type="paragraph" w:styleId="Ttulo4">
    <w:name w:val="heading 4"/>
    <w:basedOn w:val="Ttulo3"/>
    <w:next w:val="Normal"/>
    <w:link w:val="Ttulo4Char"/>
    <w:uiPriority w:val="9"/>
    <w:unhideWhenUsed/>
    <w:qFormat/>
    <w:rsid w:val="00263BFE"/>
    <w:pPr>
      <w:numPr>
        <w:ilvl w:val="3"/>
      </w:numPr>
      <w:ind w:left="0" w:firstLine="0"/>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Oficial">
    <w:name w:val="Normal-Oficial"/>
    <w:basedOn w:val="Normal"/>
    <w:qFormat/>
    <w:rsid w:val="00B42D1D"/>
    <w:pPr>
      <w:numPr>
        <w:numId w:val="2"/>
      </w:numPr>
      <w:tabs>
        <w:tab w:val="left" w:pos="1418"/>
      </w:tabs>
    </w:pPr>
    <w:rPr>
      <w:szCs w:val="24"/>
    </w:rPr>
  </w:style>
  <w:style w:type="paragraph" w:styleId="PargrafodaLista">
    <w:name w:val="List Paragraph"/>
    <w:basedOn w:val="Normal"/>
    <w:uiPriority w:val="34"/>
    <w:qFormat/>
    <w:rsid w:val="00927473"/>
    <w:pPr>
      <w:ind w:left="720"/>
      <w:contextualSpacing/>
    </w:pPr>
  </w:style>
  <w:style w:type="character" w:customStyle="1" w:styleId="Ttulo1Char">
    <w:name w:val="Título 1 Char"/>
    <w:basedOn w:val="Fontepargpadro"/>
    <w:link w:val="Ttulo1"/>
    <w:uiPriority w:val="9"/>
    <w:rsid w:val="00E92583"/>
    <w:rPr>
      <w:rFonts w:ascii="Times New Roman" w:hAnsi="Times New Roman" w:cs="Times New Roman"/>
      <w:sz w:val="24"/>
      <w:szCs w:val="20"/>
      <w:lang w:eastAsia="pt-BR"/>
    </w:rPr>
  </w:style>
  <w:style w:type="character" w:customStyle="1" w:styleId="Ttulo2Char">
    <w:name w:val="Título 2 Char"/>
    <w:basedOn w:val="Fontepargpadro"/>
    <w:link w:val="Ttulo2"/>
    <w:uiPriority w:val="9"/>
    <w:rsid w:val="00E92583"/>
    <w:rPr>
      <w:rFonts w:ascii="Times New Roman" w:hAnsi="Times New Roman" w:cs="Times New Roman"/>
      <w:sz w:val="24"/>
      <w:szCs w:val="20"/>
      <w:lang w:eastAsia="pt-BR"/>
    </w:rPr>
  </w:style>
  <w:style w:type="character" w:customStyle="1" w:styleId="Ttulo3Char">
    <w:name w:val="Título 3 Char"/>
    <w:basedOn w:val="Fontepargpadro"/>
    <w:link w:val="Ttulo3"/>
    <w:uiPriority w:val="9"/>
    <w:rsid w:val="00C044D1"/>
    <w:rPr>
      <w:rFonts w:ascii="Times New Roman" w:hAnsi="Times New Roman" w:cs="Times New Roman"/>
      <w:sz w:val="24"/>
      <w:szCs w:val="20"/>
      <w:lang w:eastAsia="pt-BR"/>
    </w:rPr>
  </w:style>
  <w:style w:type="paragraph" w:styleId="Legenda">
    <w:name w:val="caption"/>
    <w:basedOn w:val="Normal"/>
    <w:next w:val="Normal"/>
    <w:uiPriority w:val="35"/>
    <w:unhideWhenUsed/>
    <w:qFormat/>
    <w:rsid w:val="00BF6CE7"/>
    <w:pPr>
      <w:spacing w:after="200" w:line="240" w:lineRule="auto"/>
      <w:ind w:left="1985"/>
    </w:pPr>
    <w:rPr>
      <w:b/>
      <w:bCs/>
      <w:color w:val="4F81BD" w:themeColor="accent1"/>
      <w:sz w:val="18"/>
      <w:szCs w:val="18"/>
    </w:rPr>
  </w:style>
  <w:style w:type="character" w:customStyle="1" w:styleId="Ttulo4Char">
    <w:name w:val="Título 4 Char"/>
    <w:basedOn w:val="Fontepargpadro"/>
    <w:link w:val="Ttulo4"/>
    <w:uiPriority w:val="9"/>
    <w:rsid w:val="00263BFE"/>
    <w:rPr>
      <w:rFonts w:ascii="Times New Roman" w:hAnsi="Times New Roman" w:cs="Times New Roman"/>
      <w:sz w:val="24"/>
      <w:szCs w:val="20"/>
      <w:lang w:eastAsia="pt-BR"/>
    </w:rPr>
  </w:style>
  <w:style w:type="table" w:styleId="Tabelacomgrade">
    <w:name w:val="Table Grid"/>
    <w:basedOn w:val="Tabelanormal"/>
    <w:uiPriority w:val="59"/>
    <w:rsid w:val="005C2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C2D9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2D9B"/>
    <w:rPr>
      <w:rFonts w:ascii="Tahoma" w:hAnsi="Tahoma" w:cs="Tahoma"/>
      <w:sz w:val="16"/>
      <w:szCs w:val="16"/>
      <w:lang w:eastAsia="pt-BR"/>
    </w:rPr>
  </w:style>
  <w:style w:type="paragraph" w:styleId="Cabealho">
    <w:name w:val="header"/>
    <w:basedOn w:val="Normal"/>
    <w:link w:val="CabealhoChar"/>
    <w:uiPriority w:val="99"/>
    <w:unhideWhenUsed/>
    <w:rsid w:val="00382A17"/>
    <w:pPr>
      <w:tabs>
        <w:tab w:val="center" w:pos="4252"/>
        <w:tab w:val="right" w:pos="8504"/>
      </w:tabs>
      <w:spacing w:line="240" w:lineRule="auto"/>
    </w:pPr>
  </w:style>
  <w:style w:type="character" w:customStyle="1" w:styleId="CabealhoChar">
    <w:name w:val="Cabeçalho Char"/>
    <w:basedOn w:val="Fontepargpadro"/>
    <w:link w:val="Cabealho"/>
    <w:uiPriority w:val="99"/>
    <w:rsid w:val="00382A17"/>
    <w:rPr>
      <w:rFonts w:ascii="Times New Roman" w:hAnsi="Times New Roman" w:cs="Times New Roman"/>
      <w:sz w:val="24"/>
      <w:szCs w:val="20"/>
      <w:lang w:eastAsia="pt-BR"/>
    </w:rPr>
  </w:style>
  <w:style w:type="paragraph" w:styleId="Rodap">
    <w:name w:val="footer"/>
    <w:basedOn w:val="Normal"/>
    <w:link w:val="RodapChar"/>
    <w:uiPriority w:val="99"/>
    <w:unhideWhenUsed/>
    <w:rsid w:val="00382A17"/>
    <w:pPr>
      <w:tabs>
        <w:tab w:val="center" w:pos="4252"/>
        <w:tab w:val="right" w:pos="8504"/>
      </w:tabs>
      <w:spacing w:line="240" w:lineRule="auto"/>
    </w:pPr>
  </w:style>
  <w:style w:type="character" w:customStyle="1" w:styleId="RodapChar">
    <w:name w:val="Rodapé Char"/>
    <w:basedOn w:val="Fontepargpadro"/>
    <w:link w:val="Rodap"/>
    <w:uiPriority w:val="99"/>
    <w:rsid w:val="00382A17"/>
    <w:rPr>
      <w:rFonts w:ascii="Times New Roman" w:hAnsi="Times New Roman" w:cs="Times New Roman"/>
      <w:sz w:val="24"/>
      <w:szCs w:val="20"/>
      <w:lang w:eastAsia="pt-BR"/>
    </w:rPr>
  </w:style>
  <w:style w:type="paragraph" w:styleId="Ttulo">
    <w:name w:val="Title"/>
    <w:basedOn w:val="Normal"/>
    <w:link w:val="TtuloChar"/>
    <w:qFormat/>
    <w:rsid w:val="006D3DA2"/>
    <w:pPr>
      <w:spacing w:after="360" w:line="240" w:lineRule="auto"/>
      <w:jc w:val="center"/>
    </w:pPr>
    <w:rPr>
      <w:b/>
      <w:bCs/>
      <w:szCs w:val="24"/>
      <w:u w:val="single"/>
      <w:shd w:val="clear" w:color="auto" w:fill="B3B3B3"/>
      <w:lang w:val="x-none"/>
    </w:rPr>
  </w:style>
  <w:style w:type="character" w:customStyle="1" w:styleId="TtuloChar">
    <w:name w:val="Título Char"/>
    <w:basedOn w:val="Fontepargpadro"/>
    <w:link w:val="Ttulo"/>
    <w:rsid w:val="006D3DA2"/>
    <w:rPr>
      <w:rFonts w:ascii="Times New Roman" w:hAnsi="Times New Roman" w:cs="Times New Roman"/>
      <w:b/>
      <w:bCs/>
      <w:sz w:val="24"/>
      <w:szCs w:val="24"/>
      <w:u w:val="single"/>
      <w:lang w:val="x-none" w:eastAsia="pt-BR"/>
    </w:rPr>
  </w:style>
  <w:style w:type="character" w:styleId="Hyperlink">
    <w:name w:val="Hyperlink"/>
    <w:uiPriority w:val="99"/>
    <w:unhideWhenUsed/>
    <w:rsid w:val="006D3DA2"/>
    <w:rPr>
      <w:color w:val="0000FF"/>
      <w:u w:val="single"/>
    </w:rPr>
  </w:style>
  <w:style w:type="character" w:customStyle="1" w:styleId="st1">
    <w:name w:val="st1"/>
    <w:rsid w:val="006D3DA2"/>
  </w:style>
  <w:style w:type="paragraph" w:styleId="Corpodetexto">
    <w:name w:val="Body Text"/>
    <w:basedOn w:val="Normal"/>
    <w:link w:val="CorpodetextoChar"/>
    <w:uiPriority w:val="99"/>
    <w:semiHidden/>
    <w:unhideWhenUsed/>
    <w:rsid w:val="006D3DA2"/>
    <w:pPr>
      <w:spacing w:after="120" w:line="240" w:lineRule="auto"/>
      <w:jc w:val="left"/>
    </w:pPr>
    <w:rPr>
      <w:szCs w:val="24"/>
      <w:lang w:val="x-none" w:eastAsia="x-none"/>
    </w:rPr>
  </w:style>
  <w:style w:type="character" w:customStyle="1" w:styleId="CorpodetextoChar">
    <w:name w:val="Corpo de texto Char"/>
    <w:basedOn w:val="Fontepargpadro"/>
    <w:link w:val="Corpodetexto"/>
    <w:uiPriority w:val="99"/>
    <w:semiHidden/>
    <w:rsid w:val="006D3DA2"/>
    <w:rPr>
      <w:rFonts w:ascii="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599263069">
      <w:bodyDiv w:val="1"/>
      <w:marLeft w:val="0"/>
      <w:marRight w:val="0"/>
      <w:marTop w:val="0"/>
      <w:marBottom w:val="0"/>
      <w:divBdr>
        <w:top w:val="none" w:sz="0" w:space="0" w:color="auto"/>
        <w:left w:val="none" w:sz="0" w:space="0" w:color="auto"/>
        <w:bottom w:val="none" w:sz="0" w:space="0" w:color="auto"/>
        <w:right w:val="none" w:sz="0" w:space="0" w:color="auto"/>
      </w:divBdr>
    </w:div>
    <w:div w:id="1448312485">
      <w:bodyDiv w:val="1"/>
      <w:marLeft w:val="0"/>
      <w:marRight w:val="0"/>
      <w:marTop w:val="0"/>
      <w:marBottom w:val="0"/>
      <w:divBdr>
        <w:top w:val="none" w:sz="0" w:space="0" w:color="auto"/>
        <w:left w:val="none" w:sz="0" w:space="0" w:color="auto"/>
        <w:bottom w:val="none" w:sz="0" w:space="0" w:color="auto"/>
        <w:right w:val="none" w:sz="0" w:space="0" w:color="auto"/>
      </w:divBdr>
    </w:div>
    <w:div w:id="21182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coad@dpf.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iafederal.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comprasnet.gov.br" TargetMode="External"/><Relationship Id="rId10" Type="http://schemas.openxmlformats.org/officeDocument/2006/relationships/hyperlink" Target="http://www.portaldatransparencia.gov.br/ce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hyperlink" Target="mailto:cpl.coad@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8462-ABF1-4E79-812E-350DE20D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10041</Words>
  <Characters>54222</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64135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Bahiense</dc:creator>
  <cp:lastModifiedBy>costa.fcs</cp:lastModifiedBy>
  <cp:revision>2</cp:revision>
  <cp:lastPrinted>2014-07-02T18:36:00Z</cp:lastPrinted>
  <dcterms:created xsi:type="dcterms:W3CDTF">2014-07-10T17:53:00Z</dcterms:created>
  <dcterms:modified xsi:type="dcterms:W3CDTF">2014-07-10T17:53:00Z</dcterms:modified>
</cp:coreProperties>
</file>