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982" w:rsidRPr="008E388E" w:rsidRDefault="00A30845" w:rsidP="00DF27C1">
      <w:pPr>
        <w:jc w:val="center"/>
        <w:rPr>
          <w:rFonts w:cs="Times New Roman" w:hint="eastAsia"/>
          <w:b/>
          <w:bCs/>
          <w:color w:val="000000"/>
          <w:sz w:val="20"/>
          <w:szCs w:val="20"/>
        </w:rPr>
      </w:pPr>
      <w:r w:rsidRPr="008E388E">
        <w:rPr>
          <w:rFonts w:cs="Times New Roman"/>
          <w:b/>
          <w:bCs/>
          <w:color w:val="000000"/>
          <w:sz w:val="20"/>
          <w:szCs w:val="20"/>
        </w:rPr>
        <w:t>PREGÃO ELETRÔNICO</w:t>
      </w:r>
    </w:p>
    <w:p w:rsidR="00DD4982" w:rsidRDefault="00A30845" w:rsidP="00DF27C1">
      <w:pPr>
        <w:jc w:val="center"/>
        <w:rPr>
          <w:rFonts w:cs="Times New Roman" w:hint="eastAsia"/>
          <w:b/>
          <w:bCs/>
          <w:color w:val="000000"/>
          <w:sz w:val="20"/>
          <w:szCs w:val="20"/>
        </w:rPr>
      </w:pPr>
      <w:r w:rsidRPr="008E388E">
        <w:rPr>
          <w:rFonts w:cs="Times New Roman"/>
          <w:b/>
          <w:bCs/>
          <w:color w:val="000000"/>
          <w:sz w:val="20"/>
          <w:szCs w:val="20"/>
        </w:rPr>
        <w:t>SISTEMA DE REGISTRO DE PREÇOS</w:t>
      </w:r>
    </w:p>
    <w:p w:rsidR="00DF27C1" w:rsidRPr="008E388E" w:rsidRDefault="00DF27C1" w:rsidP="00DF27C1">
      <w:pPr>
        <w:jc w:val="center"/>
        <w:rPr>
          <w:rFonts w:cs="Times New Roman" w:hint="eastAsia"/>
          <w:b/>
          <w:bCs/>
          <w:i/>
          <w:color w:val="FF0000"/>
          <w:sz w:val="20"/>
          <w:szCs w:val="20"/>
        </w:rPr>
      </w:pPr>
    </w:p>
    <w:p w:rsidR="00DD4982" w:rsidRPr="008E388E" w:rsidRDefault="00DD4982" w:rsidP="00DF27C1">
      <w:pPr>
        <w:jc w:val="center"/>
        <w:rPr>
          <w:rFonts w:cs="Times New Roman" w:hint="eastAsia"/>
          <w:b/>
          <w:bCs/>
          <w:color w:val="000000"/>
          <w:sz w:val="20"/>
          <w:szCs w:val="20"/>
        </w:rPr>
      </w:pPr>
      <w:r w:rsidRPr="008E388E">
        <w:rPr>
          <w:rFonts w:cs="Times New Roman"/>
          <w:b/>
          <w:bCs/>
          <w:color w:val="000000"/>
          <w:sz w:val="20"/>
          <w:szCs w:val="20"/>
        </w:rPr>
        <w:t xml:space="preserve">PREGÃO ELETRÔNICO Nº </w:t>
      </w:r>
      <w:r w:rsidR="00E91D89">
        <w:rPr>
          <w:rFonts w:cs="Times New Roman"/>
          <w:b/>
          <w:bCs/>
          <w:color w:val="000000"/>
          <w:sz w:val="20"/>
          <w:szCs w:val="20"/>
        </w:rPr>
        <w:t>47</w:t>
      </w:r>
      <w:r w:rsidRPr="008E388E">
        <w:rPr>
          <w:rFonts w:cs="Times New Roman"/>
          <w:b/>
          <w:bCs/>
          <w:color w:val="000000"/>
          <w:sz w:val="20"/>
          <w:szCs w:val="20"/>
        </w:rPr>
        <w:t>/20</w:t>
      </w:r>
      <w:r w:rsidR="00B96B44">
        <w:rPr>
          <w:rFonts w:cs="Times New Roman"/>
          <w:b/>
          <w:bCs/>
          <w:color w:val="000000"/>
          <w:sz w:val="20"/>
          <w:szCs w:val="20"/>
        </w:rPr>
        <w:t>14</w:t>
      </w:r>
    </w:p>
    <w:p w:rsidR="00DD4982" w:rsidRPr="008E388E" w:rsidRDefault="00DD4982" w:rsidP="00DF27C1">
      <w:pPr>
        <w:jc w:val="center"/>
        <w:rPr>
          <w:rFonts w:cs="Times New Roman" w:hint="eastAsia"/>
          <w:bCs/>
          <w:color w:val="000000"/>
          <w:sz w:val="20"/>
          <w:szCs w:val="20"/>
        </w:rPr>
      </w:pPr>
      <w:r w:rsidRPr="008E388E">
        <w:rPr>
          <w:rFonts w:cs="Times New Roman"/>
          <w:bCs/>
          <w:color w:val="000000"/>
          <w:sz w:val="20"/>
          <w:szCs w:val="20"/>
        </w:rPr>
        <w:t xml:space="preserve">(Processo Administrativo </w:t>
      </w:r>
      <w:proofErr w:type="spellStart"/>
      <w:r w:rsidRPr="008E388E">
        <w:rPr>
          <w:rFonts w:cs="Times New Roman"/>
          <w:bCs/>
          <w:color w:val="000000"/>
          <w:sz w:val="20"/>
          <w:szCs w:val="20"/>
        </w:rPr>
        <w:t>n.°</w:t>
      </w:r>
      <w:proofErr w:type="spellEnd"/>
      <w:r w:rsidR="006A2900">
        <w:rPr>
          <w:rFonts w:cs="Times New Roman"/>
          <w:bCs/>
          <w:color w:val="000000"/>
          <w:sz w:val="20"/>
          <w:szCs w:val="20"/>
        </w:rPr>
        <w:t xml:space="preserve"> 08203.001552/2013-93</w:t>
      </w:r>
      <w:r w:rsidRPr="008E388E">
        <w:rPr>
          <w:rFonts w:cs="Times New Roman"/>
          <w:bCs/>
          <w:color w:val="000000"/>
          <w:sz w:val="20"/>
          <w:szCs w:val="20"/>
        </w:rPr>
        <w:t>)</w:t>
      </w:r>
    </w:p>
    <w:p w:rsidR="00DD4982" w:rsidRPr="008E388E" w:rsidRDefault="00DD4982" w:rsidP="00DA085F">
      <w:pPr>
        <w:snapToGrid w:val="0"/>
        <w:spacing w:after="120" w:line="276" w:lineRule="auto"/>
        <w:ind w:right="-30"/>
        <w:jc w:val="both"/>
        <w:rPr>
          <w:rFonts w:cs="Times New Roman" w:hint="eastAsia"/>
          <w:b/>
          <w:color w:val="000000"/>
          <w:sz w:val="20"/>
          <w:szCs w:val="20"/>
        </w:rPr>
      </w:pPr>
    </w:p>
    <w:p w:rsidR="00EC78CE" w:rsidRPr="00B8441E" w:rsidRDefault="00EC78CE" w:rsidP="00EC78CE">
      <w:pPr>
        <w:spacing w:after="360"/>
        <w:ind w:left="142" w:firstLine="1559"/>
        <w:jc w:val="both"/>
        <w:rPr>
          <w:rFonts w:ascii="Ecofont Vera Sans" w:hAnsi="Ecofont Vera Sans"/>
          <w:sz w:val="20"/>
          <w:szCs w:val="20"/>
        </w:rPr>
      </w:pPr>
      <w:r w:rsidRPr="00B8441E">
        <w:rPr>
          <w:rFonts w:ascii="Ecofont Vera Sans" w:hAnsi="Ecofont Vera Sans"/>
          <w:sz w:val="20"/>
          <w:szCs w:val="20"/>
        </w:rPr>
        <w:t xml:space="preserve">A UNIÃO, por intermédio do Departamento de Polícia Federal, através do Ordenador de Despesas, </w:t>
      </w:r>
      <w:r w:rsidR="00F41621">
        <w:rPr>
          <w:rFonts w:ascii="Ecofont Vera Sans" w:hAnsi="Ecofont Vera Sans"/>
          <w:sz w:val="20"/>
          <w:szCs w:val="20"/>
        </w:rPr>
        <w:t>DANIEL QUARESMA DE LEMOS AMARAL, Perito Criminal</w:t>
      </w:r>
      <w:r w:rsidR="00AC08C1">
        <w:rPr>
          <w:rFonts w:ascii="Ecofont Vera Sans" w:hAnsi="Ecofont Vera Sans"/>
          <w:sz w:val="20"/>
          <w:szCs w:val="20"/>
        </w:rPr>
        <w:t xml:space="preserve"> Federal, </w:t>
      </w:r>
      <w:r w:rsidRPr="00B8441E">
        <w:rPr>
          <w:rFonts w:ascii="Ecofont Vera Sans" w:hAnsi="Ecofont Vera Sans"/>
          <w:sz w:val="20"/>
          <w:szCs w:val="20"/>
        </w:rPr>
        <w:t>com a competência que lhe co</w:t>
      </w:r>
      <w:r w:rsidR="00AC08C1">
        <w:rPr>
          <w:rFonts w:ascii="Ecofont Vera Sans" w:hAnsi="Ecofont Vera Sans"/>
          <w:sz w:val="20"/>
          <w:szCs w:val="20"/>
        </w:rPr>
        <w:t>nfere a Portaria nº. 458</w:t>
      </w:r>
      <w:r w:rsidR="00F41621">
        <w:rPr>
          <w:rFonts w:ascii="Ecofont Vera Sans" w:hAnsi="Ecofont Vera Sans"/>
          <w:sz w:val="20"/>
          <w:szCs w:val="20"/>
        </w:rPr>
        <w:t>1</w:t>
      </w:r>
      <w:r w:rsidRPr="00B8441E">
        <w:rPr>
          <w:rFonts w:ascii="Ecofont Vera Sans" w:hAnsi="Ecofont Vera Sans"/>
          <w:sz w:val="20"/>
          <w:szCs w:val="20"/>
        </w:rPr>
        <w:t>/201</w:t>
      </w:r>
      <w:r w:rsidR="00AC08C1">
        <w:rPr>
          <w:rFonts w:ascii="Ecofont Vera Sans" w:hAnsi="Ecofont Vera Sans"/>
          <w:sz w:val="20"/>
          <w:szCs w:val="20"/>
        </w:rPr>
        <w:t>4</w:t>
      </w:r>
      <w:r w:rsidRPr="00B8441E">
        <w:rPr>
          <w:rFonts w:ascii="Ecofont Vera Sans" w:hAnsi="Ecofont Vera Sans"/>
          <w:sz w:val="20"/>
          <w:szCs w:val="20"/>
        </w:rPr>
        <w:t>-DG/DPF, de 2</w:t>
      </w:r>
      <w:r w:rsidR="00AC08C1">
        <w:rPr>
          <w:rFonts w:ascii="Ecofont Vera Sans" w:hAnsi="Ecofont Vera Sans"/>
          <w:sz w:val="20"/>
          <w:szCs w:val="20"/>
        </w:rPr>
        <w:t>4</w:t>
      </w:r>
      <w:r w:rsidRPr="00B8441E">
        <w:rPr>
          <w:rFonts w:ascii="Ecofont Vera Sans" w:hAnsi="Ecofont Vera Sans"/>
          <w:sz w:val="20"/>
          <w:szCs w:val="20"/>
        </w:rPr>
        <w:t xml:space="preserve"> de </w:t>
      </w:r>
      <w:r w:rsidR="00AC08C1">
        <w:rPr>
          <w:rFonts w:ascii="Ecofont Vera Sans" w:hAnsi="Ecofont Vera Sans"/>
          <w:sz w:val="20"/>
          <w:szCs w:val="20"/>
        </w:rPr>
        <w:t>julho</w:t>
      </w:r>
      <w:r w:rsidRPr="00B8441E">
        <w:rPr>
          <w:rFonts w:ascii="Ecofont Vera Sans" w:hAnsi="Ecofont Vera Sans"/>
          <w:sz w:val="20"/>
          <w:szCs w:val="20"/>
        </w:rPr>
        <w:t xml:space="preserve"> de 201</w:t>
      </w:r>
      <w:r w:rsidR="00AC08C1">
        <w:rPr>
          <w:rFonts w:ascii="Ecofont Vera Sans" w:hAnsi="Ecofont Vera Sans"/>
          <w:sz w:val="20"/>
          <w:szCs w:val="20"/>
        </w:rPr>
        <w:t>4</w:t>
      </w:r>
      <w:r w:rsidRPr="00B8441E">
        <w:rPr>
          <w:rFonts w:ascii="Ecofont Vera Sans" w:hAnsi="Ecofont Vera Sans"/>
          <w:sz w:val="20"/>
          <w:szCs w:val="20"/>
        </w:rPr>
        <w:t xml:space="preserve">, publicada no BS </w:t>
      </w:r>
      <w:r w:rsidR="00AC08C1">
        <w:rPr>
          <w:rFonts w:ascii="Ecofont Vera Sans" w:hAnsi="Ecofont Vera Sans"/>
          <w:sz w:val="20"/>
          <w:szCs w:val="20"/>
        </w:rPr>
        <w:t>138</w:t>
      </w:r>
      <w:r w:rsidRPr="00B8441E">
        <w:rPr>
          <w:rFonts w:ascii="Ecofont Vera Sans" w:hAnsi="Ecofont Vera Sans"/>
          <w:sz w:val="20"/>
          <w:szCs w:val="20"/>
        </w:rPr>
        <w:t xml:space="preserve"> de 2</w:t>
      </w:r>
      <w:r w:rsidR="00AC08C1">
        <w:rPr>
          <w:rFonts w:ascii="Ecofont Vera Sans" w:hAnsi="Ecofont Vera Sans"/>
          <w:sz w:val="20"/>
          <w:szCs w:val="20"/>
        </w:rPr>
        <w:t>5 de julho</w:t>
      </w:r>
      <w:r w:rsidRPr="00B8441E">
        <w:rPr>
          <w:rFonts w:ascii="Ecofont Vera Sans" w:hAnsi="Ecofont Vera Sans"/>
          <w:sz w:val="20"/>
          <w:szCs w:val="20"/>
        </w:rPr>
        <w:t xml:space="preserve"> de 201</w:t>
      </w:r>
      <w:r w:rsidR="00AC08C1">
        <w:rPr>
          <w:rFonts w:ascii="Ecofont Vera Sans" w:hAnsi="Ecofont Vera Sans"/>
          <w:sz w:val="20"/>
          <w:szCs w:val="20"/>
        </w:rPr>
        <w:t>4</w:t>
      </w:r>
      <w:r w:rsidRPr="00B8441E">
        <w:rPr>
          <w:rFonts w:ascii="Ecofont Vera Sans" w:hAnsi="Ecofont Vera Sans"/>
          <w:sz w:val="20"/>
          <w:szCs w:val="20"/>
        </w:rPr>
        <w:t>,</w:t>
      </w:r>
      <w:r w:rsidR="00B8515D">
        <w:rPr>
          <w:rFonts w:ascii="Ecofont Vera Sans" w:hAnsi="Ecofont Vera Sans"/>
          <w:sz w:val="20"/>
          <w:szCs w:val="20"/>
        </w:rPr>
        <w:t xml:space="preserve"> mediante pregoeiro designado pela </w:t>
      </w:r>
      <w:r w:rsidR="00B8515D" w:rsidRPr="00F41621">
        <w:rPr>
          <w:rFonts w:ascii="Ecofont Vera Sans" w:hAnsi="Ecofont Vera Sans"/>
          <w:sz w:val="20"/>
          <w:szCs w:val="20"/>
        </w:rPr>
        <w:t>Portaria nº</w:t>
      </w:r>
      <w:r w:rsidR="00E91D89">
        <w:rPr>
          <w:rFonts w:ascii="Ecofont Vera Sans" w:hAnsi="Ecofont Vera Sans"/>
          <w:sz w:val="20"/>
          <w:szCs w:val="20"/>
        </w:rPr>
        <w:t>129</w:t>
      </w:r>
      <w:r w:rsidR="00B8515D" w:rsidRPr="00F41621">
        <w:rPr>
          <w:rFonts w:ascii="Ecofont Vera Sans" w:hAnsi="Ecofont Vera Sans"/>
          <w:sz w:val="20"/>
          <w:szCs w:val="20"/>
        </w:rPr>
        <w:t xml:space="preserve">/2014, publicada no BS </w:t>
      </w:r>
      <w:r w:rsidR="00E91D89">
        <w:rPr>
          <w:rFonts w:ascii="Ecofont Vera Sans" w:hAnsi="Ecofont Vera Sans"/>
          <w:sz w:val="20"/>
          <w:szCs w:val="20"/>
        </w:rPr>
        <w:t>232</w:t>
      </w:r>
      <w:r w:rsidR="00B8515D" w:rsidRPr="00F41621">
        <w:rPr>
          <w:rFonts w:ascii="Ecofont Vera Sans" w:hAnsi="Ecofont Vera Sans"/>
          <w:sz w:val="20"/>
          <w:szCs w:val="20"/>
        </w:rPr>
        <w:t xml:space="preserve"> de </w:t>
      </w:r>
      <w:r w:rsidR="00E91D89">
        <w:rPr>
          <w:rFonts w:ascii="Ecofont Vera Sans" w:hAnsi="Ecofont Vera Sans"/>
          <w:sz w:val="20"/>
          <w:szCs w:val="20"/>
        </w:rPr>
        <w:t>05</w:t>
      </w:r>
      <w:r w:rsidR="00B8515D" w:rsidRPr="00F41621">
        <w:rPr>
          <w:rFonts w:ascii="Ecofont Vera Sans" w:hAnsi="Ecofont Vera Sans"/>
          <w:sz w:val="20"/>
          <w:szCs w:val="20"/>
        </w:rPr>
        <w:t xml:space="preserve"> de </w:t>
      </w:r>
      <w:r w:rsidR="00E91D89">
        <w:rPr>
          <w:rFonts w:ascii="Ecofont Vera Sans" w:hAnsi="Ecofont Vera Sans"/>
          <w:sz w:val="20"/>
          <w:szCs w:val="20"/>
        </w:rPr>
        <w:t>dezembro</w:t>
      </w:r>
      <w:r w:rsidR="00B8515D" w:rsidRPr="00F41621">
        <w:rPr>
          <w:rFonts w:ascii="Ecofont Vera Sans" w:hAnsi="Ecofont Vera Sans"/>
          <w:sz w:val="20"/>
          <w:szCs w:val="20"/>
        </w:rPr>
        <w:t xml:space="preserve"> </w:t>
      </w:r>
      <w:r w:rsidR="00B8515D">
        <w:rPr>
          <w:rFonts w:ascii="Ecofont Vera Sans" w:hAnsi="Ecofont Vera Sans"/>
          <w:sz w:val="20"/>
          <w:szCs w:val="20"/>
        </w:rPr>
        <w:t>de 2014</w:t>
      </w:r>
      <w:r w:rsidRPr="00B8441E">
        <w:rPr>
          <w:rFonts w:ascii="Ecofont Vera Sans" w:hAnsi="Ecofont Vera Sans"/>
          <w:sz w:val="20"/>
          <w:szCs w:val="20"/>
        </w:rPr>
        <w:t xml:space="preserve"> torna público que realizará licitação, na modalidade de PREGÃO ELETRÔNICO para Registro de Preços, do tipo menor preço unitário</w:t>
      </w:r>
      <w:r w:rsidR="00B8515D">
        <w:rPr>
          <w:rFonts w:ascii="Ecofont Vera Sans" w:hAnsi="Ecofont Vera Sans"/>
          <w:sz w:val="20"/>
          <w:szCs w:val="20"/>
        </w:rPr>
        <w:t xml:space="preserve"> do item</w:t>
      </w:r>
      <w:r w:rsidRPr="00B8441E">
        <w:rPr>
          <w:rFonts w:ascii="Ecofont Vera Sans" w:hAnsi="Ecofont Vera Sans"/>
          <w:sz w:val="20"/>
          <w:szCs w:val="20"/>
        </w:rPr>
        <w:t xml:space="preserve">, conforme descrito neste edital e seus anexos, por meio do sítio </w:t>
      </w:r>
      <w:hyperlink r:id="rId8" w:history="1">
        <w:r w:rsidR="00FF359C" w:rsidRPr="00332729">
          <w:rPr>
            <w:rStyle w:val="Hyperlink"/>
            <w:rFonts w:ascii="Ecofont Vera Sans" w:hAnsi="Ecofont Vera Sans"/>
            <w:sz w:val="20"/>
            <w:szCs w:val="20"/>
          </w:rPr>
          <w:t>www.comprasgovernamentais.gov.br</w:t>
        </w:r>
      </w:hyperlink>
      <w:r w:rsidRPr="00B8441E">
        <w:rPr>
          <w:rFonts w:ascii="Ecofont Vera Sans" w:hAnsi="Ecofont Vera Sans"/>
          <w:sz w:val="20"/>
          <w:szCs w:val="20"/>
        </w:rPr>
        <w:t>. Esta licitação, autorizada pelo Processo nº. 082</w:t>
      </w:r>
      <w:r>
        <w:rPr>
          <w:rFonts w:ascii="Ecofont Vera Sans" w:hAnsi="Ecofont Vera Sans"/>
          <w:sz w:val="20"/>
          <w:szCs w:val="20"/>
        </w:rPr>
        <w:t>03.001552/2013-93</w:t>
      </w:r>
      <w:r w:rsidRPr="00B8441E">
        <w:rPr>
          <w:rFonts w:ascii="Ecofont Vera Sans" w:hAnsi="Ecofont Vera Sans"/>
          <w:sz w:val="20"/>
          <w:szCs w:val="20"/>
        </w:rPr>
        <w:t xml:space="preserve">, será regida pela Lei nº. 10.520, de 17 de julho de 2002 (Institui modalidade de licitação denominada pregão, para aquisição de bens e serviços comuns), pelos Decretos nº. 5.450, de 31 de maio de 2005 (Regulamenta o Pregão, na forma eletrônica), 6.204 de 05 de setembro de 2007 (Regulamenta o tratamento favorecido, diferenciado e simplificado para as </w:t>
      </w:r>
      <w:proofErr w:type="spellStart"/>
      <w:r w:rsidRPr="00B8441E">
        <w:rPr>
          <w:rFonts w:ascii="Ecofont Vera Sans" w:hAnsi="Ecofont Vera Sans"/>
          <w:sz w:val="20"/>
          <w:szCs w:val="20"/>
        </w:rPr>
        <w:t>MEs</w:t>
      </w:r>
      <w:proofErr w:type="spellEnd"/>
      <w:r w:rsidRPr="00B8441E">
        <w:rPr>
          <w:rFonts w:ascii="Ecofont Vera Sans" w:hAnsi="Ecofont Vera Sans"/>
          <w:sz w:val="20"/>
          <w:szCs w:val="20"/>
        </w:rPr>
        <w:t xml:space="preserve">, e </w:t>
      </w:r>
      <w:proofErr w:type="spellStart"/>
      <w:r w:rsidRPr="00B8441E">
        <w:rPr>
          <w:rFonts w:ascii="Ecofont Vera Sans" w:hAnsi="Ecofont Vera Sans"/>
          <w:sz w:val="20"/>
          <w:szCs w:val="20"/>
        </w:rPr>
        <w:t>EPPs</w:t>
      </w:r>
      <w:proofErr w:type="spellEnd"/>
      <w:r w:rsidRPr="00B8441E">
        <w:rPr>
          <w:rFonts w:ascii="Ecofont Vera Sans" w:hAnsi="Ecofont Vera Sans"/>
          <w:sz w:val="20"/>
          <w:szCs w:val="20"/>
        </w:rPr>
        <w:t>) e 7.892, de 23 de janeiro de 2013 (Regulamenta o Sistema de Registro de Preços), pela Lei Complementar nº. 123/2006</w:t>
      </w:r>
      <w:r w:rsidR="00B8515D">
        <w:rPr>
          <w:rFonts w:ascii="Ecofont Vera Sans" w:hAnsi="Ecofont Vera Sans"/>
          <w:sz w:val="20"/>
          <w:szCs w:val="20"/>
        </w:rPr>
        <w:t>, e alterações,</w:t>
      </w:r>
      <w:r w:rsidRPr="00B8441E">
        <w:rPr>
          <w:rFonts w:ascii="Ecofont Vera Sans" w:hAnsi="Ecofont Vera Sans"/>
          <w:sz w:val="20"/>
          <w:szCs w:val="20"/>
        </w:rPr>
        <w:t xml:space="preserve"> (Institui o Estatuto Nacional da ME e EPP), Instrução Normativa nº 01/2010-SLTI (Dispõe sobre os critérios de sustentabilidade ambiental na aquisição de bens); IN 02/2009-SLTI (Estabelece a obrigatoriedade de apresentação de Declaração de Elaboração Independente de proposta em procedimentos licitatórios); e pela Lei nº. 8.666, de 21 de junho de 1993 (Estabelece normas gerais sobre licitações e contratos administrativos) subsidiariamente, com suas alterações, mediante as condições e exigências estabelecidas neste Edital e nos Anexos que o integram, na forma a seguir:</w:t>
      </w:r>
    </w:p>
    <w:p w:rsidR="00EC78CE" w:rsidRPr="00867DED" w:rsidRDefault="00EC78CE" w:rsidP="00EC78CE">
      <w:pPr>
        <w:spacing w:after="120"/>
        <w:jc w:val="both"/>
        <w:rPr>
          <w:rFonts w:ascii="Ecofont Vera Sans" w:hAnsi="Ecofont Vera Sans"/>
          <w:color w:val="000000"/>
          <w:sz w:val="20"/>
          <w:szCs w:val="20"/>
          <w:highlight w:val="lightGray"/>
          <w:shd w:val="clear" w:color="auto" w:fill="B3B3B3"/>
        </w:rPr>
      </w:pPr>
      <w:r w:rsidRPr="00867DED">
        <w:rPr>
          <w:rFonts w:ascii="Ecofont Vera Sans" w:hAnsi="Ecofont Vera Sans"/>
          <w:b/>
          <w:bCs/>
          <w:sz w:val="20"/>
          <w:szCs w:val="20"/>
          <w:highlight w:val="lightGray"/>
          <w:shd w:val="clear" w:color="auto" w:fill="B3B3B3"/>
        </w:rPr>
        <w:t>Data da abertura da sessão pública</w:t>
      </w:r>
      <w:r w:rsidRPr="00867DED">
        <w:rPr>
          <w:rFonts w:ascii="Ecofont Vera Sans" w:hAnsi="Ecofont Vera Sans"/>
          <w:b/>
          <w:bCs/>
          <w:color w:val="000000"/>
          <w:sz w:val="20"/>
          <w:szCs w:val="20"/>
          <w:highlight w:val="lightGray"/>
          <w:shd w:val="clear" w:color="auto" w:fill="B3B3B3"/>
        </w:rPr>
        <w:t>:</w:t>
      </w:r>
      <w:r w:rsidR="00913876">
        <w:rPr>
          <w:rFonts w:ascii="Ecofont Vera Sans" w:hAnsi="Ecofont Vera Sans"/>
          <w:b/>
          <w:bCs/>
          <w:color w:val="000000"/>
          <w:sz w:val="20"/>
          <w:szCs w:val="20"/>
          <w:highlight w:val="lightGray"/>
          <w:shd w:val="clear" w:color="auto" w:fill="B3B3B3"/>
        </w:rPr>
        <w:t xml:space="preserve"> </w:t>
      </w:r>
      <w:r w:rsidR="00E91D89" w:rsidRPr="00E91D89">
        <w:rPr>
          <w:rFonts w:ascii="Ecofont Vera Sans" w:hAnsi="Ecofont Vera Sans"/>
          <w:bCs/>
          <w:sz w:val="20"/>
          <w:szCs w:val="20"/>
          <w:highlight w:val="lightGray"/>
          <w:shd w:val="clear" w:color="auto" w:fill="B3B3B3"/>
        </w:rPr>
        <w:t>1</w:t>
      </w:r>
      <w:r w:rsidR="0077286E">
        <w:rPr>
          <w:rFonts w:ascii="Ecofont Vera Sans" w:hAnsi="Ecofont Vera Sans"/>
          <w:bCs/>
          <w:sz w:val="20"/>
          <w:szCs w:val="20"/>
          <w:highlight w:val="lightGray"/>
          <w:shd w:val="clear" w:color="auto" w:fill="B3B3B3"/>
        </w:rPr>
        <w:t>8</w:t>
      </w:r>
      <w:r w:rsidRPr="00E91D89">
        <w:rPr>
          <w:rFonts w:ascii="Ecofont Vera Sans" w:hAnsi="Ecofont Vera Sans"/>
          <w:b/>
          <w:bCs/>
          <w:sz w:val="20"/>
          <w:szCs w:val="20"/>
          <w:highlight w:val="lightGray"/>
          <w:shd w:val="clear" w:color="auto" w:fill="B3B3B3"/>
        </w:rPr>
        <w:t xml:space="preserve"> </w:t>
      </w:r>
      <w:r w:rsidRPr="00E91D89">
        <w:rPr>
          <w:rFonts w:ascii="Ecofont Vera Sans" w:hAnsi="Ecofont Vera Sans"/>
          <w:sz w:val="20"/>
          <w:szCs w:val="20"/>
          <w:highlight w:val="lightGray"/>
          <w:shd w:val="clear" w:color="auto" w:fill="B3B3B3"/>
        </w:rPr>
        <w:t xml:space="preserve"> de </w:t>
      </w:r>
      <w:r w:rsidR="00E91D89" w:rsidRPr="00E91D89">
        <w:rPr>
          <w:rFonts w:ascii="Ecofont Vera Sans" w:hAnsi="Ecofont Vera Sans"/>
          <w:sz w:val="20"/>
          <w:szCs w:val="20"/>
          <w:highlight w:val="lightGray"/>
          <w:shd w:val="clear" w:color="auto" w:fill="B3B3B3"/>
        </w:rPr>
        <w:t>dezembro</w:t>
      </w:r>
      <w:r w:rsidRPr="00E91D89">
        <w:rPr>
          <w:rFonts w:ascii="Ecofont Vera Sans" w:hAnsi="Ecofont Vera Sans"/>
          <w:sz w:val="20"/>
          <w:szCs w:val="20"/>
          <w:highlight w:val="lightGray"/>
          <w:shd w:val="clear" w:color="auto" w:fill="B3B3B3"/>
        </w:rPr>
        <w:t xml:space="preserve"> </w:t>
      </w:r>
      <w:r w:rsidRPr="00867DED">
        <w:rPr>
          <w:rFonts w:ascii="Ecofont Vera Sans" w:hAnsi="Ecofont Vera Sans"/>
          <w:color w:val="000000"/>
          <w:sz w:val="20"/>
          <w:szCs w:val="20"/>
          <w:highlight w:val="lightGray"/>
          <w:shd w:val="clear" w:color="auto" w:fill="B3B3B3"/>
        </w:rPr>
        <w:t xml:space="preserve">de </w:t>
      </w:r>
      <w:r>
        <w:rPr>
          <w:rFonts w:ascii="Ecofont Vera Sans" w:hAnsi="Ecofont Vera Sans"/>
          <w:color w:val="000000"/>
          <w:sz w:val="20"/>
          <w:szCs w:val="20"/>
          <w:highlight w:val="lightGray"/>
          <w:shd w:val="clear" w:color="auto" w:fill="B3B3B3"/>
        </w:rPr>
        <w:t>2014</w:t>
      </w:r>
    </w:p>
    <w:p w:rsidR="00EC78CE" w:rsidRPr="00867DED" w:rsidRDefault="00EC78CE" w:rsidP="00EC78CE">
      <w:pPr>
        <w:spacing w:after="120"/>
        <w:jc w:val="both"/>
        <w:rPr>
          <w:rFonts w:ascii="Ecofont Vera Sans" w:hAnsi="Ecofont Vera Sans"/>
          <w:color w:val="000000"/>
          <w:sz w:val="20"/>
          <w:szCs w:val="20"/>
          <w:highlight w:val="lightGray"/>
          <w:shd w:val="clear" w:color="auto" w:fill="B3B3B3"/>
        </w:rPr>
      </w:pPr>
      <w:r w:rsidRPr="00867DED">
        <w:rPr>
          <w:rFonts w:ascii="Ecofont Vera Sans" w:hAnsi="Ecofont Vera Sans"/>
          <w:b/>
          <w:bCs/>
          <w:color w:val="000000"/>
          <w:sz w:val="20"/>
          <w:szCs w:val="20"/>
          <w:highlight w:val="lightGray"/>
          <w:shd w:val="clear" w:color="auto" w:fill="B3B3B3"/>
        </w:rPr>
        <w:t>Horário:</w:t>
      </w:r>
      <w:r>
        <w:rPr>
          <w:rFonts w:ascii="Ecofont Vera Sans" w:hAnsi="Ecofont Vera Sans"/>
          <w:b/>
          <w:bCs/>
          <w:color w:val="000000"/>
          <w:sz w:val="20"/>
          <w:szCs w:val="20"/>
          <w:highlight w:val="lightGray"/>
          <w:shd w:val="clear" w:color="auto" w:fill="B3B3B3"/>
        </w:rPr>
        <w:t xml:space="preserve"> </w:t>
      </w:r>
      <w:r w:rsidR="00E91D89" w:rsidRPr="00E91D89">
        <w:rPr>
          <w:rFonts w:ascii="Ecofont Vera Sans" w:hAnsi="Ecofont Vera Sans"/>
          <w:b/>
          <w:bCs/>
          <w:sz w:val="20"/>
          <w:szCs w:val="20"/>
          <w:highlight w:val="lightGray"/>
          <w:shd w:val="clear" w:color="auto" w:fill="B3B3B3"/>
        </w:rPr>
        <w:t>10</w:t>
      </w:r>
      <w:r w:rsidRPr="00E91D89">
        <w:rPr>
          <w:rFonts w:ascii="Ecofont Vera Sans" w:hAnsi="Ecofont Vera Sans"/>
          <w:sz w:val="20"/>
          <w:szCs w:val="20"/>
          <w:highlight w:val="lightGray"/>
          <w:shd w:val="clear" w:color="auto" w:fill="B3B3B3"/>
        </w:rPr>
        <w:t xml:space="preserve"> (</w:t>
      </w:r>
      <w:r w:rsidR="00E91D89" w:rsidRPr="00E91D89">
        <w:rPr>
          <w:rFonts w:ascii="Ecofont Vera Sans" w:hAnsi="Ecofont Vera Sans"/>
          <w:sz w:val="20"/>
          <w:szCs w:val="20"/>
          <w:highlight w:val="lightGray"/>
          <w:shd w:val="clear" w:color="auto" w:fill="B3B3B3"/>
        </w:rPr>
        <w:t>dez</w:t>
      </w:r>
      <w:r w:rsidRPr="00E91D89">
        <w:rPr>
          <w:rFonts w:ascii="Ecofont Vera Sans" w:hAnsi="Ecofont Vera Sans"/>
          <w:sz w:val="20"/>
          <w:szCs w:val="20"/>
          <w:highlight w:val="lightGray"/>
          <w:shd w:val="clear" w:color="auto" w:fill="B3B3B3"/>
        </w:rPr>
        <w:t xml:space="preserve"> </w:t>
      </w:r>
      <w:r w:rsidRPr="00867DED">
        <w:rPr>
          <w:rFonts w:ascii="Ecofont Vera Sans" w:hAnsi="Ecofont Vera Sans"/>
          <w:color w:val="000000"/>
          <w:sz w:val="20"/>
          <w:szCs w:val="20"/>
          <w:highlight w:val="lightGray"/>
          <w:shd w:val="clear" w:color="auto" w:fill="B3B3B3"/>
        </w:rPr>
        <w:t>horas - horário de Brasília)</w:t>
      </w:r>
    </w:p>
    <w:p w:rsidR="00EC78CE" w:rsidRPr="00E41F19" w:rsidRDefault="00EC78CE" w:rsidP="00EC78CE">
      <w:pPr>
        <w:spacing w:after="120"/>
        <w:jc w:val="both"/>
        <w:rPr>
          <w:rFonts w:ascii="Ecofont Vera Sans" w:hAnsi="Ecofont Vera Sans"/>
          <w:b/>
          <w:bCs/>
          <w:color w:val="000000"/>
          <w:sz w:val="20"/>
          <w:szCs w:val="20"/>
          <w:highlight w:val="lightGray"/>
          <w:shd w:val="clear" w:color="auto" w:fill="B3B3B3"/>
        </w:rPr>
      </w:pPr>
      <w:r w:rsidRPr="00867DED">
        <w:rPr>
          <w:rFonts w:ascii="Ecofont Vera Sans" w:hAnsi="Ecofont Vera Sans"/>
          <w:b/>
          <w:bCs/>
          <w:color w:val="000000"/>
          <w:sz w:val="20"/>
          <w:szCs w:val="20"/>
          <w:highlight w:val="lightGray"/>
          <w:shd w:val="clear" w:color="auto" w:fill="B3B3B3"/>
        </w:rPr>
        <w:t>Endereço:</w:t>
      </w:r>
      <w:r w:rsidRPr="00867DED">
        <w:rPr>
          <w:rFonts w:ascii="Ecofont Vera Sans" w:hAnsi="Ecofont Vera Sans"/>
          <w:color w:val="000000"/>
          <w:sz w:val="20"/>
          <w:szCs w:val="20"/>
          <w:highlight w:val="lightGray"/>
          <w:shd w:val="clear" w:color="auto" w:fill="B3B3B3"/>
        </w:rPr>
        <w:t xml:space="preserve"> </w:t>
      </w:r>
      <w:r w:rsidRPr="00E41F19">
        <w:rPr>
          <w:rFonts w:ascii="Ecofont Vera Sans" w:hAnsi="Ecofont Vera Sans"/>
          <w:color w:val="000000"/>
          <w:sz w:val="20"/>
          <w:szCs w:val="20"/>
          <w:highlight w:val="lightGray"/>
          <w:shd w:val="clear" w:color="auto" w:fill="B3B3B3"/>
        </w:rPr>
        <w:t xml:space="preserve">Portal </w:t>
      </w:r>
      <w:proofErr w:type="spellStart"/>
      <w:r w:rsidRPr="00E41F19">
        <w:rPr>
          <w:rFonts w:ascii="Ecofont Vera Sans" w:hAnsi="Ecofont Vera Sans"/>
          <w:color w:val="000000"/>
          <w:sz w:val="20"/>
          <w:szCs w:val="20"/>
          <w:highlight w:val="lightGray"/>
          <w:shd w:val="clear" w:color="auto" w:fill="B3B3B3"/>
        </w:rPr>
        <w:t>Comprasnet</w:t>
      </w:r>
      <w:proofErr w:type="spellEnd"/>
      <w:r w:rsidRPr="00E41F19">
        <w:rPr>
          <w:rFonts w:ascii="Ecofont Vera Sans" w:hAnsi="Ecofont Vera Sans"/>
          <w:color w:val="000000"/>
          <w:sz w:val="20"/>
          <w:szCs w:val="20"/>
          <w:highlight w:val="lightGray"/>
          <w:shd w:val="clear" w:color="auto" w:fill="B3B3B3"/>
        </w:rPr>
        <w:t xml:space="preserve"> - </w:t>
      </w:r>
      <w:hyperlink r:id="rId9" w:history="1">
        <w:r w:rsidR="00C473F6" w:rsidRPr="00332729">
          <w:rPr>
            <w:rStyle w:val="Hyperlink"/>
            <w:rFonts w:ascii="Ecofont Vera Sans" w:hAnsi="Ecofont Vera Sans"/>
            <w:sz w:val="20"/>
            <w:szCs w:val="20"/>
            <w:highlight w:val="lightGray"/>
          </w:rPr>
          <w:t>www.comprasgovernamentais.gov.br</w:t>
        </w:r>
      </w:hyperlink>
    </w:p>
    <w:p w:rsidR="00EC78CE" w:rsidRPr="00BC5F29" w:rsidRDefault="00EC78CE" w:rsidP="00EC78CE">
      <w:pPr>
        <w:spacing w:after="360"/>
        <w:jc w:val="both"/>
        <w:rPr>
          <w:rFonts w:ascii="Ecofont Vera Sans" w:hAnsi="Ecofont Vera Sans"/>
          <w:color w:val="000000"/>
          <w:sz w:val="20"/>
          <w:szCs w:val="20"/>
          <w:shd w:val="clear" w:color="auto" w:fill="B3B3B3"/>
        </w:rPr>
      </w:pPr>
      <w:r w:rsidRPr="00E41F19">
        <w:rPr>
          <w:rFonts w:ascii="Ecofont Vera Sans" w:hAnsi="Ecofont Vera Sans"/>
          <w:b/>
          <w:bCs/>
          <w:color w:val="000000"/>
          <w:sz w:val="20"/>
          <w:szCs w:val="20"/>
          <w:highlight w:val="lightGray"/>
          <w:shd w:val="clear" w:color="auto" w:fill="B3B3B3"/>
        </w:rPr>
        <w:t>Encaminhamento da proposta e anexos</w:t>
      </w:r>
      <w:r w:rsidRPr="00E41F19">
        <w:rPr>
          <w:rFonts w:ascii="Ecofont Vera Sans" w:hAnsi="Ecofont Vera Sans"/>
          <w:color w:val="000000"/>
          <w:sz w:val="20"/>
          <w:szCs w:val="20"/>
          <w:highlight w:val="lightGray"/>
          <w:shd w:val="clear" w:color="auto" w:fill="B3B3B3"/>
        </w:rPr>
        <w:t xml:space="preserve">: a partir da data de divulgação do Edital no </w:t>
      </w:r>
      <w:proofErr w:type="spellStart"/>
      <w:r w:rsidRPr="00E41F19">
        <w:rPr>
          <w:rFonts w:ascii="Ecofont Vera Sans" w:hAnsi="Ecofont Vera Sans"/>
          <w:color w:val="000000"/>
          <w:sz w:val="20"/>
          <w:szCs w:val="20"/>
          <w:highlight w:val="lightGray"/>
          <w:shd w:val="clear" w:color="auto" w:fill="B3B3B3"/>
        </w:rPr>
        <w:t>Compras</w:t>
      </w:r>
      <w:r w:rsidR="00C473F6">
        <w:rPr>
          <w:rFonts w:ascii="Ecofont Vera Sans" w:hAnsi="Ecofont Vera Sans"/>
          <w:color w:val="000000"/>
          <w:sz w:val="20"/>
          <w:szCs w:val="20"/>
          <w:highlight w:val="lightGray"/>
          <w:shd w:val="clear" w:color="auto" w:fill="B3B3B3"/>
        </w:rPr>
        <w:t>governamentais</w:t>
      </w:r>
      <w:proofErr w:type="spellEnd"/>
      <w:r w:rsidRPr="00E41F19">
        <w:rPr>
          <w:rFonts w:ascii="Ecofont Vera Sans" w:hAnsi="Ecofont Vera Sans"/>
          <w:color w:val="000000"/>
          <w:sz w:val="20"/>
          <w:szCs w:val="20"/>
          <w:highlight w:val="lightGray"/>
          <w:shd w:val="clear" w:color="auto" w:fill="B3B3B3"/>
        </w:rPr>
        <w:t>, até a data e horário da abertura da sessão pública</w:t>
      </w:r>
      <w:r>
        <w:rPr>
          <w:rFonts w:ascii="Ecofont Vera Sans" w:hAnsi="Ecofont Vera Sans"/>
          <w:color w:val="000000"/>
          <w:sz w:val="20"/>
          <w:szCs w:val="20"/>
          <w:shd w:val="clear" w:color="auto" w:fill="B3B3B3"/>
        </w:rPr>
        <w:t>.</w:t>
      </w:r>
    </w:p>
    <w:p w:rsidR="00DD4982" w:rsidRPr="008E388E" w:rsidRDefault="00DD4982" w:rsidP="00DA085F">
      <w:pPr>
        <w:snapToGrid w:val="0"/>
        <w:spacing w:after="120" w:line="276" w:lineRule="auto"/>
        <w:ind w:right="-30"/>
        <w:jc w:val="both"/>
        <w:rPr>
          <w:rFonts w:cs="Times New Roman" w:hint="eastAsia"/>
          <w:color w:val="000000"/>
          <w:sz w:val="20"/>
          <w:szCs w:val="20"/>
        </w:rPr>
      </w:pPr>
      <w:r w:rsidRPr="008E388E">
        <w:rPr>
          <w:rFonts w:cs="Times New Roman"/>
          <w:color w:val="000000"/>
          <w:sz w:val="20"/>
          <w:szCs w:val="20"/>
        </w:rPr>
        <w:t xml:space="preserve"> </w:t>
      </w:r>
    </w:p>
    <w:p w:rsidR="00DD4982" w:rsidRPr="008E388E" w:rsidRDefault="00DD4982"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DO OBJETO</w:t>
      </w:r>
    </w:p>
    <w:p w:rsidR="00913876" w:rsidRPr="006C2BD7" w:rsidRDefault="00913876" w:rsidP="00913876">
      <w:pPr>
        <w:numPr>
          <w:ilvl w:val="1"/>
          <w:numId w:val="1"/>
        </w:numPr>
        <w:spacing w:after="360"/>
        <w:jc w:val="both"/>
        <w:rPr>
          <w:rFonts w:ascii="Ecofont Vera Sans" w:hAnsi="Ecofont Vera Sans"/>
          <w:color w:val="000000"/>
          <w:sz w:val="20"/>
          <w:szCs w:val="20"/>
        </w:rPr>
      </w:pPr>
      <w:r w:rsidRPr="006C2BD7">
        <w:rPr>
          <w:rFonts w:cs="Times New Roman"/>
          <w:sz w:val="20"/>
          <w:szCs w:val="20"/>
        </w:rPr>
        <w:t xml:space="preserve">O objeto desta licitação é a aquisição </w:t>
      </w:r>
      <w:r w:rsidR="00B8515D">
        <w:rPr>
          <w:rFonts w:cs="Times New Roman"/>
          <w:sz w:val="20"/>
          <w:szCs w:val="20"/>
        </w:rPr>
        <w:t>d</w:t>
      </w:r>
      <w:r w:rsidRPr="006C2BD7">
        <w:rPr>
          <w:rFonts w:cs="Times New Roman"/>
          <w:sz w:val="20"/>
          <w:szCs w:val="20"/>
        </w:rPr>
        <w:t xml:space="preserve">e materiais de consumo na atividade de perícia </w:t>
      </w:r>
      <w:proofErr w:type="spellStart"/>
      <w:r w:rsidRPr="006C2BD7">
        <w:rPr>
          <w:rFonts w:cs="Times New Roman"/>
          <w:sz w:val="20"/>
          <w:szCs w:val="20"/>
        </w:rPr>
        <w:t>papiloscópica</w:t>
      </w:r>
      <w:proofErr w:type="spellEnd"/>
      <w:r w:rsidRPr="006C2BD7">
        <w:rPr>
          <w:rFonts w:cs="Times New Roman"/>
          <w:sz w:val="20"/>
          <w:szCs w:val="20"/>
        </w:rPr>
        <w:t xml:space="preserve"> para o Instituto Nacional de Identificação – INI e para os Grupos de Identificação – </w:t>
      </w:r>
      <w:proofErr w:type="spellStart"/>
      <w:r w:rsidRPr="006C2BD7">
        <w:rPr>
          <w:rFonts w:cs="Times New Roman"/>
          <w:sz w:val="20"/>
          <w:szCs w:val="20"/>
        </w:rPr>
        <w:t>GIDs</w:t>
      </w:r>
      <w:proofErr w:type="spellEnd"/>
      <w:r w:rsidRPr="006C2BD7">
        <w:rPr>
          <w:rFonts w:cs="Times New Roman"/>
          <w:sz w:val="20"/>
          <w:szCs w:val="20"/>
        </w:rPr>
        <w:t xml:space="preserve">/ Núcleos de Identificação – </w:t>
      </w:r>
      <w:proofErr w:type="spellStart"/>
      <w:r w:rsidRPr="006C2BD7">
        <w:rPr>
          <w:rFonts w:cs="Times New Roman"/>
          <w:sz w:val="20"/>
          <w:szCs w:val="20"/>
        </w:rPr>
        <w:t>NIDs</w:t>
      </w:r>
      <w:proofErr w:type="spellEnd"/>
      <w:r w:rsidRPr="006C2BD7">
        <w:rPr>
          <w:rFonts w:cs="Times New Roman"/>
          <w:sz w:val="20"/>
          <w:szCs w:val="20"/>
        </w:rPr>
        <w:t>, conforme especificações e quantidades estabelecidas no Termo de Referência e neste Edital e seus Anexos</w:t>
      </w:r>
      <w:r w:rsidRPr="006C2BD7">
        <w:rPr>
          <w:rFonts w:ascii="Ecofont Vera Sans" w:hAnsi="Ecofont Vera Sans"/>
          <w:color w:val="000000"/>
          <w:sz w:val="20"/>
          <w:szCs w:val="20"/>
        </w:rPr>
        <w:t>.</w:t>
      </w:r>
    </w:p>
    <w:p w:rsidR="00913876" w:rsidRPr="00660976" w:rsidRDefault="00913876" w:rsidP="006C2BD7">
      <w:pPr>
        <w:numPr>
          <w:ilvl w:val="1"/>
          <w:numId w:val="1"/>
        </w:numPr>
        <w:spacing w:after="240"/>
        <w:ind w:left="998" w:hanging="431"/>
        <w:jc w:val="both"/>
        <w:rPr>
          <w:rFonts w:ascii="Ecofont Vera Sans" w:hAnsi="Ecofont Vera Sans"/>
          <w:sz w:val="20"/>
          <w:szCs w:val="20"/>
        </w:rPr>
      </w:pPr>
      <w:r w:rsidRPr="006C2BD7">
        <w:rPr>
          <w:rFonts w:cs="Times New Roman"/>
          <w:sz w:val="20"/>
          <w:szCs w:val="20"/>
        </w:rPr>
        <w:t>A licitação será subdivida em itens, conforme tabela constante do Termo de Referência, facultando-se ao licitante a participação em quantos itens forem de seu interesse</w:t>
      </w:r>
      <w:r w:rsidRPr="00660976">
        <w:rPr>
          <w:rFonts w:ascii="Ecofont Vera Sans" w:hAnsi="Ecofont Vera Sans"/>
          <w:color w:val="000000"/>
          <w:sz w:val="20"/>
          <w:szCs w:val="20"/>
        </w:rPr>
        <w:t>.</w:t>
      </w:r>
    </w:p>
    <w:p w:rsidR="00913876" w:rsidRPr="006C2BD7" w:rsidRDefault="00913876" w:rsidP="006C2BD7">
      <w:pPr>
        <w:numPr>
          <w:ilvl w:val="1"/>
          <w:numId w:val="1"/>
        </w:numPr>
        <w:spacing w:after="240"/>
        <w:ind w:left="998" w:hanging="431"/>
        <w:jc w:val="both"/>
        <w:rPr>
          <w:rFonts w:cs="Times New Roman" w:hint="eastAsia"/>
          <w:sz w:val="20"/>
          <w:szCs w:val="20"/>
        </w:rPr>
      </w:pPr>
      <w:r w:rsidRPr="006C2BD7">
        <w:rPr>
          <w:rFonts w:cs="Times New Roman"/>
          <w:sz w:val="20"/>
          <w:szCs w:val="20"/>
        </w:rPr>
        <w:t xml:space="preserve">O critério de julgamento adotado será o menor preço por </w:t>
      </w:r>
      <w:r w:rsidR="00B8515D" w:rsidRPr="006C2BD7">
        <w:rPr>
          <w:rFonts w:cs="Times New Roman"/>
          <w:sz w:val="20"/>
          <w:szCs w:val="20"/>
        </w:rPr>
        <w:t>item,</w:t>
      </w:r>
      <w:r w:rsidRPr="006C2BD7">
        <w:rPr>
          <w:rFonts w:cs="Times New Roman"/>
          <w:sz w:val="20"/>
          <w:szCs w:val="20"/>
        </w:rPr>
        <w:t xml:space="preserve"> observadas as exigências contidas neste Edital e seus Anexos quanto às especificações do objeto.</w:t>
      </w:r>
    </w:p>
    <w:p w:rsidR="00913876" w:rsidRPr="006C2BD7" w:rsidRDefault="00913876" w:rsidP="006C2BD7">
      <w:pPr>
        <w:numPr>
          <w:ilvl w:val="1"/>
          <w:numId w:val="1"/>
        </w:numPr>
        <w:spacing w:after="240"/>
        <w:ind w:left="998" w:hanging="431"/>
        <w:jc w:val="both"/>
        <w:rPr>
          <w:rFonts w:cs="Times New Roman" w:hint="eastAsia"/>
          <w:sz w:val="20"/>
          <w:szCs w:val="20"/>
        </w:rPr>
      </w:pPr>
      <w:r w:rsidRPr="006C2BD7">
        <w:rPr>
          <w:rFonts w:cs="Times New Roman"/>
          <w:sz w:val="20"/>
          <w:szCs w:val="20"/>
        </w:rPr>
        <w:lastRenderedPageBreak/>
        <w:t>Integram este Edita</w:t>
      </w:r>
      <w:r w:rsidR="00B8515D">
        <w:rPr>
          <w:rFonts w:cs="Times New Roman"/>
          <w:sz w:val="20"/>
          <w:szCs w:val="20"/>
        </w:rPr>
        <w:t>l, para todos os fins e efeitos, a proposta da licitante vencedora, e</w:t>
      </w:r>
      <w:r w:rsidRPr="006C2BD7">
        <w:rPr>
          <w:rFonts w:cs="Times New Roman"/>
          <w:sz w:val="20"/>
          <w:szCs w:val="20"/>
        </w:rPr>
        <w:t xml:space="preserve"> os seguintes anexos:</w:t>
      </w:r>
    </w:p>
    <w:p w:rsidR="00F127F5" w:rsidRPr="00FF359C" w:rsidRDefault="00913876" w:rsidP="00913876">
      <w:pPr>
        <w:numPr>
          <w:ilvl w:val="2"/>
          <w:numId w:val="1"/>
        </w:numPr>
        <w:spacing w:after="360"/>
        <w:jc w:val="both"/>
        <w:rPr>
          <w:rFonts w:cs="Times New Roman" w:hint="eastAsia"/>
          <w:sz w:val="20"/>
          <w:szCs w:val="20"/>
        </w:rPr>
      </w:pPr>
      <w:r w:rsidRPr="00FF359C">
        <w:rPr>
          <w:rFonts w:cs="Times New Roman"/>
          <w:sz w:val="20"/>
          <w:szCs w:val="20"/>
        </w:rPr>
        <w:t>ANEXO I - Termo de Referência</w:t>
      </w:r>
    </w:p>
    <w:p w:rsidR="009B7622" w:rsidRPr="00FF359C" w:rsidRDefault="009B7622" w:rsidP="00DA085F">
      <w:pPr>
        <w:numPr>
          <w:ilvl w:val="0"/>
          <w:numId w:val="1"/>
        </w:numPr>
        <w:spacing w:before="120" w:after="120" w:line="276" w:lineRule="auto"/>
        <w:ind w:left="0" w:firstLine="0"/>
        <w:jc w:val="both"/>
        <w:rPr>
          <w:rFonts w:cs="Times New Roman" w:hint="eastAsia"/>
          <w:b/>
          <w:i/>
          <w:sz w:val="20"/>
          <w:szCs w:val="20"/>
        </w:rPr>
      </w:pPr>
      <w:r w:rsidRPr="00FF359C">
        <w:rPr>
          <w:rFonts w:cs="Times New Roman"/>
          <w:b/>
          <w:i/>
          <w:sz w:val="20"/>
          <w:szCs w:val="20"/>
        </w:rPr>
        <w:t>DO</w:t>
      </w:r>
      <w:r w:rsidR="00A30845" w:rsidRPr="00FF359C">
        <w:rPr>
          <w:rFonts w:cs="Times New Roman"/>
          <w:b/>
          <w:i/>
          <w:sz w:val="20"/>
          <w:szCs w:val="20"/>
        </w:rPr>
        <w:t xml:space="preserve"> ÓRGÃO GERENCIADOR E </w:t>
      </w:r>
      <w:r w:rsidRPr="00FF359C">
        <w:rPr>
          <w:rFonts w:cs="Times New Roman"/>
          <w:b/>
          <w:i/>
          <w:sz w:val="20"/>
          <w:szCs w:val="20"/>
        </w:rPr>
        <w:t>ÓRGÃOS PARTICIPANTES</w:t>
      </w:r>
    </w:p>
    <w:p w:rsidR="009B7622" w:rsidRPr="00FF359C" w:rsidRDefault="009B7622" w:rsidP="00535653">
      <w:pPr>
        <w:numPr>
          <w:ilvl w:val="1"/>
          <w:numId w:val="1"/>
        </w:numPr>
        <w:spacing w:before="120" w:after="120" w:line="276" w:lineRule="auto"/>
        <w:ind w:left="425" w:firstLine="0"/>
        <w:jc w:val="both"/>
        <w:rPr>
          <w:rFonts w:cs="Times New Roman" w:hint="eastAsia"/>
          <w:i/>
          <w:sz w:val="20"/>
          <w:szCs w:val="20"/>
        </w:rPr>
      </w:pPr>
      <w:r w:rsidRPr="00FF359C">
        <w:rPr>
          <w:rFonts w:cs="Times New Roman"/>
          <w:i/>
          <w:sz w:val="20"/>
          <w:szCs w:val="20"/>
        </w:rPr>
        <w:t>O órgão gerenciador será o</w:t>
      </w:r>
      <w:r w:rsidR="00913876" w:rsidRPr="00FF359C">
        <w:rPr>
          <w:rFonts w:cs="Times New Roman"/>
          <w:i/>
          <w:sz w:val="20"/>
          <w:szCs w:val="20"/>
        </w:rPr>
        <w:t xml:space="preserve"> </w:t>
      </w:r>
      <w:r w:rsidR="00FF359C" w:rsidRPr="00FF359C">
        <w:rPr>
          <w:rFonts w:cs="Times New Roman"/>
          <w:i/>
          <w:sz w:val="20"/>
          <w:szCs w:val="20"/>
        </w:rPr>
        <w:t xml:space="preserve">Coordenação de Administração do </w:t>
      </w:r>
      <w:r w:rsidR="00913876" w:rsidRPr="00FF359C">
        <w:rPr>
          <w:rFonts w:cs="Times New Roman"/>
          <w:i/>
          <w:sz w:val="20"/>
          <w:szCs w:val="20"/>
        </w:rPr>
        <w:t>Departamento de Polícia Federal</w:t>
      </w:r>
      <w:r w:rsidR="00A30845" w:rsidRPr="00FF359C">
        <w:rPr>
          <w:rFonts w:cs="Times New Roman"/>
          <w:i/>
          <w:sz w:val="20"/>
          <w:szCs w:val="20"/>
        </w:rPr>
        <w:t>.</w:t>
      </w:r>
    </w:p>
    <w:p w:rsidR="0037549F" w:rsidRPr="008E388E" w:rsidRDefault="0037549F" w:rsidP="00DA085F">
      <w:pPr>
        <w:rPr>
          <w:rFonts w:hint="eastAsia"/>
          <w:lang w:eastAsia="en-US"/>
        </w:rPr>
      </w:pPr>
    </w:p>
    <w:p w:rsidR="00141FF2" w:rsidRPr="008E388E" w:rsidRDefault="0037549F" w:rsidP="00DA085F">
      <w:pPr>
        <w:numPr>
          <w:ilvl w:val="0"/>
          <w:numId w:val="1"/>
        </w:numPr>
        <w:spacing w:before="120" w:after="120" w:line="276" w:lineRule="auto"/>
        <w:ind w:left="0" w:firstLine="0"/>
        <w:jc w:val="both"/>
        <w:rPr>
          <w:rFonts w:hint="eastAsia"/>
          <w:b/>
          <w:sz w:val="20"/>
          <w:szCs w:val="20"/>
          <w:lang w:eastAsia="en-US"/>
        </w:rPr>
      </w:pPr>
      <w:r w:rsidRPr="008E388E">
        <w:rPr>
          <w:b/>
          <w:sz w:val="20"/>
          <w:szCs w:val="20"/>
          <w:lang w:eastAsia="en-US"/>
        </w:rPr>
        <w:t>DA ADESÃO À ATA DE REGISTRO DE PREÇOS</w:t>
      </w:r>
    </w:p>
    <w:p w:rsidR="009B7622" w:rsidRPr="006C2BD7" w:rsidRDefault="009B7622" w:rsidP="006C2BD7">
      <w:pPr>
        <w:pStyle w:val="PargrafodaLista"/>
        <w:numPr>
          <w:ilvl w:val="1"/>
          <w:numId w:val="9"/>
        </w:numPr>
        <w:snapToGrid w:val="0"/>
        <w:spacing w:before="120" w:after="120" w:line="276" w:lineRule="auto"/>
        <w:ind w:left="425" w:firstLine="0"/>
        <w:contextualSpacing w:val="0"/>
        <w:jc w:val="both"/>
        <w:rPr>
          <w:rFonts w:cs="Times New Roman" w:hint="eastAsia"/>
          <w:sz w:val="20"/>
          <w:szCs w:val="20"/>
        </w:rPr>
      </w:pPr>
      <w:r w:rsidRPr="006C2BD7">
        <w:rPr>
          <w:rFonts w:cs="Times New Roman"/>
          <w:sz w:val="20"/>
          <w:szCs w:val="20"/>
        </w:rPr>
        <w:t xml:space="preserve">A ata de registro de preços, durante sua </w:t>
      </w:r>
      <w:r w:rsidR="0087292E" w:rsidRPr="006C2BD7">
        <w:rPr>
          <w:rFonts w:cs="Times New Roman"/>
          <w:sz w:val="20"/>
          <w:szCs w:val="20"/>
        </w:rPr>
        <w:t>validade</w:t>
      </w:r>
      <w:r w:rsidRPr="006C2BD7">
        <w:rPr>
          <w:rFonts w:cs="Times New Roman"/>
          <w:sz w:val="20"/>
          <w:szCs w:val="20"/>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6C2BD7" w:rsidRDefault="009B7622" w:rsidP="006C2BD7">
      <w:pPr>
        <w:numPr>
          <w:ilvl w:val="1"/>
          <w:numId w:val="1"/>
        </w:numPr>
        <w:spacing w:before="120" w:after="120" w:line="276" w:lineRule="auto"/>
        <w:ind w:left="425" w:firstLine="0"/>
        <w:jc w:val="both"/>
        <w:rPr>
          <w:rFonts w:cs="Times New Roman" w:hint="eastAsia"/>
          <w:sz w:val="20"/>
          <w:szCs w:val="20"/>
        </w:rPr>
      </w:pPr>
      <w:r w:rsidRPr="006C2BD7">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6C2BD7" w:rsidRDefault="009B7622" w:rsidP="006C2BD7">
      <w:pPr>
        <w:numPr>
          <w:ilvl w:val="1"/>
          <w:numId w:val="1"/>
        </w:numPr>
        <w:spacing w:before="120" w:after="120" w:line="276" w:lineRule="auto"/>
        <w:ind w:left="425" w:firstLine="0"/>
        <w:jc w:val="both"/>
        <w:rPr>
          <w:rFonts w:cs="Times New Roman" w:hint="eastAsia"/>
          <w:sz w:val="20"/>
          <w:szCs w:val="20"/>
        </w:rPr>
      </w:pPr>
      <w:r w:rsidRPr="006C2BD7">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6C2BD7" w:rsidRDefault="009B7622" w:rsidP="006C2BD7">
      <w:pPr>
        <w:numPr>
          <w:ilvl w:val="1"/>
          <w:numId w:val="1"/>
        </w:numPr>
        <w:spacing w:before="120" w:after="120" w:line="276" w:lineRule="auto"/>
        <w:ind w:left="425" w:firstLine="0"/>
        <w:jc w:val="both"/>
        <w:rPr>
          <w:rFonts w:cs="Times New Roman" w:hint="eastAsia"/>
          <w:sz w:val="20"/>
          <w:szCs w:val="20"/>
        </w:rPr>
      </w:pPr>
      <w:r w:rsidRPr="006C2BD7">
        <w:rPr>
          <w:rFonts w:cs="Times New Roman"/>
          <w:sz w:val="20"/>
          <w:szCs w:val="20"/>
        </w:rPr>
        <w:t xml:space="preserve">As adesões à ata de registro de preços são limitadas, na totalidade, ao </w:t>
      </w:r>
      <w:r w:rsidR="00913876" w:rsidRPr="006C2BD7">
        <w:rPr>
          <w:rFonts w:cs="Times New Roman"/>
          <w:sz w:val="20"/>
          <w:szCs w:val="20"/>
        </w:rPr>
        <w:t>qu</w:t>
      </w:r>
      <w:r w:rsidR="00E74870">
        <w:rPr>
          <w:rFonts w:cs="Times New Roman"/>
          <w:sz w:val="20"/>
          <w:szCs w:val="20"/>
        </w:rPr>
        <w:t>í</w:t>
      </w:r>
      <w:r w:rsidR="00913876" w:rsidRPr="006C2BD7">
        <w:rPr>
          <w:rFonts w:cs="Times New Roman"/>
          <w:sz w:val="20"/>
          <w:szCs w:val="20"/>
        </w:rPr>
        <w:t>ntuplo</w:t>
      </w:r>
      <w:r w:rsidR="00E42047" w:rsidRPr="006C2BD7">
        <w:rPr>
          <w:rFonts w:cs="Times New Roman"/>
          <w:sz w:val="20"/>
          <w:szCs w:val="20"/>
        </w:rPr>
        <w:t xml:space="preserve"> </w:t>
      </w:r>
      <w:r w:rsidRPr="006C2BD7">
        <w:rPr>
          <w:rFonts w:cs="Times New Roman"/>
          <w:sz w:val="20"/>
          <w:szCs w:val="20"/>
        </w:rPr>
        <w:t>do quantitativo de cada item registrado na ata de registro de preços para o órgão gerenciador e órgãos participantes, independente do número de órgãos não participantes que eventualmente aderirem.</w:t>
      </w:r>
      <w:bookmarkStart w:id="0" w:name="_GoBack"/>
      <w:bookmarkEnd w:id="0"/>
    </w:p>
    <w:p w:rsidR="009B7622" w:rsidRPr="006C2BD7" w:rsidRDefault="009B7622" w:rsidP="006C2BD7">
      <w:pPr>
        <w:numPr>
          <w:ilvl w:val="1"/>
          <w:numId w:val="1"/>
        </w:numPr>
        <w:spacing w:before="120" w:after="120" w:line="276" w:lineRule="auto"/>
        <w:ind w:left="425" w:firstLine="0"/>
        <w:jc w:val="both"/>
        <w:rPr>
          <w:rFonts w:cs="Times New Roman" w:hint="eastAsia"/>
          <w:sz w:val="20"/>
          <w:szCs w:val="20"/>
        </w:rPr>
      </w:pPr>
      <w:r w:rsidRPr="006C2BD7">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6C2BD7" w:rsidRDefault="009B7622" w:rsidP="006C2BD7">
      <w:pPr>
        <w:numPr>
          <w:ilvl w:val="1"/>
          <w:numId w:val="1"/>
        </w:numPr>
        <w:spacing w:before="120" w:after="120" w:line="276" w:lineRule="auto"/>
        <w:ind w:left="425" w:firstLine="0"/>
        <w:jc w:val="both"/>
        <w:rPr>
          <w:rFonts w:cs="Times New Roman" w:hint="eastAsia"/>
          <w:sz w:val="20"/>
          <w:szCs w:val="20"/>
        </w:rPr>
      </w:pPr>
      <w:r w:rsidRPr="006C2BD7">
        <w:rPr>
          <w:rFonts w:cs="Times New Roman"/>
          <w:sz w:val="20"/>
          <w:szCs w:val="20"/>
        </w:rPr>
        <w:t xml:space="preserve">Após a autorização do órgão gerenciador, o órgão não participante deverá efetivar a contratação solicitada em até noventa dias, observado o prazo de </w:t>
      </w:r>
      <w:r w:rsidR="006735F2" w:rsidRPr="006C2BD7">
        <w:rPr>
          <w:rFonts w:cs="Times New Roman"/>
          <w:sz w:val="20"/>
          <w:szCs w:val="20"/>
        </w:rPr>
        <w:t>validade</w:t>
      </w:r>
      <w:r w:rsidRPr="006C2BD7">
        <w:rPr>
          <w:rFonts w:cs="Times New Roman"/>
          <w:sz w:val="20"/>
          <w:szCs w:val="20"/>
        </w:rPr>
        <w:t xml:space="preserve"> da Ata de Registro de Preços.</w:t>
      </w:r>
    </w:p>
    <w:p w:rsidR="001A4FE0" w:rsidRPr="006C2BD7" w:rsidRDefault="001A4FE0" w:rsidP="006C2BD7">
      <w:pPr>
        <w:numPr>
          <w:ilvl w:val="2"/>
          <w:numId w:val="1"/>
        </w:numPr>
        <w:spacing w:before="120" w:after="120" w:line="276" w:lineRule="auto"/>
        <w:ind w:left="1134" w:firstLine="0"/>
        <w:jc w:val="both"/>
        <w:rPr>
          <w:rFonts w:cs="Times New Roman" w:hint="eastAsia"/>
          <w:sz w:val="20"/>
          <w:szCs w:val="20"/>
        </w:rPr>
      </w:pPr>
      <w:r w:rsidRPr="006C2BD7">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1A4FE0" w:rsidRPr="00913876" w:rsidRDefault="001A4FE0" w:rsidP="006C2BD7">
      <w:pPr>
        <w:spacing w:after="120" w:line="276" w:lineRule="auto"/>
        <w:ind w:left="1922" w:right="-15"/>
        <w:jc w:val="both"/>
        <w:rPr>
          <w:rFonts w:cs="Times New Roman" w:hint="eastAsia"/>
          <w:i/>
          <w:sz w:val="20"/>
          <w:szCs w:val="20"/>
        </w:rPr>
      </w:pPr>
    </w:p>
    <w:p w:rsidR="00DD4982" w:rsidRPr="008E388E" w:rsidRDefault="00DD4982" w:rsidP="00DA085F">
      <w:pPr>
        <w:numPr>
          <w:ilvl w:val="0"/>
          <w:numId w:val="1"/>
        </w:numPr>
        <w:spacing w:after="120" w:line="276" w:lineRule="auto"/>
        <w:ind w:right="-15"/>
        <w:jc w:val="both"/>
        <w:rPr>
          <w:rFonts w:cs="Times New Roman" w:hint="eastAsia"/>
          <w:b/>
          <w:color w:val="000000"/>
          <w:sz w:val="20"/>
          <w:szCs w:val="20"/>
        </w:rPr>
      </w:pPr>
      <w:r w:rsidRPr="008E388E">
        <w:rPr>
          <w:rFonts w:cs="Times New Roman"/>
          <w:b/>
          <w:color w:val="000000"/>
          <w:sz w:val="20"/>
          <w:szCs w:val="20"/>
        </w:rPr>
        <w:t xml:space="preserve"> DO CREDENCIAMENTO</w:t>
      </w:r>
    </w:p>
    <w:p w:rsidR="00DD4982" w:rsidRPr="008E388E" w:rsidRDefault="00DD4982" w:rsidP="00DA085F">
      <w:pPr>
        <w:numPr>
          <w:ilvl w:val="1"/>
          <w:numId w:val="1"/>
        </w:numPr>
        <w:spacing w:before="120" w:after="120" w:line="276" w:lineRule="auto"/>
        <w:ind w:left="425" w:firstLine="0"/>
        <w:jc w:val="both"/>
        <w:rPr>
          <w:rFonts w:cs="Times New Roman" w:hint="eastAsia"/>
          <w:bCs/>
          <w:iCs/>
          <w:color w:val="000000"/>
          <w:sz w:val="20"/>
          <w:szCs w:val="20"/>
        </w:rPr>
      </w:pPr>
      <w:r w:rsidRPr="008E388E">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8E388E" w:rsidRDefault="00DD4982" w:rsidP="00DA085F">
      <w:pPr>
        <w:numPr>
          <w:ilvl w:val="1"/>
          <w:numId w:val="1"/>
        </w:numPr>
        <w:spacing w:before="120" w:after="120" w:line="276" w:lineRule="auto"/>
        <w:ind w:left="425" w:firstLine="0"/>
        <w:jc w:val="both"/>
        <w:rPr>
          <w:rFonts w:cs="Times New Roman" w:hint="eastAsia"/>
          <w:bCs/>
          <w:iCs/>
          <w:color w:val="000000"/>
          <w:sz w:val="20"/>
          <w:szCs w:val="20"/>
        </w:rPr>
      </w:pPr>
      <w:r w:rsidRPr="008E388E">
        <w:rPr>
          <w:rFonts w:cs="Times New Roman"/>
          <w:bCs/>
          <w:iCs/>
          <w:color w:val="000000"/>
          <w:sz w:val="20"/>
          <w:szCs w:val="20"/>
        </w:rPr>
        <w:t xml:space="preserve">O cadastro no SICAF poderá ser iniciado no Portal de Compras do Governo Federal – </w:t>
      </w:r>
      <w:proofErr w:type="spellStart"/>
      <w:r w:rsidRPr="008E388E">
        <w:rPr>
          <w:rFonts w:cs="Times New Roman"/>
          <w:bCs/>
          <w:iCs/>
          <w:color w:val="000000"/>
          <w:sz w:val="20"/>
          <w:szCs w:val="20"/>
        </w:rPr>
        <w:t>Compras</w:t>
      </w:r>
      <w:r w:rsidR="00C473F6">
        <w:rPr>
          <w:rFonts w:cs="Times New Roman"/>
          <w:bCs/>
          <w:iCs/>
          <w:color w:val="000000"/>
          <w:sz w:val="20"/>
          <w:szCs w:val="20"/>
        </w:rPr>
        <w:t>governamentais</w:t>
      </w:r>
      <w:proofErr w:type="spellEnd"/>
      <w:r w:rsidRPr="008E388E">
        <w:rPr>
          <w:rFonts w:cs="Times New Roman"/>
          <w:bCs/>
          <w:iCs/>
          <w:color w:val="000000"/>
          <w:sz w:val="20"/>
          <w:szCs w:val="20"/>
        </w:rPr>
        <w:t xml:space="preserve">, no sítio </w:t>
      </w:r>
      <w:r w:rsidRPr="006C2BD7">
        <w:rPr>
          <w:rFonts w:cs="Times New Roman"/>
          <w:bCs/>
          <w:iCs/>
          <w:color w:val="0070C0"/>
          <w:sz w:val="20"/>
          <w:szCs w:val="20"/>
        </w:rPr>
        <w:t>www.compras</w:t>
      </w:r>
      <w:r w:rsidR="00C473F6">
        <w:rPr>
          <w:rFonts w:cs="Times New Roman"/>
          <w:bCs/>
          <w:iCs/>
          <w:color w:val="0070C0"/>
          <w:sz w:val="20"/>
          <w:szCs w:val="20"/>
        </w:rPr>
        <w:t>governamentais</w:t>
      </w:r>
      <w:r w:rsidRPr="006C2BD7">
        <w:rPr>
          <w:rFonts w:cs="Times New Roman"/>
          <w:bCs/>
          <w:iCs/>
          <w:color w:val="0070C0"/>
          <w:sz w:val="20"/>
          <w:szCs w:val="20"/>
        </w:rPr>
        <w:t>.gov.br</w:t>
      </w:r>
      <w:r w:rsidRPr="008E388E">
        <w:rPr>
          <w:rFonts w:cs="Times New Roman"/>
          <w:bCs/>
          <w:iCs/>
          <w:color w:val="000000"/>
          <w:sz w:val="20"/>
          <w:szCs w:val="20"/>
        </w:rPr>
        <w:t xml:space="preserve">, com a solicitação de </w:t>
      </w:r>
      <w:proofErr w:type="spellStart"/>
      <w:r w:rsidRPr="008E388E">
        <w:rPr>
          <w:rFonts w:cs="Times New Roman"/>
          <w:bCs/>
          <w:iCs/>
          <w:color w:val="000000"/>
          <w:sz w:val="20"/>
          <w:szCs w:val="20"/>
        </w:rPr>
        <w:t>login</w:t>
      </w:r>
      <w:proofErr w:type="spellEnd"/>
      <w:r w:rsidRPr="008E388E">
        <w:rPr>
          <w:rFonts w:cs="Times New Roman"/>
          <w:bCs/>
          <w:iCs/>
          <w:color w:val="000000"/>
          <w:sz w:val="20"/>
          <w:szCs w:val="20"/>
        </w:rPr>
        <w:t xml:space="preserve"> e senha pelo interessado.</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uso da senha de acesso pelo licitante é de sua responsabilidade exclusiva, incluindo qualquer transação efetuada diretamente ou por seu representante, não cabendo ao provedor do sistema, ou ao órgão </w:t>
      </w:r>
      <w:r w:rsidRPr="008E388E">
        <w:rPr>
          <w:rFonts w:cs="Times New Roman"/>
          <w:color w:val="000000"/>
          <w:sz w:val="20"/>
          <w:szCs w:val="20"/>
        </w:rPr>
        <w:lastRenderedPageBreak/>
        <w:t>ou entidade responsável por esta licitação, responsabilidade por eventuais danos decorrentes de uso indevido da senha, ainda que por terceiros.</w:t>
      </w:r>
    </w:p>
    <w:p w:rsidR="00DD4982"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color w:val="000000"/>
          <w:sz w:val="20"/>
          <w:szCs w:val="20"/>
          <w:lang w:eastAsia="en-US"/>
        </w:rPr>
        <w:t>A perda da senha ou a quebra de sigilo deverão ser comunicadas imediatamente ao provedor do sistema para imediato bloqueio de acesso.</w:t>
      </w:r>
    </w:p>
    <w:p w:rsidR="00DA085F" w:rsidRPr="008E388E" w:rsidRDefault="00DA085F" w:rsidP="00DA085F">
      <w:pPr>
        <w:spacing w:before="120" w:after="120" w:line="276" w:lineRule="auto"/>
        <w:ind w:left="425"/>
        <w:jc w:val="both"/>
        <w:rPr>
          <w:rFonts w:cs="Times New Roman" w:hint="eastAsia"/>
          <w:bCs/>
          <w:color w:val="000000"/>
          <w:sz w:val="20"/>
          <w:szCs w:val="20"/>
        </w:rPr>
      </w:pPr>
    </w:p>
    <w:p w:rsidR="00DD4982" w:rsidRPr="008E388E" w:rsidRDefault="00DD4982" w:rsidP="0077359F">
      <w:pPr>
        <w:numPr>
          <w:ilvl w:val="0"/>
          <w:numId w:val="1"/>
        </w:numPr>
        <w:spacing w:before="120" w:after="120" w:line="276" w:lineRule="auto"/>
        <w:ind w:left="0" w:firstLine="0"/>
        <w:jc w:val="both"/>
        <w:rPr>
          <w:rFonts w:cs="Times New Roman" w:hint="eastAsia"/>
          <w:b/>
          <w:bCs/>
          <w:color w:val="000000"/>
          <w:sz w:val="20"/>
          <w:szCs w:val="20"/>
        </w:rPr>
      </w:pPr>
      <w:r w:rsidRPr="008E388E">
        <w:rPr>
          <w:rFonts w:cs="Times New Roman"/>
          <w:b/>
          <w:bCs/>
          <w:color w:val="000000"/>
          <w:sz w:val="20"/>
          <w:szCs w:val="20"/>
        </w:rPr>
        <w:t>DA PARTICIPAÇÃO NO PREGÃO.</w:t>
      </w:r>
    </w:p>
    <w:p w:rsidR="00DD4982" w:rsidRPr="00111570" w:rsidRDefault="00DD4982" w:rsidP="00DA085F">
      <w:pPr>
        <w:numPr>
          <w:ilvl w:val="1"/>
          <w:numId w:val="1"/>
        </w:numPr>
        <w:spacing w:before="120" w:after="120" w:line="276" w:lineRule="auto"/>
        <w:ind w:left="425" w:firstLine="0"/>
        <w:jc w:val="both"/>
        <w:rPr>
          <w:rFonts w:cs="Times New Roman" w:hint="eastAsia"/>
          <w:bCs/>
          <w:iCs/>
          <w:color w:val="000000"/>
          <w:sz w:val="20"/>
          <w:szCs w:val="20"/>
        </w:rPr>
      </w:pPr>
      <w:r w:rsidRPr="008E388E">
        <w:rPr>
          <w:rFonts w:cs="Times New Roman"/>
          <w:bCs/>
          <w:color w:val="000000"/>
          <w:sz w:val="20"/>
          <w:szCs w:val="20"/>
        </w:rPr>
        <w:t xml:space="preserve">Poderão participar deste Pregão </w:t>
      </w:r>
      <w:r w:rsidR="00442097" w:rsidRPr="008E388E">
        <w:rPr>
          <w:rFonts w:cs="Times New Roman"/>
          <w:bCs/>
          <w:color w:val="000000"/>
          <w:sz w:val="20"/>
          <w:szCs w:val="20"/>
        </w:rPr>
        <w:t>interessado</w:t>
      </w:r>
      <w:r w:rsidR="00A670CE" w:rsidRPr="008E388E">
        <w:rPr>
          <w:rFonts w:cs="Times New Roman"/>
          <w:bCs/>
          <w:color w:val="000000"/>
          <w:sz w:val="20"/>
          <w:szCs w:val="20"/>
        </w:rPr>
        <w:t>s</w:t>
      </w:r>
      <w:r w:rsidRPr="008E388E">
        <w:rPr>
          <w:rFonts w:cs="Times New Roman"/>
          <w:bCs/>
          <w:color w:val="000000"/>
          <w:sz w:val="20"/>
          <w:szCs w:val="20"/>
        </w:rPr>
        <w:t xml:space="preserve"> cujo ramo de atividade seja compatível com o objeto desta licitação, e que estejam com Credenciamento regular no</w:t>
      </w:r>
      <w:r w:rsidRPr="008E388E">
        <w:rPr>
          <w:rFonts w:cs="Times New Roman"/>
          <w:color w:val="000000"/>
          <w:sz w:val="20"/>
          <w:szCs w:val="20"/>
        </w:rPr>
        <w:t xml:space="preserve"> Sistema de Cadastramento Unificado de Fornecedores – SICAF, conforme disposto no §3º do artigo 8º da Instrução Normati</w:t>
      </w:r>
      <w:r w:rsidR="001A4FE0" w:rsidRPr="008E388E">
        <w:rPr>
          <w:rFonts w:cs="Times New Roman"/>
          <w:color w:val="000000"/>
          <w:sz w:val="20"/>
          <w:szCs w:val="20"/>
        </w:rPr>
        <w:t>va SLTI/MPOG nº 2, de 11.10.10.</w:t>
      </w:r>
    </w:p>
    <w:p w:rsidR="00B913A5" w:rsidRPr="00E10832" w:rsidRDefault="00B913A5" w:rsidP="00DA085F">
      <w:pPr>
        <w:numPr>
          <w:ilvl w:val="1"/>
          <w:numId w:val="1"/>
        </w:numPr>
        <w:spacing w:before="120" w:after="120" w:line="276" w:lineRule="auto"/>
        <w:ind w:left="425" w:firstLine="0"/>
        <w:jc w:val="both"/>
        <w:rPr>
          <w:rFonts w:cs="Times New Roman" w:hint="eastAsia"/>
          <w:bCs/>
          <w:iCs/>
          <w:color w:val="000000"/>
          <w:sz w:val="20"/>
          <w:szCs w:val="20"/>
        </w:rPr>
      </w:pPr>
      <w:r w:rsidRPr="00B913A5">
        <w:rPr>
          <w:rFonts w:cs="Times New Roman"/>
          <w:bCs/>
          <w:iCs/>
          <w:color w:val="000000"/>
          <w:sz w:val="20"/>
          <w:szCs w:val="20"/>
          <w:u w:val="single"/>
        </w:rPr>
        <w:t>Com exceção dos itens 2, 3, 11, 13, 19, 29 e 30</w:t>
      </w:r>
      <w:r>
        <w:rPr>
          <w:rFonts w:cs="Times New Roman"/>
          <w:color w:val="000000"/>
          <w:sz w:val="20"/>
          <w:szCs w:val="20"/>
        </w:rPr>
        <w:t>, para todos os demais itens somente poderão participar microempresas (ME), empresas de pequeno porte (EPP) e Equiparados (cooperativas enquadradas no art. 34 da Lei nº 11.488/07 e pessoa física ou empresário individual enquadrados das situações previstas no art. 3º da Lei Complementar nº 123/06)</w:t>
      </w:r>
      <w:r w:rsidR="00111570">
        <w:rPr>
          <w:rFonts w:cs="Times New Roman"/>
          <w:color w:val="000000"/>
          <w:sz w:val="20"/>
          <w:szCs w:val="20"/>
        </w:rPr>
        <w:t>.</w:t>
      </w:r>
    </w:p>
    <w:p w:rsidR="00E10832" w:rsidRPr="008E388E" w:rsidRDefault="00E10832" w:rsidP="00E10832">
      <w:pPr>
        <w:numPr>
          <w:ilvl w:val="2"/>
          <w:numId w:val="1"/>
        </w:numPr>
        <w:snapToGrid w:val="0"/>
        <w:spacing w:before="120" w:after="120" w:line="276" w:lineRule="auto"/>
        <w:ind w:left="1134" w:firstLine="0"/>
        <w:jc w:val="both"/>
        <w:rPr>
          <w:rFonts w:hint="eastAsia"/>
        </w:rPr>
      </w:pPr>
      <w:proofErr w:type="gramStart"/>
      <w:r>
        <w:rPr>
          <w:rFonts w:cs="Times New Roman"/>
          <w:bCs/>
          <w:iCs/>
          <w:color w:val="000000"/>
          <w:sz w:val="20"/>
          <w:szCs w:val="20"/>
        </w:rPr>
        <w:t>para</w:t>
      </w:r>
      <w:proofErr w:type="gramEnd"/>
      <w:r>
        <w:rPr>
          <w:rFonts w:cs="Times New Roman"/>
          <w:bCs/>
          <w:iCs/>
          <w:color w:val="000000"/>
          <w:sz w:val="20"/>
          <w:szCs w:val="20"/>
        </w:rPr>
        <w:t xml:space="preserve"> os itens 2, 3, 11, 13, 19, 29 e 30 poderão participar quaisquer empresas.</w:t>
      </w:r>
    </w:p>
    <w:p w:rsidR="00DD4982"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Não poderão participar desta licitação</w:t>
      </w:r>
      <w:r w:rsidR="00442097" w:rsidRPr="008E388E">
        <w:rPr>
          <w:rFonts w:cs="Times New Roman"/>
          <w:bCs/>
          <w:color w:val="000000"/>
          <w:sz w:val="20"/>
          <w:szCs w:val="20"/>
        </w:rPr>
        <w:t xml:space="preserve"> os interessados</w:t>
      </w:r>
      <w:r w:rsidRPr="008E388E">
        <w:rPr>
          <w:rFonts w:cs="Times New Roman"/>
          <w:bCs/>
          <w:color w:val="000000"/>
          <w:sz w:val="20"/>
          <w:szCs w:val="20"/>
        </w:rPr>
        <w:t>:</w:t>
      </w:r>
    </w:p>
    <w:p w:rsidR="00DD4982" w:rsidRPr="008E388E" w:rsidRDefault="00DD4982" w:rsidP="00DA085F">
      <w:pPr>
        <w:numPr>
          <w:ilvl w:val="2"/>
          <w:numId w:val="1"/>
        </w:numPr>
        <w:snapToGrid w:val="0"/>
        <w:spacing w:before="120" w:after="120" w:line="276" w:lineRule="auto"/>
        <w:ind w:left="1134" w:firstLine="0"/>
        <w:jc w:val="both"/>
        <w:rPr>
          <w:rFonts w:hint="eastAsia"/>
        </w:rPr>
      </w:pPr>
      <w:proofErr w:type="gramStart"/>
      <w:r w:rsidRPr="008E388E">
        <w:rPr>
          <w:rFonts w:cs="Times New Roman"/>
          <w:bCs/>
          <w:color w:val="000000"/>
          <w:sz w:val="20"/>
          <w:szCs w:val="20"/>
        </w:rPr>
        <w:t>proibid</w:t>
      </w:r>
      <w:r w:rsidR="00442097" w:rsidRPr="008E388E">
        <w:rPr>
          <w:rFonts w:cs="Times New Roman"/>
          <w:bCs/>
          <w:color w:val="000000"/>
          <w:sz w:val="20"/>
          <w:szCs w:val="20"/>
        </w:rPr>
        <w:t>o</w:t>
      </w:r>
      <w:r w:rsidRPr="008E388E">
        <w:rPr>
          <w:rFonts w:cs="Times New Roman"/>
          <w:bCs/>
          <w:color w:val="000000"/>
          <w:sz w:val="20"/>
          <w:szCs w:val="20"/>
        </w:rPr>
        <w:t>s</w:t>
      </w:r>
      <w:proofErr w:type="gramEnd"/>
      <w:r w:rsidRPr="008E388E">
        <w:rPr>
          <w:rFonts w:cs="Times New Roman"/>
          <w:bCs/>
          <w:color w:val="000000"/>
          <w:sz w:val="20"/>
          <w:szCs w:val="20"/>
        </w:rPr>
        <w:t xml:space="preserve"> de participar de licitações e celebrar contratos administrativos, na forma da legislação vigente;</w:t>
      </w:r>
    </w:p>
    <w:p w:rsidR="00442097" w:rsidRPr="008E388E" w:rsidRDefault="00442097"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bCs/>
          <w:color w:val="000000"/>
          <w:sz w:val="20"/>
          <w:szCs w:val="20"/>
        </w:rPr>
        <w:t>estrangeiros</w:t>
      </w:r>
      <w:proofErr w:type="gramEnd"/>
      <w:r w:rsidRPr="008E388E">
        <w:rPr>
          <w:rFonts w:cs="Times New Roman"/>
          <w:bCs/>
          <w:color w:val="000000"/>
          <w:sz w:val="20"/>
          <w:szCs w:val="20"/>
        </w:rPr>
        <w:t xml:space="preserve"> que não tenham representação legal no  Brasil com poderes expressos para receber citação e responder administrativa ou judicialmente;</w:t>
      </w:r>
    </w:p>
    <w:p w:rsidR="00442097" w:rsidRPr="008E388E" w:rsidRDefault="00442097"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bCs/>
          <w:color w:val="000000"/>
          <w:sz w:val="20"/>
          <w:szCs w:val="20"/>
        </w:rPr>
        <w:t>que</w:t>
      </w:r>
      <w:proofErr w:type="gramEnd"/>
      <w:r w:rsidRPr="008E388E">
        <w:rPr>
          <w:rFonts w:cs="Times New Roman"/>
          <w:bCs/>
          <w:color w:val="000000"/>
          <w:sz w:val="20"/>
          <w:szCs w:val="20"/>
        </w:rPr>
        <w:t xml:space="preserve"> se enquadrem nas vedações previstas no artigo 9º da Lei nº 8.666, de 1993;</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estejam sob falência, em recuperação judicial ou extrajudicial, concurso de credores, concordata ou insolvência, em processo de dissolução ou liquidação;</w:t>
      </w:r>
    </w:p>
    <w:p w:rsidR="00DD4982" w:rsidRPr="007D14E6"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sz w:val="20"/>
          <w:szCs w:val="20"/>
        </w:rPr>
        <w:t>entidades</w:t>
      </w:r>
      <w:proofErr w:type="gramEnd"/>
      <w:r w:rsidRPr="008E388E">
        <w:rPr>
          <w:sz w:val="20"/>
          <w:szCs w:val="20"/>
        </w:rPr>
        <w:t xml:space="preserve"> empresariais </w:t>
      </w:r>
      <w:r w:rsidR="00DD4982" w:rsidRPr="008E388E">
        <w:rPr>
          <w:sz w:val="20"/>
          <w:szCs w:val="20"/>
        </w:rPr>
        <w:t>que estejam reunidas em consórcio</w:t>
      </w:r>
      <w:r w:rsidR="00442097" w:rsidRPr="008E388E">
        <w:rPr>
          <w:sz w:val="20"/>
          <w:szCs w:val="20"/>
        </w:rPr>
        <w:t>;</w:t>
      </w:r>
    </w:p>
    <w:p w:rsidR="007D14E6" w:rsidRPr="008E388E" w:rsidRDefault="007D14E6"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Pr>
          <w:sz w:val="20"/>
          <w:szCs w:val="20"/>
        </w:rPr>
        <w:t>os</w:t>
      </w:r>
      <w:proofErr w:type="gramEnd"/>
      <w:r>
        <w:rPr>
          <w:sz w:val="20"/>
          <w:szCs w:val="20"/>
        </w:rPr>
        <w:t xml:space="preserve"> familiares de agente público que estejam investidos em cargo de comissão ou função de confiança perante o órgão promotor da licitação, conforme previsto no Decreto nº 7.203, de 4 de junho de 2010.</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Como condição para participação no Pregão, a licitante assinalará “sim” ou “não” em campo próprio do sistema eletrônico, relativo às seguintes declarações:</w:t>
      </w:r>
      <w:r w:rsidRPr="008E388E">
        <w:rPr>
          <w:rFonts w:eastAsia="Zurich BT" w:cs="Times New Roman"/>
          <w:bCs/>
          <w:color w:val="000000"/>
          <w:sz w:val="20"/>
          <w:szCs w:val="20"/>
        </w:rPr>
        <w:t xml:space="preserve"> </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proofErr w:type="gramStart"/>
      <w:r w:rsidRPr="008E388E">
        <w:rPr>
          <w:rFonts w:cs="Times New Roman"/>
          <w:bCs/>
          <w:color w:val="000000"/>
          <w:sz w:val="20"/>
          <w:szCs w:val="20"/>
        </w:rPr>
        <w:t>que</w:t>
      </w:r>
      <w:proofErr w:type="gramEnd"/>
      <w:r w:rsidRPr="008E388E">
        <w:rPr>
          <w:rFonts w:cs="Times New Roman"/>
          <w:bCs/>
          <w:color w:val="000000"/>
          <w:sz w:val="20"/>
          <w:szCs w:val="20"/>
        </w:rPr>
        <w:t xml:space="preserve"> cumpre os requisitos estabelecidos no artigo 3° </w:t>
      </w:r>
      <w:r w:rsidRPr="008E388E">
        <w:rPr>
          <w:rFonts w:cs="Times New Roman"/>
          <w:color w:val="000000"/>
          <w:sz w:val="20"/>
          <w:szCs w:val="20"/>
        </w:rPr>
        <w:t>da Lei Complementar nº 123, de 2006, estando apta a usufruir do tratamento favorecido estabelecido em seus arts. 42 a 49.</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proofErr w:type="gramStart"/>
      <w:r w:rsidRPr="008E388E">
        <w:rPr>
          <w:rFonts w:cs="Times New Roman"/>
          <w:color w:val="000000"/>
          <w:sz w:val="20"/>
          <w:szCs w:val="20"/>
        </w:rPr>
        <w:t>a</w:t>
      </w:r>
      <w:proofErr w:type="gramEnd"/>
      <w:r w:rsidRPr="008E388E">
        <w:rPr>
          <w:rFonts w:cs="Times New Roman"/>
          <w:color w:val="000000"/>
          <w:sz w:val="20"/>
          <w:szCs w:val="20"/>
        </w:rPr>
        <w:t xml:space="preserve"> assinalação do campo “não” apenas produzirá o efeito de </w:t>
      </w:r>
      <w:r w:rsidR="00F127F5" w:rsidRPr="008E388E">
        <w:rPr>
          <w:rFonts w:cs="Times New Roman"/>
          <w:color w:val="000000"/>
          <w:sz w:val="20"/>
          <w:szCs w:val="20"/>
        </w:rPr>
        <w:t>o</w:t>
      </w:r>
      <w:r w:rsidRPr="008E388E">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A670CE" w:rsidRPr="008E388E">
        <w:rPr>
          <w:rFonts w:cs="Times New Roman"/>
          <w:color w:val="000000"/>
          <w:sz w:val="20"/>
          <w:szCs w:val="20"/>
        </w:rPr>
        <w:t>;</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inexistem fatos impeditivos para sua habilitação no certame, ciente da obrigatoriedade de declarar ocorrências posteriores; </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8E388E">
        <w:rPr>
          <w:rFonts w:eastAsia="Zurich BT" w:cs="Times New Roman"/>
          <w:color w:val="000000"/>
          <w:sz w:val="20"/>
          <w:szCs w:val="20"/>
        </w:rPr>
        <w:t xml:space="preserve"> </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eastAsia="Zurich BT" w:cs="Times New Roman"/>
          <w:color w:val="000000"/>
          <w:sz w:val="20"/>
          <w:szCs w:val="20"/>
        </w:rPr>
        <w:t>que</w:t>
      </w:r>
      <w:proofErr w:type="gramEnd"/>
      <w:r w:rsidRPr="008E388E">
        <w:rPr>
          <w:rFonts w:eastAsia="Zurich BT" w:cs="Times New Roman"/>
          <w:color w:val="000000"/>
          <w:sz w:val="20"/>
          <w:szCs w:val="20"/>
        </w:rPr>
        <w:t xml:space="preserve"> a proposta foi elaborada de forma independente, nos termos d</w:t>
      </w:r>
      <w:r w:rsidRPr="008E388E">
        <w:rPr>
          <w:rFonts w:cs="Times New Roman"/>
          <w:color w:val="000000"/>
          <w:sz w:val="20"/>
          <w:szCs w:val="20"/>
        </w:rPr>
        <w:t xml:space="preserve">a Instrução Normativa SLTI/MPOG </w:t>
      </w:r>
      <w:r w:rsidR="00B30AB2" w:rsidRPr="008E388E">
        <w:rPr>
          <w:rFonts w:cs="Times New Roman"/>
          <w:color w:val="000000"/>
          <w:sz w:val="20"/>
          <w:szCs w:val="20"/>
        </w:rPr>
        <w:t>nº 2, de 16 de setembro de 2009.</w:t>
      </w:r>
    </w:p>
    <w:p w:rsidR="00DD4982" w:rsidRPr="008E388E" w:rsidRDefault="00DD4982" w:rsidP="00DA085F">
      <w:pPr>
        <w:spacing w:after="120" w:line="276" w:lineRule="auto"/>
        <w:ind w:left="756"/>
        <w:jc w:val="both"/>
        <w:rPr>
          <w:rFonts w:cs="Times New Roman" w:hint="eastAsia"/>
          <w:color w:val="000000"/>
          <w:sz w:val="20"/>
          <w:szCs w:val="20"/>
        </w:rPr>
      </w:pPr>
    </w:p>
    <w:p w:rsidR="00E41261" w:rsidRDefault="00E41261" w:rsidP="00DA085F">
      <w:pPr>
        <w:numPr>
          <w:ilvl w:val="0"/>
          <w:numId w:val="1"/>
        </w:numPr>
        <w:spacing w:before="120" w:after="120" w:line="276" w:lineRule="auto"/>
        <w:ind w:left="0" w:firstLine="0"/>
        <w:jc w:val="both"/>
        <w:rPr>
          <w:rFonts w:cs="Times New Roman" w:hint="eastAsia"/>
          <w:b/>
          <w:color w:val="000000"/>
          <w:sz w:val="20"/>
          <w:szCs w:val="20"/>
        </w:rPr>
      </w:pPr>
      <w:r>
        <w:rPr>
          <w:rFonts w:cs="Times New Roman"/>
          <w:b/>
          <w:color w:val="000000"/>
          <w:sz w:val="20"/>
          <w:szCs w:val="20"/>
        </w:rPr>
        <w:t>DO ENQUADRAMENTO COMO MICROEMPRESAS, EMPRESAS DE PEQUENO PORTE E EQUIPARADOS</w:t>
      </w:r>
    </w:p>
    <w:p w:rsidR="00E41261" w:rsidRDefault="00E41261" w:rsidP="00E41261">
      <w:pPr>
        <w:pStyle w:val="PargrafodaLista"/>
        <w:numPr>
          <w:ilvl w:val="1"/>
          <w:numId w:val="40"/>
        </w:numPr>
        <w:spacing w:before="120" w:after="120"/>
        <w:jc w:val="both"/>
        <w:rPr>
          <w:rFonts w:cs="Times New Roman" w:hint="eastAsia"/>
          <w:color w:val="000000"/>
          <w:sz w:val="20"/>
          <w:szCs w:val="20"/>
        </w:rPr>
      </w:pPr>
      <w:r>
        <w:rPr>
          <w:rFonts w:cs="Times New Roman"/>
          <w:color w:val="000000"/>
          <w:sz w:val="20"/>
          <w:szCs w:val="20"/>
        </w:rPr>
        <w:t xml:space="preserve">         O enquadramento como microempresa – ME ou empresa de pequeno porte – EPP dar-se-á nas condições do Estatuto Nacional da Microempresa e Empresa de Pequeno Porte, instituído pela Lei Complementar nº 123/2006.</w:t>
      </w:r>
    </w:p>
    <w:p w:rsidR="005B5EC8" w:rsidRDefault="005B5EC8" w:rsidP="005B5EC8">
      <w:pPr>
        <w:pStyle w:val="PargrafodaLista"/>
        <w:spacing w:before="120" w:after="120"/>
        <w:ind w:left="786"/>
        <w:jc w:val="both"/>
        <w:rPr>
          <w:rFonts w:cs="Times New Roman" w:hint="eastAsia"/>
          <w:color w:val="000000"/>
          <w:sz w:val="20"/>
          <w:szCs w:val="20"/>
        </w:rPr>
      </w:pPr>
    </w:p>
    <w:p w:rsidR="005B5EC8" w:rsidRDefault="00E41261" w:rsidP="005B5EC8">
      <w:pPr>
        <w:pStyle w:val="PargrafodaLista"/>
        <w:numPr>
          <w:ilvl w:val="1"/>
          <w:numId w:val="40"/>
        </w:numPr>
        <w:spacing w:before="120" w:after="120"/>
        <w:jc w:val="both"/>
        <w:rPr>
          <w:rFonts w:asciiTheme="minorHAnsi" w:hAnsiTheme="minorHAnsi" w:cstheme="minorHAnsi"/>
        </w:rPr>
      </w:pPr>
      <w:r>
        <w:rPr>
          <w:rFonts w:cs="Times New Roman"/>
          <w:color w:val="000000"/>
          <w:sz w:val="20"/>
          <w:szCs w:val="20"/>
        </w:rPr>
        <w:t xml:space="preserve">         A sociedade cooperativa com receita bruta igual oi inferior a R$ 3.600.000,00, em conformidade com as disposições do art. 34 da Lei nº 11.488/07 e do art. 3</w:t>
      </w:r>
      <w:r w:rsidR="005B5EC8">
        <w:rPr>
          <w:rFonts w:cs="Times New Roman"/>
          <w:color w:val="000000"/>
          <w:sz w:val="20"/>
          <w:szCs w:val="20"/>
        </w:rPr>
        <w:t xml:space="preserve">º, </w:t>
      </w:r>
      <w:r w:rsidR="005B5EC8" w:rsidRPr="005B5EC8">
        <w:rPr>
          <w:rFonts w:asciiTheme="minorHAnsi" w:hAnsiTheme="minorHAnsi" w:cstheme="minorHAnsi"/>
          <w:sz w:val="20"/>
          <w:szCs w:val="20"/>
        </w:rPr>
        <w:t>§</w:t>
      </w:r>
      <w:r w:rsidR="005B5EC8">
        <w:rPr>
          <w:rFonts w:cs="Times New Roman"/>
          <w:color w:val="000000"/>
          <w:sz w:val="20"/>
          <w:szCs w:val="20"/>
        </w:rPr>
        <w:t xml:space="preserve"> 4º, VI da Lei Complementar nº 123/06, receberá o mesmo tratamento concedido por essa Lei Complementar às ME/EPP.</w:t>
      </w:r>
      <w:r w:rsidRPr="005C0B56">
        <w:rPr>
          <w:rFonts w:asciiTheme="minorHAnsi" w:hAnsiTheme="minorHAnsi" w:cstheme="minorHAnsi"/>
        </w:rPr>
        <w:t xml:space="preserve"> </w:t>
      </w:r>
    </w:p>
    <w:p w:rsidR="005B5EC8" w:rsidRPr="005B5EC8" w:rsidRDefault="005B5EC8" w:rsidP="005B5EC8">
      <w:pPr>
        <w:pStyle w:val="PargrafodaLista"/>
        <w:rPr>
          <w:rFonts w:asciiTheme="minorHAnsi" w:hAnsiTheme="minorHAnsi" w:cstheme="minorHAnsi"/>
        </w:rPr>
      </w:pPr>
    </w:p>
    <w:p w:rsidR="00E41261" w:rsidRDefault="005B5EC8" w:rsidP="005B5EC8">
      <w:pPr>
        <w:pStyle w:val="PargrafodaLista"/>
        <w:numPr>
          <w:ilvl w:val="1"/>
          <w:numId w:val="40"/>
        </w:numPr>
        <w:spacing w:before="120" w:after="120"/>
        <w:jc w:val="both"/>
        <w:rPr>
          <w:rFonts w:cs="Times New Roman" w:hint="eastAsia"/>
          <w:color w:val="000000"/>
          <w:sz w:val="20"/>
          <w:szCs w:val="20"/>
        </w:rPr>
      </w:pPr>
      <w:r>
        <w:rPr>
          <w:rFonts w:cs="Times New Roman"/>
          <w:color w:val="000000"/>
          <w:sz w:val="20"/>
          <w:szCs w:val="20"/>
        </w:rPr>
        <w:t xml:space="preserve">         A pessoa física ou o empresário individual enquadrados nos limites definidos pelo art.</w:t>
      </w:r>
      <w:r w:rsidR="0018454B">
        <w:rPr>
          <w:rFonts w:cs="Times New Roman"/>
          <w:color w:val="000000"/>
          <w:sz w:val="20"/>
          <w:szCs w:val="20"/>
        </w:rPr>
        <w:t xml:space="preserve"> 3º da Lei Complementar nº 123/06 receberá o mesmo tratamento concedido por essa Lei às ME/EPP.</w:t>
      </w:r>
      <w:r>
        <w:rPr>
          <w:rFonts w:cs="Times New Roman"/>
          <w:color w:val="000000"/>
          <w:sz w:val="20"/>
          <w:szCs w:val="20"/>
        </w:rPr>
        <w:t xml:space="preserve">   </w:t>
      </w:r>
    </w:p>
    <w:p w:rsidR="005B5EC8" w:rsidRPr="005B5EC8" w:rsidRDefault="005B5EC8" w:rsidP="005B5EC8">
      <w:pPr>
        <w:pStyle w:val="PargrafodaLista"/>
        <w:rPr>
          <w:rFonts w:cs="Times New Roman" w:hint="eastAsia"/>
          <w:color w:val="000000"/>
          <w:sz w:val="20"/>
          <w:szCs w:val="20"/>
        </w:rPr>
      </w:pPr>
    </w:p>
    <w:p w:rsidR="005B5EC8" w:rsidRDefault="00E41261" w:rsidP="00E41261">
      <w:pPr>
        <w:pStyle w:val="PargrafodaLista"/>
        <w:numPr>
          <w:ilvl w:val="1"/>
          <w:numId w:val="40"/>
        </w:numPr>
        <w:spacing w:before="120" w:after="120"/>
        <w:jc w:val="both"/>
        <w:rPr>
          <w:rFonts w:cs="Times New Roman" w:hint="eastAsia"/>
          <w:color w:val="000000"/>
          <w:sz w:val="20"/>
          <w:szCs w:val="20"/>
        </w:rPr>
      </w:pPr>
      <w:r>
        <w:rPr>
          <w:rFonts w:cs="Times New Roman"/>
          <w:color w:val="000000"/>
          <w:sz w:val="20"/>
          <w:szCs w:val="20"/>
        </w:rPr>
        <w:t xml:space="preserve">    </w:t>
      </w:r>
      <w:r w:rsidR="005B5EC8">
        <w:rPr>
          <w:rFonts w:cs="Times New Roman"/>
          <w:color w:val="000000"/>
          <w:sz w:val="20"/>
          <w:szCs w:val="20"/>
        </w:rPr>
        <w:t xml:space="preserve">     A fruição dos benefícios licitatórios determinados pela Lei Complementar nº123/06 independe da habilitação da ME/EPP ou equiparado para a obtenção do regime tributário simplificado.</w:t>
      </w:r>
    </w:p>
    <w:p w:rsidR="005B5EC8" w:rsidRPr="005B5EC8" w:rsidRDefault="005B5EC8" w:rsidP="005B5EC8">
      <w:pPr>
        <w:pStyle w:val="PargrafodaLista"/>
        <w:rPr>
          <w:rFonts w:cs="Times New Roman" w:hint="eastAsia"/>
          <w:color w:val="000000"/>
          <w:sz w:val="20"/>
          <w:szCs w:val="20"/>
        </w:rPr>
      </w:pPr>
    </w:p>
    <w:p w:rsidR="005B5EC8" w:rsidRPr="005C0B56" w:rsidRDefault="005B5EC8" w:rsidP="005B5EC8">
      <w:pPr>
        <w:numPr>
          <w:ilvl w:val="1"/>
          <w:numId w:val="40"/>
        </w:numPr>
        <w:spacing w:before="120" w:after="120"/>
        <w:jc w:val="both"/>
        <w:rPr>
          <w:rFonts w:asciiTheme="minorHAnsi" w:hAnsiTheme="minorHAnsi" w:cstheme="minorHAnsi"/>
        </w:rPr>
      </w:pPr>
      <w:r>
        <w:rPr>
          <w:rFonts w:cs="Times New Roman"/>
          <w:color w:val="000000"/>
          <w:sz w:val="20"/>
          <w:szCs w:val="20"/>
        </w:rPr>
        <w:t xml:space="preserve">         Como condição para participação no certame, os licitantes deverão apresentar declaração em campo próprio do sistema que cumprem</w:t>
      </w:r>
      <w:r w:rsidR="0092101A">
        <w:rPr>
          <w:rFonts w:cs="Times New Roman"/>
          <w:color w:val="000000"/>
          <w:sz w:val="20"/>
          <w:szCs w:val="20"/>
        </w:rPr>
        <w:t xml:space="preserve"> os requisitos legais para a qualificação como ME/EPP ou equiparado, estando aptos a usufruir do tratamento favorecido estabelecido nos </w:t>
      </w:r>
      <w:proofErr w:type="spellStart"/>
      <w:r w:rsidR="0092101A">
        <w:rPr>
          <w:rFonts w:cs="Times New Roman"/>
          <w:color w:val="000000"/>
          <w:sz w:val="20"/>
          <w:szCs w:val="20"/>
        </w:rPr>
        <w:t>arts</w:t>
      </w:r>
      <w:proofErr w:type="spellEnd"/>
      <w:r w:rsidR="0092101A">
        <w:rPr>
          <w:rFonts w:cs="Times New Roman"/>
          <w:color w:val="000000"/>
          <w:sz w:val="20"/>
          <w:szCs w:val="20"/>
        </w:rPr>
        <w:t>. 42 a 49 da referida Lei Complementar (Art. 11 do Decreto nº 6.204/07).</w:t>
      </w:r>
      <w:r>
        <w:rPr>
          <w:rFonts w:cs="Times New Roman"/>
          <w:color w:val="000000"/>
          <w:sz w:val="20"/>
          <w:szCs w:val="20"/>
        </w:rPr>
        <w:t xml:space="preserve">  </w:t>
      </w:r>
    </w:p>
    <w:p w:rsidR="00E41261" w:rsidRPr="002B0CB0" w:rsidRDefault="00E41261" w:rsidP="00E41261">
      <w:pPr>
        <w:numPr>
          <w:ilvl w:val="1"/>
          <w:numId w:val="40"/>
        </w:numPr>
        <w:spacing w:before="120" w:after="120"/>
        <w:jc w:val="both"/>
        <w:rPr>
          <w:rFonts w:cs="Times New Roman" w:hint="eastAsia"/>
          <w:color w:val="000000"/>
          <w:sz w:val="20"/>
          <w:szCs w:val="20"/>
        </w:rPr>
      </w:pPr>
      <w:r w:rsidRPr="002B0CB0">
        <w:rPr>
          <w:rFonts w:cs="Times New Roman"/>
          <w:color w:val="000000"/>
          <w:sz w:val="20"/>
          <w:szCs w:val="20"/>
        </w:rPr>
        <w:t xml:space="preserve"> </w:t>
      </w:r>
      <w:r w:rsidR="0092101A" w:rsidRPr="002B0CB0">
        <w:rPr>
          <w:rFonts w:cs="Times New Roman"/>
          <w:color w:val="000000"/>
          <w:sz w:val="20"/>
          <w:szCs w:val="20"/>
        </w:rPr>
        <w:t xml:space="preserve">        Caso inexistente campo próprio no sistema eletrônico, a declaração deverá ser enviada ao pregoeiro</w:t>
      </w:r>
      <w:r w:rsidR="002B0CB0" w:rsidRPr="002B0CB0">
        <w:rPr>
          <w:rFonts w:cs="Times New Roman"/>
          <w:color w:val="000000"/>
          <w:sz w:val="20"/>
          <w:szCs w:val="20"/>
        </w:rPr>
        <w:t xml:space="preserve"> até a data e horário marcados para abertura da sessão.</w:t>
      </w:r>
      <w:r w:rsidR="0092101A" w:rsidRPr="002B0CB0">
        <w:rPr>
          <w:rFonts w:cs="Times New Roman"/>
          <w:color w:val="000000"/>
          <w:sz w:val="20"/>
          <w:szCs w:val="20"/>
        </w:rPr>
        <w:t xml:space="preserve">    </w:t>
      </w:r>
    </w:p>
    <w:p w:rsidR="00DD4982" w:rsidRPr="008E388E" w:rsidRDefault="00DD4982" w:rsidP="00DA085F">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DO ENVIO DA PROPOSTA</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 licitante deverá encaminhar a proposta por meio do sistema eletrônico até a data e horário marcados para abertura da sessão, quando</w:t>
      </w:r>
      <w:r w:rsidR="00F127F5" w:rsidRPr="008E388E">
        <w:rPr>
          <w:rFonts w:cs="Times New Roman"/>
          <w:color w:val="000000"/>
          <w:sz w:val="20"/>
          <w:szCs w:val="20"/>
        </w:rPr>
        <w:t>,</w:t>
      </w:r>
      <w:r w:rsidRPr="008E388E">
        <w:rPr>
          <w:rFonts w:cs="Times New Roman"/>
          <w:color w:val="000000"/>
          <w:sz w:val="20"/>
          <w:szCs w:val="20"/>
        </w:rPr>
        <w:t xml:space="preserve"> então, encerrar-se-á automaticamente a fase de recebimento de propostas.</w:t>
      </w:r>
    </w:p>
    <w:p w:rsidR="00A670CE" w:rsidRPr="008E388E" w:rsidRDefault="00A670CE"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Todas as referências de tempo no Edital, no aviso e durante a sessão pública observarão o horário de Brasília – DF.</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sz w:val="20"/>
          <w:szCs w:val="20"/>
        </w:rPr>
        <w:t xml:space="preserve">Até a abertura da sessão, os licitantes poderão retirar ou substituir as propostas apresentadas.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sz w:val="20"/>
          <w:szCs w:val="20"/>
        </w:rPr>
        <w:t>O licitante deverá enviar sua proposta mediante o preenchimento, no sistema eletrônico, dos seguintes campos:</w:t>
      </w:r>
    </w:p>
    <w:p w:rsidR="00963CEE" w:rsidRPr="007A6AED" w:rsidRDefault="00DD4982" w:rsidP="00DA085F">
      <w:pPr>
        <w:numPr>
          <w:ilvl w:val="2"/>
          <w:numId w:val="1"/>
        </w:numPr>
        <w:snapToGrid w:val="0"/>
        <w:spacing w:before="120" w:after="120" w:line="276" w:lineRule="auto"/>
        <w:ind w:left="1134" w:firstLine="0"/>
        <w:jc w:val="both"/>
        <w:rPr>
          <w:rFonts w:hint="eastAsia"/>
          <w:i/>
          <w:sz w:val="20"/>
          <w:szCs w:val="20"/>
        </w:rPr>
      </w:pPr>
      <w:r w:rsidRPr="007A6AED">
        <w:rPr>
          <w:rFonts w:cs="Times New Roman"/>
          <w:sz w:val="20"/>
          <w:szCs w:val="20"/>
        </w:rPr>
        <w:t xml:space="preserve"> </w:t>
      </w:r>
      <w:r w:rsidR="007A6AED">
        <w:rPr>
          <w:rFonts w:cs="Times New Roman"/>
          <w:sz w:val="20"/>
          <w:szCs w:val="20"/>
        </w:rPr>
        <w:t>V</w:t>
      </w:r>
      <w:r w:rsidRPr="007A6AED">
        <w:rPr>
          <w:rFonts w:cs="Times New Roman"/>
          <w:i/>
          <w:sz w:val="20"/>
          <w:szCs w:val="20"/>
        </w:rPr>
        <w:t xml:space="preserve">alor </w:t>
      </w:r>
      <w:r w:rsidR="004D13A8" w:rsidRPr="007A6AED">
        <w:rPr>
          <w:rFonts w:cs="Times New Roman"/>
          <w:i/>
          <w:sz w:val="20"/>
          <w:szCs w:val="20"/>
        </w:rPr>
        <w:t>unitário</w:t>
      </w:r>
      <w:r w:rsidR="00C30009" w:rsidRPr="007A6AED">
        <w:rPr>
          <w:rFonts w:cs="Times New Roman"/>
          <w:i/>
          <w:sz w:val="20"/>
          <w:szCs w:val="20"/>
        </w:rPr>
        <w:t xml:space="preserve"> do item</w:t>
      </w:r>
      <w:r w:rsidRPr="007A6AED">
        <w:rPr>
          <w:rFonts w:cs="Times New Roman"/>
          <w:bCs/>
          <w:i/>
          <w:iCs/>
          <w:sz w:val="20"/>
          <w:szCs w:val="20"/>
        </w:rPr>
        <w:t>;</w:t>
      </w:r>
    </w:p>
    <w:p w:rsidR="00DD4982" w:rsidRPr="008E388E" w:rsidRDefault="00DD4982" w:rsidP="00DA085F">
      <w:pPr>
        <w:numPr>
          <w:ilvl w:val="2"/>
          <w:numId w:val="1"/>
        </w:numPr>
        <w:snapToGrid w:val="0"/>
        <w:spacing w:before="120" w:after="120" w:line="276" w:lineRule="auto"/>
        <w:ind w:left="1134" w:firstLine="0"/>
        <w:jc w:val="both"/>
        <w:rPr>
          <w:rFonts w:hint="eastAsia"/>
          <w:bCs/>
          <w:i/>
          <w:color w:val="000000"/>
          <w:sz w:val="20"/>
          <w:szCs w:val="20"/>
        </w:rPr>
      </w:pPr>
      <w:proofErr w:type="gramStart"/>
      <w:r w:rsidRPr="008E388E">
        <w:rPr>
          <w:color w:val="000000"/>
          <w:sz w:val="20"/>
          <w:szCs w:val="20"/>
        </w:rPr>
        <w:t>a</w:t>
      </w:r>
      <w:proofErr w:type="gramEnd"/>
      <w:r w:rsidRPr="008E388E">
        <w:rPr>
          <w:color w:val="000000"/>
          <w:sz w:val="20"/>
          <w:szCs w:val="20"/>
        </w:rPr>
        <w:t xml:space="preserve"> quantidade de unidades, observada a quantidade mínima fixada no </w:t>
      </w:r>
      <w:r w:rsidRPr="008E388E">
        <w:rPr>
          <w:rFonts w:cs="Times New Roman"/>
          <w:sz w:val="20"/>
          <w:szCs w:val="20"/>
        </w:rPr>
        <w:t>Termo</w:t>
      </w:r>
      <w:r w:rsidRPr="008E388E">
        <w:rPr>
          <w:color w:val="000000"/>
          <w:sz w:val="20"/>
          <w:szCs w:val="20"/>
        </w:rPr>
        <w:t xml:space="preserve"> de Referência para cada item;</w:t>
      </w:r>
    </w:p>
    <w:p w:rsidR="00DD4982" w:rsidRPr="008E388E" w:rsidRDefault="00DD4982" w:rsidP="00DA085F">
      <w:pPr>
        <w:numPr>
          <w:ilvl w:val="3"/>
          <w:numId w:val="1"/>
        </w:numPr>
        <w:spacing w:before="120" w:after="120" w:line="276" w:lineRule="auto"/>
        <w:ind w:left="1701" w:firstLine="0"/>
        <w:jc w:val="both"/>
        <w:rPr>
          <w:rFonts w:hint="eastAsia"/>
          <w:bCs/>
          <w:i/>
          <w:color w:val="000000"/>
          <w:sz w:val="20"/>
          <w:szCs w:val="20"/>
        </w:rPr>
      </w:pPr>
      <w:proofErr w:type="gramStart"/>
      <w:r w:rsidRPr="008E388E">
        <w:rPr>
          <w:color w:val="000000"/>
          <w:sz w:val="20"/>
          <w:szCs w:val="20"/>
        </w:rPr>
        <w:t>em</w:t>
      </w:r>
      <w:proofErr w:type="gramEnd"/>
      <w:r w:rsidRPr="008E388E">
        <w:rPr>
          <w:color w:val="000000"/>
          <w:sz w:val="20"/>
          <w:szCs w:val="20"/>
        </w:rPr>
        <w:t xml:space="preserve"> não havendo quantidade mínima fixada, deverá ser cotada a quantidade total prevista para o item.</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bCs/>
          <w:iCs/>
          <w:color w:val="000000"/>
          <w:sz w:val="20"/>
          <w:szCs w:val="20"/>
        </w:rPr>
        <w:t>Marca;</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bCs/>
          <w:iCs/>
          <w:color w:val="000000"/>
          <w:sz w:val="20"/>
          <w:szCs w:val="20"/>
        </w:rPr>
        <w:t xml:space="preserve">Fabricante; </w:t>
      </w:r>
    </w:p>
    <w:p w:rsidR="00DD4982" w:rsidRPr="008E388E" w:rsidRDefault="00DD4982" w:rsidP="00DA085F">
      <w:pPr>
        <w:numPr>
          <w:ilvl w:val="1"/>
          <w:numId w:val="1"/>
        </w:numPr>
        <w:spacing w:before="120" w:after="120" w:line="276" w:lineRule="auto"/>
        <w:ind w:left="425" w:firstLine="0"/>
        <w:jc w:val="both"/>
        <w:rPr>
          <w:rFonts w:cs="Times New Roman" w:hint="eastAsia"/>
          <w:iCs/>
          <w:color w:val="000000"/>
          <w:sz w:val="20"/>
          <w:szCs w:val="20"/>
        </w:rPr>
      </w:pPr>
      <w:r w:rsidRPr="008E388E">
        <w:rPr>
          <w:rFonts w:cs="Times New Roman"/>
          <w:color w:val="000000"/>
          <w:sz w:val="20"/>
          <w:szCs w:val="20"/>
        </w:rPr>
        <w:t xml:space="preserve">Todas as especificações do objeto contidas na proposta vinculam o fornecedor registrado.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no fornecimento dos bens.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prazo de validade da proposta não será inferior a </w:t>
      </w:r>
      <w:r w:rsidR="002A7953" w:rsidRPr="002A7953">
        <w:rPr>
          <w:rFonts w:cs="Times New Roman"/>
          <w:sz w:val="20"/>
          <w:szCs w:val="20"/>
        </w:rPr>
        <w:t>60</w:t>
      </w:r>
      <w:r w:rsidR="00DA085F" w:rsidRPr="002A7953">
        <w:rPr>
          <w:rFonts w:cs="Times New Roman"/>
          <w:sz w:val="20"/>
          <w:szCs w:val="20"/>
        </w:rPr>
        <w:t xml:space="preserve"> </w:t>
      </w:r>
      <w:r w:rsidRPr="002A7953">
        <w:rPr>
          <w:rFonts w:cs="Times New Roman"/>
          <w:bCs/>
          <w:iCs/>
          <w:sz w:val="20"/>
          <w:szCs w:val="20"/>
        </w:rPr>
        <w:t>(</w:t>
      </w:r>
      <w:r w:rsidR="002A7953" w:rsidRPr="002A7953">
        <w:rPr>
          <w:rFonts w:cs="Times New Roman"/>
          <w:bCs/>
          <w:iCs/>
          <w:sz w:val="20"/>
          <w:szCs w:val="20"/>
        </w:rPr>
        <w:t>sessenta</w:t>
      </w:r>
      <w:r w:rsidRPr="002A7953">
        <w:rPr>
          <w:rFonts w:cs="Times New Roman"/>
          <w:bCs/>
          <w:iCs/>
          <w:sz w:val="20"/>
          <w:szCs w:val="20"/>
        </w:rPr>
        <w:t>) dias</w:t>
      </w:r>
      <w:r w:rsidRPr="008E388E">
        <w:rPr>
          <w:rFonts w:cs="Times New Roman"/>
          <w:color w:val="000000"/>
          <w:sz w:val="20"/>
          <w:szCs w:val="20"/>
        </w:rPr>
        <w:t xml:space="preserve">, a contar da data de sua apresentação. </w:t>
      </w:r>
    </w:p>
    <w:p w:rsidR="008C1636" w:rsidRPr="008E388E" w:rsidRDefault="008C1636" w:rsidP="00DA085F">
      <w:pPr>
        <w:spacing w:after="120" w:line="276" w:lineRule="auto"/>
        <w:ind w:left="360" w:right="-15"/>
        <w:jc w:val="both"/>
        <w:rPr>
          <w:rFonts w:cs="Times New Roman" w:hint="eastAsia"/>
          <w:b/>
          <w:color w:val="000000"/>
          <w:sz w:val="20"/>
          <w:szCs w:val="20"/>
        </w:rPr>
      </w:pPr>
    </w:p>
    <w:p w:rsidR="00DD4982" w:rsidRPr="008E388E" w:rsidRDefault="00DD4982" w:rsidP="00DA085F">
      <w:pPr>
        <w:pStyle w:val="PargrafodaLista"/>
        <w:numPr>
          <w:ilvl w:val="0"/>
          <w:numId w:val="1"/>
        </w:numPr>
        <w:spacing w:before="120" w:after="120" w:line="276" w:lineRule="auto"/>
        <w:ind w:left="0" w:firstLine="0"/>
        <w:contextualSpacing w:val="0"/>
        <w:jc w:val="both"/>
        <w:rPr>
          <w:rFonts w:cs="Times New Roman" w:hint="eastAsia"/>
          <w:b/>
          <w:color w:val="000000"/>
          <w:sz w:val="20"/>
          <w:szCs w:val="20"/>
        </w:rPr>
      </w:pPr>
      <w:r w:rsidRPr="008E388E">
        <w:rPr>
          <w:rFonts w:cs="Times New Roman"/>
          <w:b/>
          <w:color w:val="000000"/>
          <w:sz w:val="20"/>
          <w:szCs w:val="20"/>
        </w:rPr>
        <w:t>DAS PROPOSTAS E FORMULAÇÃO DE LANCES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w:t>
      </w:r>
      <w:r w:rsidR="0093658C" w:rsidRPr="008E388E">
        <w:rPr>
          <w:rFonts w:cs="Times New Roman"/>
          <w:color w:val="000000"/>
          <w:sz w:val="20"/>
          <w:szCs w:val="20"/>
        </w:rPr>
        <w:t>Pregoeiro</w:t>
      </w:r>
      <w:r w:rsidRPr="008E388E">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8E388E">
        <w:rPr>
          <w:rFonts w:cs="Times New Roman"/>
          <w:color w:val="000000"/>
          <w:sz w:val="20"/>
          <w:szCs w:val="20"/>
        </w:rPr>
        <w:t>contenham vícios insanáveis ou não apresentem as especificações técnicas exigidas no Termo de Referência.</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A desclassificação será sempre fundamentada e registrada no sistema, com acompanhamento em tempo real por todos os participantes.</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A não desclassificação da proposta não impede o seu julgamento definitivo</w:t>
      </w:r>
      <w:r w:rsidR="00D1670B" w:rsidRPr="008E388E">
        <w:rPr>
          <w:rFonts w:cs="Times New Roman"/>
          <w:color w:val="000000"/>
          <w:sz w:val="20"/>
          <w:szCs w:val="20"/>
        </w:rPr>
        <w:t xml:space="preserve"> em sentido contrário</w:t>
      </w:r>
      <w:r w:rsidRPr="008E388E">
        <w:rPr>
          <w:rFonts w:cs="Times New Roman"/>
          <w:color w:val="000000"/>
          <w:sz w:val="20"/>
          <w:szCs w:val="20"/>
        </w:rPr>
        <w:t>, levado a efeito na fase de aceitação.</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 sistema ordenará automaticamente as propostas classificadas, sendo que somente estas participarão da fase de lances.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sistema disponibilizará campo próprio para troca de </w:t>
      </w:r>
      <w:r w:rsidR="00DA085F" w:rsidRPr="008E388E">
        <w:rPr>
          <w:rFonts w:cs="Times New Roman"/>
          <w:color w:val="000000"/>
          <w:sz w:val="20"/>
          <w:szCs w:val="20"/>
        </w:rPr>
        <w:t>mensagens</w:t>
      </w:r>
      <w:r w:rsidRPr="008E388E">
        <w:rPr>
          <w:rFonts w:cs="Times New Roman"/>
          <w:color w:val="000000"/>
          <w:sz w:val="20"/>
          <w:szCs w:val="20"/>
        </w:rPr>
        <w:t xml:space="preserve"> entre o </w:t>
      </w:r>
      <w:r w:rsidR="0093658C" w:rsidRPr="008E388E">
        <w:rPr>
          <w:rFonts w:cs="Times New Roman"/>
          <w:color w:val="000000"/>
          <w:sz w:val="20"/>
          <w:szCs w:val="20"/>
        </w:rPr>
        <w:t>Pregoeiro</w:t>
      </w:r>
      <w:r w:rsidRPr="008E388E">
        <w:rPr>
          <w:rFonts w:cs="Times New Roman"/>
          <w:color w:val="000000"/>
          <w:sz w:val="20"/>
          <w:szCs w:val="20"/>
        </w:rPr>
        <w:t xml:space="preserve"> e os licitantes.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F9532A" w:rsidRDefault="00DD4982" w:rsidP="00DA085F">
      <w:pPr>
        <w:numPr>
          <w:ilvl w:val="2"/>
          <w:numId w:val="1"/>
        </w:numPr>
        <w:snapToGrid w:val="0"/>
        <w:spacing w:before="120" w:after="120" w:line="276" w:lineRule="auto"/>
        <w:ind w:left="1134" w:firstLine="0"/>
        <w:jc w:val="both"/>
        <w:rPr>
          <w:rFonts w:cs="Times New Roman" w:hint="eastAsia"/>
          <w:sz w:val="20"/>
          <w:szCs w:val="20"/>
        </w:rPr>
      </w:pPr>
      <w:r w:rsidRPr="00F9532A">
        <w:rPr>
          <w:rFonts w:cs="Times New Roman"/>
          <w:i/>
          <w:sz w:val="20"/>
          <w:szCs w:val="20"/>
        </w:rPr>
        <w:t xml:space="preserve">O lance deverá ser ofertado pelo valor </w:t>
      </w:r>
      <w:r w:rsidR="007A6AED" w:rsidRPr="00F9532A">
        <w:rPr>
          <w:rFonts w:cs="Times New Roman"/>
          <w:i/>
          <w:sz w:val="20"/>
          <w:szCs w:val="20"/>
        </w:rPr>
        <w:t>unitário</w:t>
      </w:r>
      <w:r w:rsidR="00C62404" w:rsidRPr="00F9532A">
        <w:rPr>
          <w:rFonts w:cs="Times New Roman"/>
          <w:i/>
          <w:sz w:val="20"/>
          <w:szCs w:val="20"/>
        </w:rPr>
        <w:t xml:space="preserve"> do item</w:t>
      </w:r>
      <w:r w:rsidRPr="00F9532A">
        <w:rPr>
          <w:rFonts w:cs="Times New Roman"/>
          <w:i/>
          <w:sz w:val="20"/>
          <w:szCs w:val="20"/>
        </w:rPr>
        <w:t>.</w:t>
      </w:r>
    </w:p>
    <w:p w:rsidR="00A03A16" w:rsidRPr="008E388E" w:rsidRDefault="00A03A16" w:rsidP="00DA085F">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rPr>
        <w:t>Os licitantes poderão oferecer lances sucessivos, observando o horário fixado para abertura da sessão e as regras estabelecidas no Edital.</w:t>
      </w:r>
    </w:p>
    <w:p w:rsidR="00A03A16" w:rsidRPr="006C2BD7" w:rsidRDefault="00A03A16" w:rsidP="00DA085F">
      <w:pPr>
        <w:pStyle w:val="PargrafodaLista"/>
        <w:numPr>
          <w:ilvl w:val="2"/>
          <w:numId w:val="1"/>
        </w:numPr>
        <w:spacing w:before="120" w:after="120" w:line="276" w:lineRule="auto"/>
        <w:ind w:left="1134" w:firstLine="0"/>
        <w:contextualSpacing w:val="0"/>
        <w:jc w:val="both"/>
        <w:rPr>
          <w:rFonts w:cs="Times New Roman" w:hint="eastAsia"/>
          <w:sz w:val="20"/>
          <w:szCs w:val="20"/>
        </w:rPr>
      </w:pPr>
      <w:r w:rsidRPr="006C2BD7">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A03A16" w:rsidRPr="006C2BD7" w:rsidRDefault="00A03A16" w:rsidP="00DA085F">
      <w:pPr>
        <w:pStyle w:val="PargrafodaLista"/>
        <w:numPr>
          <w:ilvl w:val="2"/>
          <w:numId w:val="1"/>
        </w:numPr>
        <w:spacing w:before="120" w:after="120" w:line="276" w:lineRule="auto"/>
        <w:ind w:left="1134" w:firstLine="0"/>
        <w:contextualSpacing w:val="0"/>
        <w:jc w:val="both"/>
        <w:rPr>
          <w:rFonts w:cs="Times New Roman" w:hint="eastAsia"/>
          <w:sz w:val="20"/>
          <w:szCs w:val="20"/>
        </w:rPr>
      </w:pPr>
      <w:r w:rsidRPr="006C2BD7">
        <w:rPr>
          <w:rFonts w:cs="Times New Roman"/>
          <w:sz w:val="20"/>
          <w:szCs w:val="20"/>
        </w:rPr>
        <w:t>Na hipótese do subitem anterior, a ocorrência será registrada em campo próprio do sistema.</w:t>
      </w:r>
    </w:p>
    <w:p w:rsidR="00A03A16" w:rsidRPr="008E388E" w:rsidRDefault="00A03A16" w:rsidP="00DA085F">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rPr>
        <w:t xml:space="preserve">O licitante somente poderá oferecer lance inferior ao último por ele ofertado e registrado pelo sistema. </w:t>
      </w:r>
    </w:p>
    <w:p w:rsidR="00A03A16" w:rsidRPr="008E388E" w:rsidRDefault="00A03A16" w:rsidP="00DA085F">
      <w:pPr>
        <w:numPr>
          <w:ilvl w:val="2"/>
          <w:numId w:val="1"/>
        </w:numPr>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Não serão aceitos dois ou mais lances de mesmo valor, prevalecendo aquele que for </w:t>
      </w:r>
      <w:r w:rsidRPr="008E388E">
        <w:rPr>
          <w:rFonts w:cs="Times New Roman"/>
          <w:color w:val="000000"/>
          <w:sz w:val="20"/>
          <w:szCs w:val="20"/>
          <w:lang w:eastAsia="en-US"/>
        </w:rPr>
        <w:t>recebido</w:t>
      </w:r>
      <w:r w:rsidRPr="008E388E">
        <w:rPr>
          <w:rFonts w:cs="Times New Roman"/>
          <w:color w:val="000000"/>
          <w:sz w:val="20"/>
          <w:szCs w:val="20"/>
        </w:rPr>
        <w:t xml:space="preserve"> e registrado em primeiro lugar.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No caso de desconexão com o </w:t>
      </w:r>
      <w:r w:rsidR="0093658C" w:rsidRPr="008E388E">
        <w:rPr>
          <w:rFonts w:cs="Times New Roman"/>
          <w:color w:val="000000"/>
          <w:sz w:val="20"/>
          <w:szCs w:val="20"/>
        </w:rPr>
        <w:t>Pregoeiro</w:t>
      </w:r>
      <w:r w:rsidRPr="008E388E">
        <w:rPr>
          <w:rFonts w:cs="Times New Roman"/>
          <w:color w:val="000000"/>
          <w:sz w:val="20"/>
          <w:szCs w:val="20"/>
        </w:rPr>
        <w:t xml:space="preserve">, no decorrer da etapa competitiva do Pregão, o sistema eletrônico poderá permanecer acessível aos licitantes para a recepção dos lances. </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Se a desconexão perdurar por tempo superior a 10 (dez) minutos, a sessão será suspensa e terá reinício somente após comunicação expressa do </w:t>
      </w:r>
      <w:r w:rsidR="0093658C" w:rsidRPr="008E388E">
        <w:rPr>
          <w:rFonts w:cs="Times New Roman"/>
          <w:color w:val="000000"/>
          <w:sz w:val="20"/>
          <w:szCs w:val="20"/>
        </w:rPr>
        <w:t>Pregoeiro</w:t>
      </w:r>
      <w:r w:rsidRPr="008E388E">
        <w:rPr>
          <w:rFonts w:cs="Times New Roman"/>
          <w:color w:val="000000"/>
          <w:sz w:val="20"/>
          <w:szCs w:val="20"/>
        </w:rPr>
        <w:t xml:space="preserve"> aos participantes. </w:t>
      </w:r>
    </w:p>
    <w:p w:rsidR="00DD4982" w:rsidRPr="008E388E" w:rsidRDefault="00DD4982" w:rsidP="00DA085F">
      <w:pPr>
        <w:numPr>
          <w:ilvl w:val="1"/>
          <w:numId w:val="1"/>
        </w:numPr>
        <w:spacing w:before="120" w:after="120" w:line="276" w:lineRule="auto"/>
        <w:ind w:left="425" w:firstLine="0"/>
        <w:jc w:val="both"/>
        <w:rPr>
          <w:rFonts w:eastAsia="Zurich BT" w:cs="Times New Roman"/>
          <w:bCs/>
          <w:sz w:val="20"/>
          <w:szCs w:val="20"/>
        </w:rPr>
      </w:pPr>
      <w:r w:rsidRPr="008E388E">
        <w:rPr>
          <w:rFonts w:cs="Times New Roman"/>
          <w:color w:val="000000"/>
          <w:sz w:val="20"/>
          <w:szCs w:val="20"/>
        </w:rPr>
        <w:lastRenderedPageBreak/>
        <w:t xml:space="preserve">A etapa de lances da sessão pública será encerrada por decisão do </w:t>
      </w:r>
      <w:r w:rsidR="0093658C" w:rsidRPr="008E388E">
        <w:rPr>
          <w:rFonts w:cs="Times New Roman"/>
          <w:color w:val="000000"/>
          <w:sz w:val="20"/>
          <w:szCs w:val="20"/>
        </w:rPr>
        <w:t>Pregoeiro</w:t>
      </w:r>
      <w:r w:rsidRPr="008E388E">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8E388E" w:rsidRDefault="00DD4982" w:rsidP="00DA085F">
      <w:pPr>
        <w:numPr>
          <w:ilvl w:val="1"/>
          <w:numId w:val="1"/>
        </w:numPr>
        <w:spacing w:before="120" w:after="120" w:line="276" w:lineRule="auto"/>
        <w:ind w:left="425" w:firstLine="0"/>
        <w:jc w:val="both"/>
        <w:rPr>
          <w:rFonts w:eastAsia="Zurich BT" w:cs="Zurich BT"/>
          <w:bCs/>
          <w:sz w:val="20"/>
          <w:szCs w:val="20"/>
        </w:rPr>
      </w:pPr>
      <w:r w:rsidRPr="008E388E">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8E388E" w:rsidRDefault="00DD4982" w:rsidP="00DA085F">
      <w:pPr>
        <w:numPr>
          <w:ilvl w:val="1"/>
          <w:numId w:val="1"/>
        </w:numPr>
        <w:spacing w:before="120" w:after="120" w:line="276" w:lineRule="auto"/>
        <w:ind w:left="425" w:firstLine="0"/>
        <w:jc w:val="both"/>
        <w:rPr>
          <w:rFonts w:eastAsia="Zurich BT" w:cs="Times New Roman"/>
          <w:bCs/>
          <w:sz w:val="20"/>
          <w:szCs w:val="20"/>
        </w:rPr>
      </w:pPr>
      <w:r w:rsidRPr="008E388E">
        <w:rPr>
          <w:rFonts w:cs="Times New Roman"/>
          <w:color w:val="000000"/>
          <w:sz w:val="20"/>
          <w:szCs w:val="20"/>
          <w:lang w:eastAsia="en-US"/>
        </w:rPr>
        <w:t>Encerrada a etapa de lances</w:t>
      </w:r>
      <w:r w:rsidRPr="008E388E">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Nessas condições, as propostas de </w:t>
      </w:r>
      <w:r w:rsidRPr="008E388E">
        <w:rPr>
          <w:rFonts w:eastAsia="Zurich BT" w:cs="Times New Roman"/>
          <w:bCs/>
          <w:sz w:val="20"/>
          <w:szCs w:val="20"/>
        </w:rPr>
        <w:t>microempresas, empresas de pequeno porte e sociedades cooperativa</w:t>
      </w:r>
      <w:r w:rsidRPr="008E388E">
        <w:rPr>
          <w:rFonts w:cs="Times New Roman"/>
          <w:color w:val="000000"/>
          <w:sz w:val="20"/>
          <w:szCs w:val="20"/>
        </w:rPr>
        <w:t>s que se encontrarem na faixa de até 5% (cinco por cento) acima da proposta ou lance de menor preço serão consideradas empatadas com a primeira colocada.</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AF322E" w:rsidRDefault="00DD4982" w:rsidP="00DA085F">
      <w:pPr>
        <w:numPr>
          <w:ilvl w:val="1"/>
          <w:numId w:val="1"/>
        </w:numPr>
        <w:spacing w:before="120" w:after="120" w:line="276" w:lineRule="auto"/>
        <w:ind w:left="425" w:firstLine="0"/>
        <w:jc w:val="both"/>
        <w:rPr>
          <w:rFonts w:eastAsia="Zurich BT" w:cs="Zurich BT"/>
          <w:bCs/>
          <w:sz w:val="20"/>
          <w:szCs w:val="20"/>
        </w:rPr>
      </w:pPr>
      <w:r w:rsidRPr="008E388E">
        <w:rPr>
          <w:rFonts w:cs="Times New Roman"/>
          <w:color w:val="000000"/>
          <w:sz w:val="20"/>
          <w:szCs w:val="20"/>
        </w:rPr>
        <w:t xml:space="preserve">Caso a </w:t>
      </w:r>
      <w:r w:rsidRPr="008E388E">
        <w:rPr>
          <w:rFonts w:eastAsia="Zurich BT" w:cs="Times New Roman"/>
          <w:bCs/>
          <w:sz w:val="20"/>
          <w:szCs w:val="20"/>
        </w:rPr>
        <w:t>microempresa, empresa de pequeno porte ou sociedade cooperativa</w:t>
      </w:r>
      <w:r w:rsidRPr="008E388E">
        <w:rPr>
          <w:rFonts w:cs="Times New Roman"/>
          <w:color w:val="000000"/>
          <w:sz w:val="20"/>
          <w:szCs w:val="20"/>
        </w:rPr>
        <w:t xml:space="preserve"> melhor classificada desista ou não se manifeste no prazo estabelecido, serão convocadas as demais licitantes </w:t>
      </w:r>
      <w:r w:rsidRPr="008E388E">
        <w:rPr>
          <w:rFonts w:eastAsia="Zurich BT" w:cs="Times New Roman"/>
          <w:bCs/>
          <w:sz w:val="20"/>
          <w:szCs w:val="20"/>
        </w:rPr>
        <w:t>microempresa, empresa de pequeno porte e sociedade cooperativa</w:t>
      </w:r>
      <w:r w:rsidRPr="008E388E">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AF322E" w:rsidRPr="008E388E" w:rsidRDefault="00AF322E" w:rsidP="00DA085F">
      <w:pPr>
        <w:numPr>
          <w:ilvl w:val="1"/>
          <w:numId w:val="1"/>
        </w:numPr>
        <w:spacing w:before="120" w:after="120" w:line="276" w:lineRule="auto"/>
        <w:ind w:left="425" w:firstLine="0"/>
        <w:jc w:val="both"/>
        <w:rPr>
          <w:rFonts w:eastAsia="Zurich BT" w:cs="Zurich BT"/>
          <w:bCs/>
          <w:sz w:val="20"/>
          <w:szCs w:val="20"/>
        </w:rPr>
      </w:pPr>
      <w:r>
        <w:rPr>
          <w:rFonts w:cs="Times New Roman"/>
          <w:color w:val="000000"/>
          <w:sz w:val="20"/>
          <w:szCs w:val="20"/>
        </w:rPr>
        <w:t>Nos itens exclusivos para microempresas, empresas de pequeno porte e sociedades cooperativas, não se aplica os subitens 8.14 ao 8.17, uma vez que as licitantes disputarão o certame em pé de igualdade.</w:t>
      </w:r>
    </w:p>
    <w:p w:rsidR="00B84D20" w:rsidRPr="008E388E" w:rsidRDefault="00B84D20" w:rsidP="00DA085F">
      <w:pPr>
        <w:numPr>
          <w:ilvl w:val="1"/>
          <w:numId w:val="1"/>
        </w:numPr>
        <w:spacing w:before="120" w:after="120" w:line="276" w:lineRule="auto"/>
        <w:ind w:left="425" w:firstLine="0"/>
        <w:jc w:val="both"/>
        <w:rPr>
          <w:rFonts w:eastAsia="Zurich BT" w:cs="Times New Roman"/>
          <w:bCs/>
          <w:sz w:val="20"/>
          <w:szCs w:val="20"/>
        </w:rPr>
      </w:pPr>
      <w:r w:rsidRPr="008E388E">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no País;</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ou prestados por empresas brasileiras; </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ou prestados por empresas que invistam em pesquisa e no desenvolvimento de tecnologia no País.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Persistindo o empate, o critério de desempate será o sorteio, em ato público para o qual os licitantes serão convocados, vedado qualquer outro processo.</w:t>
      </w:r>
    </w:p>
    <w:p w:rsidR="000C4455" w:rsidRPr="008E388E" w:rsidRDefault="000C4455" w:rsidP="00DA085F">
      <w:pPr>
        <w:numPr>
          <w:ilvl w:val="1"/>
          <w:numId w:val="1"/>
        </w:numPr>
        <w:spacing w:before="120" w:after="120" w:line="276" w:lineRule="auto"/>
        <w:ind w:left="425" w:firstLine="0"/>
        <w:jc w:val="both"/>
        <w:rPr>
          <w:rFonts w:cs="Times New Roman" w:hint="eastAsia"/>
          <w:sz w:val="20"/>
          <w:szCs w:val="20"/>
        </w:rPr>
      </w:pPr>
      <w:r w:rsidRPr="008E388E">
        <w:rPr>
          <w:rFonts w:cs="Times New Roman"/>
          <w:sz w:val="20"/>
          <w:szCs w:val="20"/>
        </w:rPr>
        <w:t>Ao final do procedimento, após o encerramento da etapa competitiva, os licitantes poderão reduzir seus preços ao valor da proposta do licitante mais bem classificado.</w:t>
      </w:r>
    </w:p>
    <w:p w:rsidR="000C4455" w:rsidRPr="008E388E" w:rsidRDefault="004B1A83" w:rsidP="00DA085F">
      <w:pPr>
        <w:numPr>
          <w:ilvl w:val="2"/>
          <w:numId w:val="1"/>
        </w:numPr>
        <w:snapToGrid w:val="0"/>
        <w:spacing w:before="120" w:after="120" w:line="276" w:lineRule="auto"/>
        <w:ind w:left="1134" w:firstLine="0"/>
        <w:jc w:val="both"/>
        <w:rPr>
          <w:rFonts w:cs="Times New Roman" w:hint="eastAsia"/>
          <w:sz w:val="20"/>
          <w:szCs w:val="20"/>
        </w:rPr>
      </w:pPr>
      <w:r w:rsidRPr="008E388E">
        <w:rPr>
          <w:rFonts w:cs="Times New Roman"/>
          <w:sz w:val="20"/>
          <w:szCs w:val="20"/>
        </w:rPr>
        <w:t xml:space="preserve">     </w:t>
      </w:r>
      <w:r w:rsidR="000C4455" w:rsidRPr="008E388E">
        <w:rPr>
          <w:rFonts w:cs="Times New Roman"/>
          <w:sz w:val="20"/>
          <w:szCs w:val="20"/>
        </w:rPr>
        <w:t>A apresentação de novas propostas na forma d</w:t>
      </w:r>
      <w:r w:rsidRPr="008E388E">
        <w:rPr>
          <w:rFonts w:cs="Times New Roman"/>
          <w:sz w:val="20"/>
          <w:szCs w:val="20"/>
        </w:rPr>
        <w:t xml:space="preserve">este </w:t>
      </w:r>
      <w:r w:rsidR="000C4455" w:rsidRPr="008E388E">
        <w:rPr>
          <w:rFonts w:cs="Times New Roman"/>
          <w:sz w:val="20"/>
          <w:szCs w:val="20"/>
        </w:rPr>
        <w:t>item não prejudicará o resultado do certame em relação ao licitante mais bem classificado.</w:t>
      </w:r>
    </w:p>
    <w:p w:rsidR="000C4455" w:rsidRPr="008E388E" w:rsidRDefault="000C4455" w:rsidP="00DA085F">
      <w:pPr>
        <w:spacing w:after="120" w:line="276" w:lineRule="auto"/>
        <w:ind w:left="1224" w:right="-17" w:firstLine="708"/>
        <w:jc w:val="both"/>
        <w:rPr>
          <w:rFonts w:cs="Times New Roman" w:hint="eastAsia"/>
          <w:color w:val="FF0000"/>
          <w:sz w:val="20"/>
          <w:szCs w:val="20"/>
        </w:rPr>
      </w:pPr>
    </w:p>
    <w:p w:rsidR="00DD4982" w:rsidRPr="008E388E" w:rsidRDefault="00DD4982" w:rsidP="006E7652">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bCs/>
          <w:color w:val="000000"/>
          <w:sz w:val="20"/>
          <w:szCs w:val="20"/>
          <w:lang w:eastAsia="en-US"/>
        </w:rPr>
        <w:t>DA ACEITABILIDADE DA PROPOSTA VENCEDORA.</w:t>
      </w:r>
    </w:p>
    <w:p w:rsidR="006139B3" w:rsidRPr="008E388E" w:rsidRDefault="005208E2" w:rsidP="00DA085F">
      <w:pPr>
        <w:pStyle w:val="PargrafodaLista"/>
        <w:numPr>
          <w:ilvl w:val="1"/>
          <w:numId w:val="1"/>
        </w:numPr>
        <w:spacing w:before="120" w:after="120" w:line="276" w:lineRule="auto"/>
        <w:ind w:left="425" w:firstLine="0"/>
        <w:jc w:val="both"/>
        <w:rPr>
          <w:rFonts w:cs="Times New Roman" w:hint="eastAsia"/>
        </w:rPr>
      </w:pPr>
      <w:r w:rsidRPr="008E388E">
        <w:rPr>
          <w:rFonts w:cs="Times New Roman"/>
          <w:sz w:val="20"/>
          <w:szCs w:val="20"/>
          <w:lang w:eastAsia="en-US"/>
        </w:rPr>
        <w:lastRenderedPageBreak/>
        <w:t>Encerrada a etapa de lances e depois da verificação de possível empate, o Pregoeiro examinará a proposta classificada em primeiro lugar</w:t>
      </w:r>
      <w:r w:rsidRPr="008E388E">
        <w:rPr>
          <w:rFonts w:cs="Arial"/>
          <w:color w:val="000000"/>
          <w:sz w:val="20"/>
          <w:szCs w:val="20"/>
          <w:bdr w:val="none" w:sz="0" w:space="0" w:color="auto" w:frame="1"/>
        </w:rPr>
        <w:t xml:space="preserve"> quanto ao preço, a sua exequibilidade, bem como quanto ao cumprimento das especificações do objeto.</w:t>
      </w:r>
    </w:p>
    <w:p w:rsidR="005208E2" w:rsidRPr="00FE2CEE" w:rsidRDefault="005208E2" w:rsidP="00DA085F">
      <w:pPr>
        <w:numPr>
          <w:ilvl w:val="1"/>
          <w:numId w:val="1"/>
        </w:numPr>
        <w:spacing w:before="120" w:after="120" w:line="276" w:lineRule="auto"/>
        <w:ind w:left="425" w:firstLine="0"/>
        <w:jc w:val="both"/>
        <w:rPr>
          <w:rFonts w:cs="Times New Roman" w:hint="eastAsia"/>
        </w:rPr>
      </w:pPr>
      <w:r w:rsidRPr="006C2BD7">
        <w:rPr>
          <w:rFonts w:cs="Times New Roman"/>
          <w:b/>
          <w:bCs/>
          <w:i/>
          <w:iCs/>
          <w:sz w:val="20"/>
          <w:szCs w:val="20"/>
        </w:rPr>
        <w:t>Será desclassificada a proposta ou o lance vencedor com valor superior ao preço máximo fixado ou que apresentar preço manifestamente inexequível</w:t>
      </w:r>
      <w:r w:rsidRPr="00FE2CEE">
        <w:rPr>
          <w:rFonts w:cs="Times New Roman"/>
          <w:bCs/>
          <w:i/>
          <w:iCs/>
          <w:sz w:val="20"/>
          <w:szCs w:val="20"/>
        </w:rPr>
        <w:t>.</w:t>
      </w:r>
    </w:p>
    <w:p w:rsidR="005208E2" w:rsidRPr="008E388E" w:rsidRDefault="005208E2" w:rsidP="00DA085F">
      <w:pPr>
        <w:numPr>
          <w:ilvl w:val="1"/>
          <w:numId w:val="1"/>
        </w:numPr>
        <w:spacing w:before="120" w:after="120" w:line="276" w:lineRule="auto"/>
        <w:ind w:left="425" w:firstLine="0"/>
        <w:jc w:val="both"/>
        <w:rPr>
          <w:rFonts w:ascii="Times New Roman" w:hAnsi="Times New Roman" w:cs="Times New Roman"/>
          <w:b/>
          <w:color w:val="7030A0"/>
          <w:sz w:val="20"/>
          <w:szCs w:val="20"/>
        </w:rPr>
      </w:pPr>
      <w:r w:rsidRPr="008E388E">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8E388E">
        <w:rPr>
          <w:rFonts w:cs="Arial"/>
          <w:i/>
          <w:color w:val="FF0000"/>
          <w:sz w:val="20"/>
          <w:szCs w:val="20"/>
          <w:bdr w:val="none" w:sz="0" w:space="0" w:color="auto" w:frame="1"/>
        </w:rPr>
        <w:t> </w:t>
      </w:r>
    </w:p>
    <w:p w:rsidR="00DD4982" w:rsidRPr="008E388E" w:rsidRDefault="00DD4982" w:rsidP="00DA085F">
      <w:pPr>
        <w:numPr>
          <w:ilvl w:val="1"/>
          <w:numId w:val="1"/>
        </w:numPr>
        <w:spacing w:before="120" w:after="120" w:line="276" w:lineRule="auto"/>
        <w:ind w:left="425" w:firstLine="0"/>
        <w:jc w:val="both"/>
        <w:rPr>
          <w:rFonts w:cs="Arial" w:hint="eastAsia"/>
          <w:bCs/>
          <w:iCs/>
          <w:color w:val="000000"/>
          <w:sz w:val="20"/>
          <w:szCs w:val="20"/>
        </w:rPr>
      </w:pPr>
      <w:r w:rsidRPr="008E388E">
        <w:rPr>
          <w:rFonts w:cs="Times New Roman"/>
          <w:color w:val="000000"/>
          <w:sz w:val="20"/>
          <w:szCs w:val="20"/>
          <w:lang w:eastAsia="en-US"/>
        </w:rPr>
        <w:t xml:space="preserve">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poderá convocar o licitante para enviar documento digital, por meio de funcionalidade disponível no </w:t>
      </w:r>
      <w:r w:rsidR="00A4765D" w:rsidRPr="008E388E">
        <w:rPr>
          <w:rFonts w:cs="Times New Roman"/>
          <w:sz w:val="20"/>
          <w:szCs w:val="20"/>
          <w:lang w:eastAsia="en-US"/>
        </w:rPr>
        <w:t>sistema</w:t>
      </w:r>
      <w:r w:rsidRPr="008E388E">
        <w:rPr>
          <w:rFonts w:cs="Times New Roman"/>
          <w:sz w:val="20"/>
          <w:szCs w:val="20"/>
          <w:lang w:eastAsia="en-US"/>
        </w:rPr>
        <w:t>, estabelecendo</w:t>
      </w:r>
      <w:r w:rsidRPr="008E388E">
        <w:rPr>
          <w:rFonts w:cs="Times New Roman"/>
          <w:color w:val="000000"/>
          <w:sz w:val="20"/>
          <w:szCs w:val="20"/>
          <w:lang w:eastAsia="en-US"/>
        </w:rPr>
        <w:t xml:space="preserve"> no “chat” prazo razoável para tanto, sob </w:t>
      </w:r>
      <w:r w:rsidRPr="008E388E">
        <w:rPr>
          <w:rFonts w:cs="Times New Roman"/>
          <w:color w:val="000000"/>
          <w:sz w:val="20"/>
          <w:szCs w:val="20"/>
        </w:rPr>
        <w:t>pena</w:t>
      </w:r>
      <w:r w:rsidRPr="008E388E">
        <w:rPr>
          <w:rFonts w:cs="Times New Roman"/>
          <w:color w:val="000000"/>
          <w:sz w:val="20"/>
          <w:szCs w:val="20"/>
          <w:lang w:eastAsia="en-US"/>
        </w:rPr>
        <w:t xml:space="preserve"> de não aceitação da proposta. </w:t>
      </w:r>
    </w:p>
    <w:p w:rsidR="001A4FE0" w:rsidRPr="008E388E" w:rsidRDefault="001A4FE0" w:rsidP="00DA085F">
      <w:pPr>
        <w:numPr>
          <w:ilvl w:val="2"/>
          <w:numId w:val="1"/>
        </w:numPr>
        <w:tabs>
          <w:tab w:val="left" w:pos="1440"/>
        </w:tabs>
        <w:autoSpaceDE w:val="0"/>
        <w:snapToGrid w:val="0"/>
        <w:spacing w:before="120" w:after="120" w:line="276" w:lineRule="auto"/>
        <w:ind w:left="1134" w:firstLine="0"/>
        <w:jc w:val="both"/>
        <w:rPr>
          <w:rFonts w:cs="Arial" w:hint="eastAsia"/>
          <w:bCs/>
          <w:iCs/>
          <w:color w:val="000000"/>
          <w:sz w:val="20"/>
          <w:szCs w:val="20"/>
        </w:rPr>
      </w:pPr>
      <w:r w:rsidRPr="008E388E">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8E388E" w:rsidRDefault="00DD4982" w:rsidP="00DA085F">
      <w:pPr>
        <w:numPr>
          <w:ilvl w:val="3"/>
          <w:numId w:val="1"/>
        </w:numPr>
        <w:snapToGrid w:val="0"/>
        <w:spacing w:before="120" w:after="120" w:line="276" w:lineRule="auto"/>
        <w:ind w:left="1701" w:firstLine="0"/>
        <w:jc w:val="both"/>
        <w:rPr>
          <w:rFonts w:cs="Arial" w:hint="eastAsia"/>
          <w:bCs/>
          <w:iCs/>
          <w:color w:val="000000"/>
          <w:sz w:val="20"/>
          <w:szCs w:val="20"/>
        </w:rPr>
      </w:pPr>
      <w:r w:rsidRPr="008E388E">
        <w:rPr>
          <w:rFonts w:cs="Times New Roman"/>
          <w:color w:val="000000"/>
          <w:sz w:val="20"/>
          <w:szCs w:val="20"/>
          <w:lang w:eastAsia="en-US"/>
        </w:rPr>
        <w:t xml:space="preserve">O prazo estabelecido pelo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poderá ser prorrogado por </w:t>
      </w:r>
      <w:r w:rsidRPr="008E388E">
        <w:rPr>
          <w:rFonts w:cs="Times New Roman"/>
          <w:sz w:val="20"/>
          <w:szCs w:val="20"/>
        </w:rPr>
        <w:t>solicitação escrita e justificada do licitante, formulada antes de</w:t>
      </w:r>
      <w:r w:rsidRPr="008E388E">
        <w:rPr>
          <w:rFonts w:cs="Times New Roman"/>
          <w:sz w:val="20"/>
          <w:szCs w:val="20"/>
          <w:lang w:eastAsia="en-US"/>
        </w:rPr>
        <w:t xml:space="preserve"> </w:t>
      </w:r>
      <w:r w:rsidRPr="008E388E">
        <w:rPr>
          <w:rFonts w:cs="Times New Roman"/>
          <w:color w:val="000000"/>
          <w:sz w:val="20"/>
          <w:szCs w:val="20"/>
          <w:lang w:eastAsia="en-US"/>
        </w:rPr>
        <w:t xml:space="preserve">findo o prazo estabelecido, e formalmente aceita pelo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w:t>
      </w:r>
    </w:p>
    <w:p w:rsidR="00DD4982" w:rsidRPr="008E388E" w:rsidRDefault="00DD4982" w:rsidP="00DA085F">
      <w:pPr>
        <w:numPr>
          <w:ilvl w:val="1"/>
          <w:numId w:val="1"/>
        </w:numPr>
        <w:spacing w:before="120" w:after="120" w:line="276" w:lineRule="auto"/>
        <w:ind w:left="425" w:firstLine="0"/>
        <w:jc w:val="both"/>
        <w:rPr>
          <w:rFonts w:cs="Arial" w:hint="eastAsia"/>
          <w:bCs/>
          <w:iCs/>
          <w:color w:val="000000"/>
          <w:sz w:val="20"/>
          <w:szCs w:val="20"/>
        </w:rPr>
      </w:pPr>
      <w:r w:rsidRPr="008E388E">
        <w:rPr>
          <w:rFonts w:cs="Arial"/>
          <w:bCs/>
          <w:iCs/>
          <w:color w:val="000000"/>
          <w:sz w:val="20"/>
          <w:szCs w:val="20"/>
        </w:rPr>
        <w:t xml:space="preserve">Se a proposta ou lance </w:t>
      </w:r>
      <w:r w:rsidR="00A4765D" w:rsidRPr="008E388E">
        <w:rPr>
          <w:rFonts w:cs="Arial"/>
          <w:bCs/>
          <w:iCs/>
          <w:color w:val="000000"/>
          <w:sz w:val="20"/>
          <w:szCs w:val="20"/>
        </w:rPr>
        <w:t xml:space="preserve">vencedor for desclassificado, </w:t>
      </w:r>
      <w:r w:rsidRPr="008E388E">
        <w:rPr>
          <w:rFonts w:cs="Arial"/>
          <w:bCs/>
          <w:iCs/>
          <w:color w:val="000000"/>
          <w:sz w:val="20"/>
          <w:szCs w:val="20"/>
        </w:rPr>
        <w:t xml:space="preserve">o </w:t>
      </w:r>
      <w:r w:rsidR="0093658C" w:rsidRPr="008E388E">
        <w:rPr>
          <w:rFonts w:cs="Arial"/>
          <w:bCs/>
          <w:iCs/>
          <w:color w:val="000000"/>
          <w:sz w:val="20"/>
          <w:szCs w:val="20"/>
        </w:rPr>
        <w:t>Pregoeiro</w:t>
      </w:r>
      <w:r w:rsidRPr="008E388E">
        <w:rPr>
          <w:rFonts w:cs="Arial"/>
          <w:bCs/>
          <w:iCs/>
          <w:color w:val="000000"/>
          <w:sz w:val="20"/>
          <w:szCs w:val="20"/>
        </w:rPr>
        <w:t xml:space="preserve"> examinará a proposta ou lance subsequente, e, assim sucessivamente, na ordem de classificação.</w:t>
      </w:r>
    </w:p>
    <w:p w:rsidR="00DD4982" w:rsidRPr="008E388E" w:rsidRDefault="00DD4982" w:rsidP="00DA085F">
      <w:pPr>
        <w:numPr>
          <w:ilvl w:val="1"/>
          <w:numId w:val="1"/>
        </w:numPr>
        <w:spacing w:before="120" w:after="120" w:line="276" w:lineRule="auto"/>
        <w:ind w:left="425" w:firstLine="0"/>
        <w:jc w:val="both"/>
        <w:rPr>
          <w:rFonts w:cs="Times New Roman" w:hint="eastAsia"/>
          <w:sz w:val="20"/>
          <w:szCs w:val="20"/>
        </w:rPr>
      </w:pPr>
      <w:r w:rsidRPr="008E388E">
        <w:rPr>
          <w:rFonts w:cs="Times New Roman"/>
          <w:color w:val="000000"/>
          <w:sz w:val="20"/>
          <w:szCs w:val="20"/>
          <w:lang w:eastAsia="en-US"/>
        </w:rPr>
        <w:t xml:space="preserve">Havendo necessidade, 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suspenderá a sessão, informando no “</w:t>
      </w:r>
      <w:r w:rsidRPr="008E388E">
        <w:rPr>
          <w:rFonts w:cs="Times New Roman"/>
          <w:i/>
          <w:color w:val="000000"/>
          <w:sz w:val="20"/>
          <w:szCs w:val="20"/>
          <w:lang w:eastAsia="en-US"/>
        </w:rPr>
        <w:t>chat</w:t>
      </w:r>
      <w:r w:rsidRPr="008E388E">
        <w:rPr>
          <w:rFonts w:cs="Times New Roman"/>
          <w:color w:val="000000"/>
          <w:sz w:val="20"/>
          <w:szCs w:val="20"/>
          <w:lang w:eastAsia="en-US"/>
        </w:rPr>
        <w:t>” a nova data e horário para a continuidade da mesma.</w:t>
      </w:r>
    </w:p>
    <w:p w:rsidR="00DD4982" w:rsidRPr="008E388E" w:rsidRDefault="00DD4982" w:rsidP="00DA085F">
      <w:pPr>
        <w:numPr>
          <w:ilvl w:val="1"/>
          <w:numId w:val="1"/>
        </w:numPr>
        <w:spacing w:before="120" w:after="120" w:line="276" w:lineRule="auto"/>
        <w:ind w:left="425" w:firstLine="0"/>
        <w:jc w:val="both"/>
        <w:rPr>
          <w:rFonts w:cs="Times New Roman" w:hint="eastAsia"/>
          <w:sz w:val="20"/>
          <w:szCs w:val="20"/>
        </w:rPr>
      </w:pPr>
      <w:r w:rsidRPr="008E388E">
        <w:rPr>
          <w:rFonts w:cs="Times New Roman"/>
          <w:sz w:val="20"/>
          <w:szCs w:val="20"/>
        </w:rPr>
        <w:t xml:space="preserve">O </w:t>
      </w:r>
      <w:r w:rsidR="0093658C" w:rsidRPr="008E388E">
        <w:rPr>
          <w:rFonts w:cs="Times New Roman"/>
          <w:sz w:val="20"/>
          <w:szCs w:val="20"/>
        </w:rPr>
        <w:t>Pregoeiro</w:t>
      </w:r>
      <w:r w:rsidRPr="008E388E">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sz w:val="20"/>
          <w:szCs w:val="20"/>
        </w:rPr>
      </w:pPr>
      <w:r w:rsidRPr="008E388E">
        <w:rPr>
          <w:rFonts w:cs="Times New Roman"/>
          <w:sz w:val="20"/>
          <w:szCs w:val="20"/>
        </w:rPr>
        <w:t xml:space="preserve">Também nas hipóteses em que o </w:t>
      </w:r>
      <w:r w:rsidR="0093658C" w:rsidRPr="008E388E">
        <w:rPr>
          <w:rFonts w:cs="Times New Roman"/>
          <w:sz w:val="20"/>
          <w:szCs w:val="20"/>
        </w:rPr>
        <w:t>Pregoeiro</w:t>
      </w:r>
      <w:r w:rsidRPr="008E388E">
        <w:rPr>
          <w:rFonts w:cs="Times New Roman"/>
          <w:sz w:val="20"/>
          <w:szCs w:val="20"/>
        </w:rPr>
        <w:t xml:space="preserve"> não aceitar a proposta e passar à subsequente, poderá negociar com o licitante para que seja obtido preço melhor.</w:t>
      </w:r>
    </w:p>
    <w:p w:rsidR="00DD4982" w:rsidRPr="008E388E" w:rsidRDefault="00DD4982" w:rsidP="00DA085F">
      <w:pPr>
        <w:numPr>
          <w:ilvl w:val="2"/>
          <w:numId w:val="1"/>
        </w:numPr>
        <w:snapToGrid w:val="0"/>
        <w:spacing w:before="120" w:after="120" w:line="276" w:lineRule="auto"/>
        <w:ind w:left="1134" w:firstLine="0"/>
        <w:jc w:val="both"/>
        <w:rPr>
          <w:rFonts w:cs="Times New Roman" w:hint="eastAsia"/>
          <w:bCs/>
          <w:i/>
          <w:iCs/>
          <w:color w:val="FF0000"/>
          <w:sz w:val="20"/>
          <w:szCs w:val="20"/>
        </w:rPr>
      </w:pPr>
      <w:r w:rsidRPr="008E388E">
        <w:rPr>
          <w:rFonts w:cs="Times New Roman"/>
          <w:color w:val="000000"/>
          <w:sz w:val="20"/>
          <w:szCs w:val="20"/>
        </w:rPr>
        <w:t xml:space="preserve">A negociação será realizada por meio do sistema, podendo ser acompanhada </w:t>
      </w:r>
      <w:r w:rsidRPr="008E388E">
        <w:rPr>
          <w:rFonts w:cs="Times New Roman"/>
          <w:bCs/>
          <w:iCs/>
          <w:sz w:val="20"/>
          <w:szCs w:val="20"/>
        </w:rPr>
        <w:t>pelos demais licitantes.</w:t>
      </w:r>
    </w:p>
    <w:p w:rsidR="00DD4982" w:rsidRPr="00AF322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Sempre que a proposta não for aceita, e antes de o </w:t>
      </w:r>
      <w:r w:rsidR="0093658C" w:rsidRPr="008E388E">
        <w:rPr>
          <w:rFonts w:cs="Times New Roman"/>
          <w:color w:val="000000"/>
          <w:sz w:val="20"/>
          <w:szCs w:val="20"/>
        </w:rPr>
        <w:t>Pregoeiro</w:t>
      </w:r>
      <w:r w:rsidRPr="008E388E">
        <w:rPr>
          <w:rFonts w:cs="Times New Roman"/>
          <w:color w:val="000000"/>
          <w:sz w:val="20"/>
          <w:szCs w:val="20"/>
        </w:rPr>
        <w:t xml:space="preserve"> passar à subseq</w:t>
      </w:r>
      <w:r w:rsidR="0093658C" w:rsidRPr="008E388E">
        <w:rPr>
          <w:rFonts w:cs="Times New Roman"/>
          <w:color w:val="000000"/>
          <w:sz w:val="20"/>
          <w:szCs w:val="20"/>
        </w:rPr>
        <w:t>u</w:t>
      </w:r>
      <w:r w:rsidRPr="008E388E">
        <w:rPr>
          <w:rFonts w:cs="Times New Roman"/>
          <w:color w:val="000000"/>
          <w:sz w:val="20"/>
          <w:szCs w:val="20"/>
        </w:rPr>
        <w:t xml:space="preserve">ente, haverá nova verificação, pelo sistema, da eventual ocorrência do empate ficto, previsto nos artigos </w:t>
      </w:r>
      <w:r w:rsidRPr="008E388E">
        <w:rPr>
          <w:rFonts w:cs="Times New Roman"/>
          <w:bCs/>
          <w:color w:val="000000"/>
          <w:sz w:val="20"/>
          <w:szCs w:val="20"/>
        </w:rPr>
        <w:t>44 e 45 da LC nº 123, de 2006, seguindo-se a disciplina antes estabelecida, se for o caso.</w:t>
      </w:r>
    </w:p>
    <w:p w:rsidR="00AF322E" w:rsidRPr="008E388E" w:rsidRDefault="00AF322E" w:rsidP="00DA085F">
      <w:pPr>
        <w:numPr>
          <w:ilvl w:val="1"/>
          <w:numId w:val="1"/>
        </w:numPr>
        <w:spacing w:before="120" w:after="120" w:line="276" w:lineRule="auto"/>
        <w:ind w:left="425" w:firstLine="0"/>
        <w:jc w:val="both"/>
        <w:rPr>
          <w:rFonts w:cs="Times New Roman" w:hint="eastAsia"/>
          <w:color w:val="000000"/>
          <w:sz w:val="20"/>
          <w:szCs w:val="20"/>
        </w:rPr>
      </w:pPr>
      <w:r>
        <w:rPr>
          <w:rFonts w:cs="Times New Roman"/>
          <w:bCs/>
          <w:color w:val="000000"/>
          <w:sz w:val="20"/>
          <w:szCs w:val="20"/>
        </w:rPr>
        <w:t>Não se aplica o subitem anterior nos casos de itens exclusivos para microempresas, empresas de pequeno porte e sociedades cooperativas.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8E388E">
        <w:rPr>
          <w:rFonts w:cs="Times New Roman"/>
          <w:bCs/>
          <w:color w:val="000000"/>
          <w:sz w:val="20"/>
          <w:szCs w:val="20"/>
        </w:rPr>
        <w:t>observado o preço da proposta vencedora.</w:t>
      </w:r>
    </w:p>
    <w:p w:rsidR="00DD4982" w:rsidRPr="008E388E" w:rsidRDefault="006139B3" w:rsidP="00DA085F">
      <w:pPr>
        <w:tabs>
          <w:tab w:val="left" w:pos="1890"/>
        </w:tabs>
        <w:spacing w:after="120" w:line="276" w:lineRule="auto"/>
        <w:ind w:left="432" w:right="-17"/>
        <w:jc w:val="both"/>
        <w:rPr>
          <w:rFonts w:cs="Times New Roman" w:hint="eastAsia"/>
          <w:color w:val="000000"/>
          <w:sz w:val="20"/>
          <w:szCs w:val="20"/>
        </w:rPr>
      </w:pPr>
      <w:r w:rsidRPr="008E388E">
        <w:rPr>
          <w:rFonts w:cs="Times New Roman"/>
          <w:color w:val="000000"/>
          <w:sz w:val="20"/>
          <w:szCs w:val="20"/>
        </w:rPr>
        <w:tab/>
      </w:r>
    </w:p>
    <w:p w:rsidR="00DD4982" w:rsidRPr="008E388E" w:rsidRDefault="00DD4982" w:rsidP="00DA085F">
      <w:pPr>
        <w:numPr>
          <w:ilvl w:val="0"/>
          <w:numId w:val="1"/>
        </w:numPr>
        <w:spacing w:after="120" w:line="276" w:lineRule="auto"/>
        <w:ind w:right="-15"/>
        <w:jc w:val="both"/>
        <w:rPr>
          <w:rFonts w:cs="Times New Roman" w:hint="eastAsia"/>
          <w:b/>
          <w:color w:val="000000"/>
          <w:sz w:val="20"/>
          <w:szCs w:val="20"/>
        </w:rPr>
      </w:pPr>
      <w:r w:rsidRPr="008E388E">
        <w:rPr>
          <w:rFonts w:cs="Times New Roman"/>
          <w:b/>
          <w:color w:val="000000"/>
          <w:sz w:val="20"/>
          <w:szCs w:val="20"/>
          <w:lang w:eastAsia="en-US"/>
        </w:rPr>
        <w:t xml:space="preserve">DA HABILITAÇÃO </w:t>
      </w:r>
    </w:p>
    <w:p w:rsidR="001A4FE0" w:rsidRPr="005D0157" w:rsidRDefault="001A4FE0" w:rsidP="00DA085F">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5D0157">
        <w:rPr>
          <w:rFonts w:cs="Times New Roman"/>
          <w:color w:val="000000"/>
          <w:sz w:val="20"/>
          <w:szCs w:val="2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ascii="Ecofont Vera Sans" w:hAnsi="Ecofont Vera Sans"/>
          <w:sz w:val="20"/>
          <w:szCs w:val="20"/>
        </w:rPr>
      </w:pPr>
      <w:r w:rsidRPr="005D0157">
        <w:rPr>
          <w:rFonts w:cs="Times New Roman"/>
          <w:color w:val="000000"/>
          <w:sz w:val="20"/>
          <w:szCs w:val="20"/>
        </w:rPr>
        <w:t>SICAF</w:t>
      </w:r>
      <w:r w:rsidRPr="008E388E">
        <w:rPr>
          <w:rFonts w:ascii="Ecofont Vera Sans" w:hAnsi="Ecofont Vera Sans"/>
          <w:sz w:val="20"/>
          <w:szCs w:val="20"/>
        </w:rPr>
        <w:t>;</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ascii="Ecofont Vera Sans" w:hAnsi="Ecofont Vera Sans"/>
          <w:sz w:val="20"/>
          <w:szCs w:val="20"/>
        </w:rPr>
      </w:pPr>
      <w:r w:rsidRPr="005D0157">
        <w:rPr>
          <w:rFonts w:cs="Times New Roman"/>
          <w:color w:val="000000"/>
          <w:sz w:val="20"/>
          <w:szCs w:val="20"/>
        </w:rPr>
        <w:t>Cadastro Nacional de Empresas Inidôneas e Suspensas – CEIS, mantido pela Controladoria-Geral da União</w:t>
      </w:r>
      <w:r w:rsidRPr="008E388E">
        <w:rPr>
          <w:rFonts w:ascii="Ecofont Vera Sans" w:hAnsi="Ecofont Vera Sans"/>
          <w:sz w:val="20"/>
          <w:szCs w:val="20"/>
        </w:rPr>
        <w:t xml:space="preserve"> (</w:t>
      </w:r>
      <w:hyperlink r:id="rId10" w:history="1">
        <w:r w:rsidRPr="008E388E">
          <w:rPr>
            <w:rFonts w:ascii="Ecofont Vera Sans" w:hAnsi="Ecofont Vera Sans"/>
            <w:color w:val="0000FF"/>
            <w:sz w:val="20"/>
            <w:szCs w:val="20"/>
            <w:u w:val="single"/>
          </w:rPr>
          <w:t>www.portaldatransparencia.gov.br/ceis</w:t>
        </w:r>
      </w:hyperlink>
      <w:r w:rsidRPr="008E388E">
        <w:rPr>
          <w:rFonts w:ascii="Ecofont Vera Sans" w:hAnsi="Ecofont Vera Sans"/>
          <w:sz w:val="20"/>
          <w:szCs w:val="20"/>
        </w:rPr>
        <w:t>);</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ascii="Ecofont Vera Sans" w:hAnsi="Ecofont Vera Sans"/>
          <w:sz w:val="20"/>
          <w:szCs w:val="20"/>
        </w:rPr>
      </w:pPr>
      <w:r w:rsidRPr="005D0157">
        <w:rPr>
          <w:rFonts w:cs="Times New Roman"/>
          <w:color w:val="000000"/>
          <w:sz w:val="20"/>
          <w:szCs w:val="20"/>
        </w:rPr>
        <w:t>Cadastro Nacional de Condenações Cíveis por Atos de Improbidade Administrativa, mantido pelo Conselho Nacional de Justiça</w:t>
      </w:r>
      <w:r w:rsidRPr="008E388E">
        <w:rPr>
          <w:rFonts w:ascii="Ecofont Vera Sans" w:hAnsi="Ecofont Vera Sans"/>
          <w:sz w:val="20"/>
          <w:szCs w:val="20"/>
        </w:rPr>
        <w:t xml:space="preserve"> (</w:t>
      </w:r>
      <w:hyperlink r:id="rId11" w:history="1">
        <w:r w:rsidRPr="008E388E">
          <w:rPr>
            <w:rFonts w:ascii="Ecofont Vera Sans" w:hAnsi="Ecofont Vera Sans" w:cs="Arial"/>
            <w:color w:val="0000FF"/>
            <w:sz w:val="20"/>
            <w:szCs w:val="20"/>
            <w:u w:val="single"/>
          </w:rPr>
          <w:t>www.</w:t>
        </w:r>
        <w:r w:rsidRPr="008E388E">
          <w:rPr>
            <w:rFonts w:ascii="Ecofont Vera Sans" w:hAnsi="Ecofont Vera Sans" w:cs="Arial"/>
            <w:bCs/>
            <w:color w:val="0000FF"/>
            <w:sz w:val="20"/>
            <w:szCs w:val="20"/>
            <w:u w:val="single"/>
          </w:rPr>
          <w:t>cnj</w:t>
        </w:r>
        <w:r w:rsidRPr="008E388E">
          <w:rPr>
            <w:rFonts w:ascii="Ecofont Vera Sans" w:hAnsi="Ecofont Vera Sans" w:cs="Arial"/>
            <w:color w:val="0000FF"/>
            <w:sz w:val="20"/>
            <w:szCs w:val="20"/>
            <w:u w:val="single"/>
          </w:rPr>
          <w:t>.jus.br/</w:t>
        </w:r>
        <w:r w:rsidRPr="008E388E">
          <w:rPr>
            <w:rFonts w:ascii="Ecofont Vera Sans" w:hAnsi="Ecofont Vera Sans" w:cs="Arial"/>
            <w:bCs/>
            <w:color w:val="0000FF"/>
            <w:sz w:val="20"/>
            <w:szCs w:val="20"/>
            <w:u w:val="single"/>
          </w:rPr>
          <w:t>improbidade</w:t>
        </w:r>
        <w:r w:rsidRPr="008E388E">
          <w:rPr>
            <w:rFonts w:ascii="Ecofont Vera Sans" w:hAnsi="Ecofont Vera Sans" w:cs="Arial"/>
            <w:color w:val="0000FF"/>
            <w:sz w:val="20"/>
            <w:szCs w:val="20"/>
            <w:u w:val="single"/>
          </w:rPr>
          <w:t>_adm/consultar_requerido.php</w:t>
        </w:r>
      </w:hyperlink>
      <w:r w:rsidRPr="008E388E">
        <w:rPr>
          <w:rFonts w:ascii="Ecofont Vera Sans" w:hAnsi="Ecofont Vera Sans" w:cs="Arial"/>
          <w:sz w:val="20"/>
          <w:szCs w:val="20"/>
        </w:rPr>
        <w:t>).</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ascii="Ecofont Vera Sans" w:hAnsi="Ecofont Vera Sans"/>
          <w:sz w:val="20"/>
          <w:szCs w:val="20"/>
        </w:rPr>
      </w:pPr>
      <w:r w:rsidRPr="005D0157">
        <w:rPr>
          <w:rFonts w:cs="Times New Roman"/>
          <w:color w:val="000000"/>
          <w:sz w:val="20"/>
          <w:szCs w:val="20"/>
        </w:rPr>
        <w:t>Lista de Inidôneos, mantid</w:t>
      </w:r>
      <w:r w:rsidR="006E7652" w:rsidRPr="005D0157">
        <w:rPr>
          <w:rFonts w:cs="Times New Roman"/>
          <w:color w:val="000000"/>
          <w:sz w:val="20"/>
          <w:szCs w:val="20"/>
        </w:rPr>
        <w:t>a</w:t>
      </w:r>
      <w:r w:rsidRPr="005D0157">
        <w:rPr>
          <w:rFonts w:cs="Times New Roman"/>
          <w:color w:val="000000"/>
          <w:sz w:val="20"/>
          <w:szCs w:val="20"/>
        </w:rPr>
        <w:t xml:space="preserve"> pelo Tribunal de Contas da União – TCU</w:t>
      </w:r>
      <w:r w:rsidR="00632DE0">
        <w:rPr>
          <w:rFonts w:ascii="Ecofont Vera Sans" w:hAnsi="Ecofont Vera Sans" w:cs="Arial"/>
          <w:sz w:val="20"/>
          <w:szCs w:val="20"/>
        </w:rPr>
        <w:t xml:space="preserve"> (</w:t>
      </w:r>
      <w:hyperlink r:id="rId12" w:history="1">
        <w:r w:rsidR="00632DE0" w:rsidRPr="002E4AD1">
          <w:rPr>
            <w:rFonts w:ascii="Ecofont Vera Sans" w:hAnsi="Ecofont Vera Sans"/>
            <w:color w:val="0000FF"/>
            <w:sz w:val="20"/>
            <w:szCs w:val="20"/>
          </w:rPr>
          <w:t>https://contas.tcu.gov.br/cadicon/procura</w:t>
        </w:r>
      </w:hyperlink>
      <w:r w:rsidR="00632DE0" w:rsidRPr="00632DE0">
        <w:rPr>
          <w:rFonts w:ascii="Ecofont Vera Sans" w:hAnsi="Ecofont Vera Sans"/>
          <w:sz w:val="20"/>
          <w:szCs w:val="20"/>
        </w:rPr>
        <w:t>)</w:t>
      </w:r>
      <w:r w:rsidRPr="008E388E">
        <w:rPr>
          <w:rFonts w:ascii="Ecofont Vera Sans" w:hAnsi="Ecofont Vera Sans" w:cs="Arial"/>
          <w:sz w:val="20"/>
          <w:szCs w:val="20"/>
        </w:rPr>
        <w:t>;</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Constatada a existência de sanção, o Pregoeiro reputará o licitante inabilitado, por falta de condição de participação.</w:t>
      </w:r>
    </w:p>
    <w:p w:rsidR="00606C78"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 xml:space="preserve">O </w:t>
      </w:r>
      <w:r w:rsidR="0093658C" w:rsidRPr="008E388E">
        <w:rPr>
          <w:rFonts w:cs="Times New Roman"/>
          <w:bCs/>
          <w:color w:val="000000"/>
          <w:sz w:val="20"/>
          <w:szCs w:val="20"/>
        </w:rPr>
        <w:t>Pregoeiro</w:t>
      </w:r>
      <w:r w:rsidRPr="008E388E">
        <w:rPr>
          <w:rFonts w:cs="Times New Roman"/>
          <w:bCs/>
          <w:color w:val="000000"/>
          <w:sz w:val="20"/>
          <w:szCs w:val="20"/>
        </w:rPr>
        <w:t xml:space="preserve"> consultará o Sistema de Cadastro Unificado de Fornecedores – SICAF, em relação à habilitação jurídica, à regularidade fiscal</w:t>
      </w:r>
      <w:r w:rsidR="007B6F60" w:rsidRPr="008E388E">
        <w:rPr>
          <w:rFonts w:cs="Times New Roman"/>
          <w:bCs/>
          <w:color w:val="000000"/>
          <w:sz w:val="20"/>
          <w:szCs w:val="20"/>
        </w:rPr>
        <w:t>, trabalhista</w:t>
      </w:r>
      <w:r w:rsidRPr="008E388E">
        <w:rPr>
          <w:rFonts w:cs="Times New Roman"/>
          <w:bCs/>
          <w:color w:val="000000"/>
          <w:sz w:val="20"/>
          <w:szCs w:val="20"/>
        </w:rPr>
        <w:t xml:space="preserve"> </w:t>
      </w:r>
      <w:r w:rsidR="00655C20" w:rsidRPr="008E388E">
        <w:rPr>
          <w:rFonts w:cs="Times New Roman"/>
          <w:bCs/>
          <w:color w:val="000000"/>
          <w:sz w:val="20"/>
          <w:szCs w:val="20"/>
        </w:rPr>
        <w:t>à qualificação econômic</w:t>
      </w:r>
      <w:r w:rsidR="00DF27C1" w:rsidRPr="008E388E">
        <w:rPr>
          <w:rFonts w:cs="Times New Roman"/>
          <w:bCs/>
          <w:color w:val="000000"/>
          <w:sz w:val="20"/>
          <w:szCs w:val="20"/>
        </w:rPr>
        <w:t>o-</w:t>
      </w:r>
      <w:r w:rsidR="00655C20" w:rsidRPr="008E388E">
        <w:rPr>
          <w:rFonts w:cs="Times New Roman"/>
          <w:bCs/>
          <w:color w:val="000000"/>
          <w:sz w:val="20"/>
          <w:szCs w:val="20"/>
        </w:rPr>
        <w:t xml:space="preserve">financeira e habilitação técnica conforme disposto nos arts. 4º, </w:t>
      </w:r>
      <w:r w:rsidR="00655C20" w:rsidRPr="008E388E">
        <w:rPr>
          <w:rFonts w:cs="Times New Roman"/>
          <w:bCs/>
          <w:i/>
          <w:color w:val="000000"/>
          <w:sz w:val="20"/>
          <w:szCs w:val="20"/>
        </w:rPr>
        <w:t>caput</w:t>
      </w:r>
      <w:r w:rsidR="00655C20" w:rsidRPr="008E388E">
        <w:rPr>
          <w:rFonts w:cs="Times New Roman"/>
          <w:bCs/>
          <w:color w:val="000000"/>
          <w:sz w:val="20"/>
          <w:szCs w:val="20"/>
        </w:rPr>
        <w:t xml:space="preserve">, 8º, § 3º, 13 a 18 e 43, III, </w:t>
      </w:r>
      <w:r w:rsidRPr="008E388E">
        <w:rPr>
          <w:rFonts w:cs="Times New Roman"/>
          <w:bCs/>
          <w:color w:val="000000"/>
          <w:sz w:val="20"/>
          <w:szCs w:val="20"/>
        </w:rPr>
        <w:t xml:space="preserve">da Instrução Normativa SLTI/MPOG nº 2, de </w:t>
      </w:r>
      <w:r w:rsidR="00EA3E1A" w:rsidRPr="008E388E">
        <w:rPr>
          <w:rFonts w:cs="Times New Roman"/>
          <w:bCs/>
          <w:color w:val="000000"/>
          <w:sz w:val="20"/>
          <w:szCs w:val="20"/>
        </w:rPr>
        <w:t>20</w:t>
      </w:r>
      <w:r w:rsidR="00241329" w:rsidRPr="008E388E">
        <w:rPr>
          <w:rFonts w:cs="Times New Roman"/>
          <w:bCs/>
          <w:color w:val="000000"/>
          <w:sz w:val="20"/>
          <w:szCs w:val="20"/>
        </w:rPr>
        <w:t>10.</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r w:rsidRPr="008E388E">
        <w:rPr>
          <w:rFonts w:cs="Times New Roman"/>
          <w:color w:val="000000"/>
          <w:sz w:val="20"/>
          <w:szCs w:val="20"/>
        </w:rPr>
        <w:t xml:space="preserve">Também poderão ser consultados </w:t>
      </w:r>
      <w:r w:rsidRPr="008E388E">
        <w:rPr>
          <w:rFonts w:cs="Times New Roman"/>
          <w:bCs/>
          <w:color w:val="000000"/>
          <w:sz w:val="20"/>
          <w:szCs w:val="20"/>
        </w:rPr>
        <w:t xml:space="preserve">os sítios oficiais emissores de certidões, especialmente quando </w:t>
      </w:r>
      <w:r w:rsidRPr="008E388E">
        <w:rPr>
          <w:rFonts w:cs="Times New Roman"/>
          <w:color w:val="000000"/>
          <w:sz w:val="20"/>
          <w:szCs w:val="20"/>
        </w:rPr>
        <w:t>o licitante esteja com alguma documentação vencida junto ao SICAF</w:t>
      </w:r>
      <w:r w:rsidRPr="008E388E">
        <w:rPr>
          <w:rFonts w:cs="Times New Roman"/>
          <w:bCs/>
          <w:color w:val="000000"/>
          <w:sz w:val="20"/>
          <w:szCs w:val="20"/>
        </w:rPr>
        <w:t>.</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r w:rsidRPr="008E388E">
        <w:rPr>
          <w:rFonts w:cs="Times New Roman"/>
          <w:color w:val="000000"/>
          <w:sz w:val="20"/>
          <w:szCs w:val="20"/>
        </w:rPr>
        <w:t xml:space="preserve">Caso o </w:t>
      </w:r>
      <w:r w:rsidR="0093658C" w:rsidRPr="008E388E">
        <w:rPr>
          <w:rFonts w:cs="Times New Roman"/>
          <w:color w:val="000000"/>
          <w:sz w:val="20"/>
          <w:szCs w:val="20"/>
        </w:rPr>
        <w:t>Pregoeiro</w:t>
      </w:r>
      <w:r w:rsidRPr="008E388E">
        <w:rPr>
          <w:rFonts w:cs="Times New Roman"/>
          <w:color w:val="000000"/>
          <w:sz w:val="20"/>
          <w:szCs w:val="20"/>
        </w:rPr>
        <w:t xml:space="preserve"> não logre êxito em obter a certidão correspondente através do sítio oficial,</w:t>
      </w:r>
      <w:r w:rsidR="00062519" w:rsidRPr="008E388E">
        <w:rPr>
          <w:rFonts w:cs="Times New Roman"/>
          <w:sz w:val="20"/>
          <w:szCs w:val="20"/>
        </w:rPr>
        <w:t xml:space="preserve"> ou na hipótese de se encontrar vencida no referido sistema,</w:t>
      </w:r>
      <w:r w:rsidRPr="008E388E">
        <w:rPr>
          <w:rFonts w:cs="Times New Roman"/>
          <w:color w:val="000000"/>
          <w:sz w:val="20"/>
          <w:szCs w:val="20"/>
        </w:rPr>
        <w:t xml:space="preserve"> o licitante será convocado a encaminhar, no prazo de </w:t>
      </w:r>
      <w:r w:rsidR="00244B39">
        <w:rPr>
          <w:rFonts w:cs="Times New Roman"/>
          <w:color w:val="000000"/>
          <w:sz w:val="20"/>
          <w:szCs w:val="20"/>
        </w:rPr>
        <w:t>2</w:t>
      </w:r>
      <w:r w:rsidR="001A4FE0" w:rsidRPr="008E388E">
        <w:rPr>
          <w:rFonts w:cs="Times New Roman"/>
          <w:color w:val="FF0000"/>
          <w:sz w:val="20"/>
          <w:szCs w:val="20"/>
        </w:rPr>
        <w:t xml:space="preserve"> </w:t>
      </w:r>
      <w:r w:rsidRPr="00244B39">
        <w:rPr>
          <w:rFonts w:cs="Times New Roman"/>
          <w:bCs/>
          <w:sz w:val="20"/>
          <w:szCs w:val="20"/>
        </w:rPr>
        <w:t>(</w:t>
      </w:r>
      <w:r w:rsidR="00244B39" w:rsidRPr="00244B39">
        <w:rPr>
          <w:rFonts w:cs="Times New Roman"/>
          <w:bCs/>
          <w:sz w:val="20"/>
          <w:szCs w:val="20"/>
        </w:rPr>
        <w:t>duas</w:t>
      </w:r>
      <w:r w:rsidRPr="00244B39">
        <w:rPr>
          <w:rFonts w:cs="Times New Roman"/>
          <w:bCs/>
          <w:sz w:val="20"/>
          <w:szCs w:val="20"/>
        </w:rPr>
        <w:t>)</w:t>
      </w:r>
      <w:r w:rsidRPr="00244B39">
        <w:rPr>
          <w:rFonts w:cs="Times New Roman"/>
          <w:bCs/>
          <w:i/>
          <w:sz w:val="20"/>
          <w:szCs w:val="20"/>
        </w:rPr>
        <w:t xml:space="preserve"> </w:t>
      </w:r>
      <w:r w:rsidRPr="008E388E">
        <w:rPr>
          <w:rFonts w:cs="Times New Roman"/>
          <w:bCs/>
          <w:color w:val="000000"/>
          <w:sz w:val="20"/>
          <w:szCs w:val="20"/>
        </w:rPr>
        <w:t>horas</w:t>
      </w:r>
      <w:r w:rsidRPr="008E388E">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8E388E" w:rsidRDefault="008D4951"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8E388E">
        <w:rPr>
          <w:rFonts w:cs="Times New Roman"/>
          <w:bCs/>
          <w:color w:val="000000"/>
          <w:sz w:val="20"/>
          <w:szCs w:val="20"/>
        </w:rPr>
        <w:t>2010</w:t>
      </w:r>
      <w:r w:rsidRPr="008E388E">
        <w:rPr>
          <w:rFonts w:cs="Times New Roman"/>
          <w:bCs/>
          <w:color w:val="000000"/>
          <w:sz w:val="20"/>
          <w:szCs w:val="20"/>
        </w:rPr>
        <w:t>, deverão apresentar a seguinte documentação relativa à Habilitação Jurídica</w:t>
      </w:r>
      <w:r w:rsidR="007B6F60" w:rsidRPr="008E388E">
        <w:rPr>
          <w:rFonts w:cs="Times New Roman"/>
          <w:bCs/>
          <w:color w:val="000000"/>
          <w:sz w:val="20"/>
          <w:szCs w:val="20"/>
        </w:rPr>
        <w:t xml:space="preserve">, </w:t>
      </w:r>
      <w:r w:rsidRPr="008E388E">
        <w:rPr>
          <w:rFonts w:cs="Times New Roman"/>
          <w:bCs/>
          <w:color w:val="000000"/>
          <w:sz w:val="20"/>
          <w:szCs w:val="20"/>
        </w:rPr>
        <w:t>à Regularidade Fiscal</w:t>
      </w:r>
      <w:r w:rsidR="007B6F60" w:rsidRPr="008E388E">
        <w:rPr>
          <w:rFonts w:cs="Times New Roman"/>
          <w:bCs/>
          <w:color w:val="000000"/>
          <w:sz w:val="20"/>
          <w:szCs w:val="20"/>
        </w:rPr>
        <w:t xml:space="preserve"> e trabalhista:</w:t>
      </w:r>
    </w:p>
    <w:p w:rsidR="00241329"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 xml:space="preserve">Habilitação jurídica: </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No caso de empresário individual: inscrição no Registro Público de Empresas Mercantis, a cargo da Junta Comercial da respectiva sede;</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Os documentos acima deverão estar acompanhados de todas as alterações ou da consolidação respectiva;</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lastRenderedPageBreak/>
        <w:t>No caso de sociedade simples: inscrição do ato constitutivo no Registro Civil das Pessoas Jurídicas do local de sua sede, acompanhada de prova da indicação dos seus administradores;</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hint="eastAsia"/>
          <w:bCs/>
          <w:color w:val="000000"/>
          <w:sz w:val="20"/>
          <w:szCs w:val="20"/>
        </w:rPr>
      </w:pPr>
      <w:r w:rsidRPr="008E388E">
        <w:rPr>
          <w:rFonts w:cs="Times New Roman"/>
          <w:bCs/>
          <w:color w:val="000000"/>
          <w:sz w:val="20"/>
          <w:szCs w:val="20"/>
        </w:rPr>
        <w:t>No caso de empresa ou sociedade estrangeira em funcionamento no País: decreto de autorização;</w:t>
      </w:r>
    </w:p>
    <w:p w:rsidR="00241329"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Regularidade fiscal</w:t>
      </w:r>
      <w:r w:rsidR="007B6F60" w:rsidRPr="008E388E">
        <w:rPr>
          <w:rFonts w:cs="Times New Roman"/>
          <w:bCs/>
          <w:color w:val="000000"/>
          <w:sz w:val="20"/>
          <w:szCs w:val="20"/>
        </w:rPr>
        <w:t xml:space="preserve"> e trabalhista</w:t>
      </w:r>
      <w:r w:rsidRPr="008E388E">
        <w:rPr>
          <w:rFonts w:cs="Times New Roman"/>
          <w:bCs/>
          <w:color w:val="000000"/>
          <w:sz w:val="20"/>
          <w:szCs w:val="20"/>
        </w:rPr>
        <w:t>:</w:t>
      </w:r>
    </w:p>
    <w:p w:rsidR="00241329" w:rsidRPr="008E388E" w:rsidRDefault="00241329" w:rsidP="00DA085F">
      <w:pPr>
        <w:numPr>
          <w:ilvl w:val="2"/>
          <w:numId w:val="1"/>
        </w:numPr>
        <w:snapToGrid w:val="0"/>
        <w:spacing w:before="120" w:after="120" w:line="276" w:lineRule="auto"/>
        <w:ind w:left="1134" w:firstLine="0"/>
        <w:jc w:val="both"/>
        <w:rPr>
          <w:rFonts w:cs="Times New Roman" w:hint="eastAsia"/>
          <w:sz w:val="20"/>
          <w:szCs w:val="20"/>
        </w:rPr>
      </w:pPr>
      <w:r w:rsidRPr="008E388E">
        <w:rPr>
          <w:rFonts w:cs="Times New Roman"/>
          <w:sz w:val="20"/>
          <w:szCs w:val="20"/>
          <w:lang w:eastAsia="en-US"/>
        </w:rPr>
        <w:t>P</w:t>
      </w:r>
      <w:r w:rsidR="00DD4982" w:rsidRPr="008E388E">
        <w:rPr>
          <w:rFonts w:cs="Times New Roman"/>
          <w:sz w:val="20"/>
          <w:szCs w:val="20"/>
          <w:lang w:eastAsia="en-US"/>
        </w:rPr>
        <w:t>rova de inscrição no Cadastro Nacional de Pessoas Jurídicas;</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sz w:val="20"/>
          <w:szCs w:val="20"/>
          <w:lang w:eastAsia="en-US"/>
        </w:rPr>
        <w:t>prova</w:t>
      </w:r>
      <w:proofErr w:type="gramEnd"/>
      <w:r w:rsidRPr="008E388E">
        <w:rPr>
          <w:rFonts w:cs="Times New Roman"/>
          <w:sz w:val="20"/>
          <w:szCs w:val="20"/>
          <w:lang w:eastAsia="en-US"/>
        </w:rPr>
        <w:t xml:space="preserve"> de regularidade com a</w:t>
      </w:r>
      <w:r w:rsidRPr="008E388E">
        <w:rPr>
          <w:rFonts w:cs="Times New Roman"/>
          <w:iCs/>
          <w:sz w:val="20"/>
          <w:szCs w:val="20"/>
        </w:rPr>
        <w:t xml:space="preserve"> Fazenda Nacional (</w:t>
      </w:r>
      <w:r w:rsidRPr="008E388E">
        <w:rPr>
          <w:rFonts w:cs="Times New Roman"/>
          <w:sz w:val="20"/>
          <w:szCs w:val="20"/>
        </w:rPr>
        <w:t xml:space="preserve">certidão conjunta, emitida pela Secretaria da Receita Federal do Brasil e Procuradoria-Geral da Fazenda Nacional, quanto aos demais tributos federais e à </w:t>
      </w:r>
      <w:r w:rsidR="00DA085F" w:rsidRPr="008E388E">
        <w:rPr>
          <w:rFonts w:cs="Times New Roman"/>
          <w:sz w:val="20"/>
          <w:szCs w:val="20"/>
        </w:rPr>
        <w:t>Dívida</w:t>
      </w:r>
      <w:r w:rsidRPr="008E388E">
        <w:rPr>
          <w:rFonts w:cs="Times New Roman"/>
          <w:sz w:val="20"/>
          <w:szCs w:val="20"/>
        </w:rPr>
        <w:t xml:space="preserve"> Ativa da União, por elas administrados, conforme art. 1º, inciso I, do Decreto nº 6.106/07); </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lang w:eastAsia="en-US"/>
        </w:rPr>
        <w:t>prova</w:t>
      </w:r>
      <w:proofErr w:type="gramEnd"/>
      <w:r w:rsidRPr="008E388E">
        <w:rPr>
          <w:rFonts w:cs="Times New Roman"/>
          <w:color w:val="000000"/>
          <w:sz w:val="20"/>
          <w:szCs w:val="20"/>
          <w:lang w:eastAsia="en-US"/>
        </w:rPr>
        <w:t xml:space="preserve"> de regularidade com a Seguridade Social (INSS);</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lang w:eastAsia="en-US"/>
        </w:rPr>
        <w:t>prova</w:t>
      </w:r>
      <w:proofErr w:type="gramEnd"/>
      <w:r w:rsidRPr="008E388E">
        <w:rPr>
          <w:rFonts w:cs="Times New Roman"/>
          <w:color w:val="000000"/>
          <w:sz w:val="20"/>
          <w:szCs w:val="20"/>
          <w:lang w:eastAsia="en-US"/>
        </w:rPr>
        <w:t xml:space="preserve"> de regularidade com o Fundo de Garantia do Tempo de Serviço (FGTS);</w:t>
      </w:r>
    </w:p>
    <w:p w:rsidR="00241329" w:rsidRPr="008E388E" w:rsidRDefault="00717E59" w:rsidP="00DA085F">
      <w:pPr>
        <w:numPr>
          <w:ilvl w:val="2"/>
          <w:numId w:val="1"/>
        </w:numPr>
        <w:snapToGrid w:val="0"/>
        <w:spacing w:before="120" w:after="120" w:line="276" w:lineRule="auto"/>
        <w:ind w:left="1134" w:firstLine="0"/>
        <w:jc w:val="both"/>
        <w:rPr>
          <w:rFonts w:cs="Times New Roman" w:hint="eastAsia"/>
          <w:bCs/>
          <w:color w:val="000000"/>
          <w:sz w:val="20"/>
          <w:szCs w:val="20"/>
        </w:rPr>
      </w:pPr>
      <w:r w:rsidRPr="008E388E">
        <w:rPr>
          <w:rFonts w:cs="Times New Roman"/>
          <w:color w:val="000000"/>
          <w:sz w:val="20"/>
          <w:szCs w:val="20"/>
          <w:lang w:eastAsia="en-US"/>
        </w:rPr>
        <w:t xml:space="preserve"> </w:t>
      </w:r>
      <w:proofErr w:type="gramStart"/>
      <w:r w:rsidR="003402EE" w:rsidRPr="008E388E">
        <w:rPr>
          <w:rFonts w:cs="Times New Roman"/>
          <w:color w:val="000000"/>
          <w:sz w:val="20"/>
          <w:szCs w:val="20"/>
          <w:lang w:eastAsia="en-US"/>
        </w:rPr>
        <w:t>prova</w:t>
      </w:r>
      <w:proofErr w:type="gramEnd"/>
      <w:r w:rsidR="003402EE" w:rsidRPr="008E388E">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sz w:val="20"/>
          <w:szCs w:val="20"/>
        </w:rPr>
      </w:pPr>
      <w:proofErr w:type="gramStart"/>
      <w:r w:rsidRPr="008E388E">
        <w:rPr>
          <w:rFonts w:cs="Times New Roman"/>
          <w:bCs/>
          <w:color w:val="000000"/>
          <w:sz w:val="20"/>
          <w:szCs w:val="20"/>
        </w:rPr>
        <w:t>prova</w:t>
      </w:r>
      <w:proofErr w:type="gramEnd"/>
      <w:r w:rsidRPr="008E388E">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b/>
          <w:color w:val="000000"/>
          <w:sz w:val="20"/>
          <w:szCs w:val="20"/>
        </w:rPr>
      </w:pPr>
      <w:proofErr w:type="gramStart"/>
      <w:r w:rsidRPr="008E388E">
        <w:rPr>
          <w:rFonts w:cs="Times New Roman"/>
          <w:sz w:val="20"/>
          <w:szCs w:val="20"/>
        </w:rPr>
        <w:t>prova</w:t>
      </w:r>
      <w:proofErr w:type="gramEnd"/>
      <w:r w:rsidRPr="008E388E">
        <w:rPr>
          <w:rFonts w:cs="Times New Roman"/>
          <w:sz w:val="20"/>
          <w:szCs w:val="20"/>
        </w:rPr>
        <w:t xml:space="preserve"> de regularidade com a Fazenda Estadual do domicílio ou sede do licitante; </w:t>
      </w:r>
    </w:p>
    <w:p w:rsidR="00717E59" w:rsidRPr="008E388E" w:rsidRDefault="00717E59" w:rsidP="00DA085F">
      <w:pPr>
        <w:numPr>
          <w:ilvl w:val="2"/>
          <w:numId w:val="1"/>
        </w:numPr>
        <w:snapToGrid w:val="0"/>
        <w:spacing w:before="120" w:after="120" w:line="276" w:lineRule="auto"/>
        <w:ind w:left="1134" w:firstLine="0"/>
        <w:jc w:val="both"/>
        <w:rPr>
          <w:rFonts w:cs="Times New Roman" w:hint="eastAsia"/>
          <w:b/>
          <w:color w:val="000000"/>
          <w:sz w:val="20"/>
          <w:szCs w:val="20"/>
        </w:rPr>
      </w:pPr>
      <w:proofErr w:type="gramStart"/>
      <w:r w:rsidRPr="008E388E">
        <w:rPr>
          <w:rFonts w:cs="Times New Roman"/>
          <w:color w:val="000000"/>
          <w:sz w:val="20"/>
          <w:szCs w:val="20"/>
        </w:rPr>
        <w:t>caso</w:t>
      </w:r>
      <w:proofErr w:type="gramEnd"/>
      <w:r w:rsidRPr="008E388E">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8E388E" w:rsidRDefault="00241329"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lang w:eastAsia="en-US" w:bidi="pt-BR"/>
        </w:rPr>
        <w:t>C</w:t>
      </w:r>
      <w:r w:rsidR="00DD4982" w:rsidRPr="008E388E">
        <w:rPr>
          <w:rFonts w:cs="Times New Roman"/>
          <w:color w:val="000000"/>
          <w:sz w:val="20"/>
          <w:szCs w:val="20"/>
          <w:lang w:eastAsia="en-US" w:bidi="pt-BR"/>
        </w:rPr>
        <w:t>aso o licitante detentor do menor preço seja microempresa, empresa de pequeno porte, ou sociedade cooperativa enquadrada</w:t>
      </w:r>
      <w:r w:rsidR="00DD4982" w:rsidRPr="008E388E">
        <w:rPr>
          <w:rFonts w:cs="Times New Roman"/>
          <w:color w:val="000000"/>
          <w:sz w:val="20"/>
          <w:szCs w:val="20"/>
          <w:lang w:eastAsia="en-US"/>
        </w:rPr>
        <w:t xml:space="preserve"> no artigo 34 da Lei nº 11.488, de 2007,</w:t>
      </w:r>
      <w:r w:rsidR="00DD4982" w:rsidRPr="008E388E">
        <w:rPr>
          <w:rFonts w:cs="Times New Roman"/>
          <w:color w:val="000000"/>
          <w:sz w:val="20"/>
          <w:szCs w:val="20"/>
          <w:lang w:eastAsia="en-US" w:bidi="pt-BR"/>
        </w:rPr>
        <w:t xml:space="preserve"> </w:t>
      </w:r>
      <w:r w:rsidR="00DD4982" w:rsidRPr="008E388E">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41329" w:rsidRPr="008E388E" w:rsidRDefault="001A78EA"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Em relação </w:t>
      </w:r>
      <w:r w:rsidRPr="00244B39">
        <w:rPr>
          <w:rFonts w:cs="Times New Roman"/>
          <w:sz w:val="20"/>
          <w:szCs w:val="20"/>
        </w:rPr>
        <w:t xml:space="preserve">aos itens, </w:t>
      </w:r>
      <w:r w:rsidRPr="008E388E">
        <w:rPr>
          <w:rFonts w:cs="Times New Roman"/>
          <w:color w:val="000000"/>
          <w:sz w:val="20"/>
          <w:szCs w:val="20"/>
        </w:rPr>
        <w:t>os licitantes que não estiverem cadastrados no Sistema de Cadastro Unificado de Fornecedores - SICAF no nível da Qualificação econômico-financeira, conforme Instrução Normativa SLTI/MPOG nº 2, de 2010,</w:t>
      </w:r>
      <w:r w:rsidR="00E41261" w:rsidRPr="008E388E">
        <w:rPr>
          <w:rFonts w:cs="Times New Roman"/>
          <w:color w:val="000000"/>
          <w:sz w:val="20"/>
          <w:szCs w:val="20"/>
        </w:rPr>
        <w:t xml:space="preserve"> </w:t>
      </w:r>
      <w:r w:rsidRPr="008E388E">
        <w:rPr>
          <w:rFonts w:cs="Times New Roman"/>
          <w:color w:val="000000"/>
          <w:sz w:val="20"/>
          <w:szCs w:val="20"/>
        </w:rPr>
        <w:t>deverão apresentar a seguinte documentação:</w:t>
      </w:r>
    </w:p>
    <w:p w:rsidR="00241329" w:rsidRPr="008E388E" w:rsidRDefault="00241329"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C</w:t>
      </w:r>
      <w:r w:rsidR="00DD4982" w:rsidRPr="008E388E">
        <w:rPr>
          <w:rFonts w:cs="Times New Roman"/>
          <w:color w:val="000000"/>
          <w:sz w:val="20"/>
          <w:szCs w:val="20"/>
        </w:rPr>
        <w:t>ertidão negativa de falência ou recuperação judicial expedida pelo distribuidor da sede da pessoa jurídica;</w:t>
      </w:r>
    </w:p>
    <w:p w:rsidR="00241329" w:rsidRPr="008E388E" w:rsidRDefault="00E83C00" w:rsidP="00DA085F">
      <w:pPr>
        <w:numPr>
          <w:ilvl w:val="2"/>
          <w:numId w:val="1"/>
        </w:numPr>
        <w:snapToGrid w:val="0"/>
        <w:spacing w:before="120" w:after="120" w:line="276" w:lineRule="auto"/>
        <w:ind w:left="1134" w:firstLine="0"/>
        <w:jc w:val="both"/>
        <w:rPr>
          <w:rFonts w:cs="Times New Roman" w:hint="eastAsia"/>
          <w:color w:val="000000"/>
          <w:sz w:val="20"/>
          <w:szCs w:val="20"/>
          <w:lang w:eastAsia="en-US"/>
        </w:rPr>
      </w:pPr>
      <w:r w:rsidRPr="008E388E">
        <w:rPr>
          <w:rFonts w:cs="Times New Roman"/>
          <w:color w:val="000000"/>
          <w:sz w:val="20"/>
          <w:szCs w:val="20"/>
        </w:rPr>
        <w:t xml:space="preserve"> B</w:t>
      </w:r>
      <w:r w:rsidR="00241329" w:rsidRPr="008E388E">
        <w:rPr>
          <w:rFonts w:cs="Times New Roman"/>
          <w:color w:val="000000"/>
          <w:sz w:val="20"/>
          <w:szCs w:val="20"/>
        </w:rPr>
        <w:t>a</w:t>
      </w:r>
      <w:r w:rsidR="00DD4982" w:rsidRPr="008E388E">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lang w:eastAsia="en-US"/>
        </w:rPr>
        <w:t>no</w:t>
      </w:r>
      <w:proofErr w:type="gramEnd"/>
      <w:r w:rsidRPr="008E388E">
        <w:rPr>
          <w:rFonts w:cs="Times New Roman"/>
          <w:color w:val="000000"/>
          <w:sz w:val="20"/>
          <w:szCs w:val="20"/>
          <w:lang w:eastAsia="en-US"/>
        </w:rPr>
        <w:t xml:space="preserve"> caso de bens para pronta entrega, não será exigido da microempresa, empresa de pequeno porte, nem da sociedade </w:t>
      </w:r>
      <w:r w:rsidRPr="008E388E">
        <w:rPr>
          <w:rFonts w:cs="Times New Roman"/>
          <w:color w:val="000000"/>
          <w:sz w:val="20"/>
          <w:szCs w:val="20"/>
          <w:lang w:eastAsia="en-US" w:bidi="pt-BR"/>
        </w:rPr>
        <w:t>cooperativa enquadrada</w:t>
      </w:r>
      <w:r w:rsidRPr="008E388E">
        <w:rPr>
          <w:rFonts w:cs="Times New Roman"/>
          <w:color w:val="000000"/>
          <w:sz w:val="20"/>
          <w:szCs w:val="20"/>
          <w:lang w:eastAsia="en-US"/>
        </w:rPr>
        <w:t xml:space="preserve"> no artigo 34 da Lei nº 11.488, de 2007, a </w:t>
      </w:r>
      <w:r w:rsidRPr="008E388E">
        <w:rPr>
          <w:rFonts w:cs="Times New Roman"/>
          <w:color w:val="000000"/>
          <w:sz w:val="20"/>
          <w:szCs w:val="20"/>
          <w:lang w:eastAsia="en-US"/>
        </w:rPr>
        <w:lastRenderedPageBreak/>
        <w:t>apresentação de balanço patrimonial do</w:t>
      </w:r>
      <w:r w:rsidR="009230D5" w:rsidRPr="008E388E">
        <w:rPr>
          <w:rFonts w:cs="Times New Roman"/>
          <w:color w:val="000000"/>
          <w:sz w:val="20"/>
          <w:szCs w:val="20"/>
          <w:lang w:eastAsia="en-US"/>
        </w:rPr>
        <w:t xml:space="preserve"> último exercício financeiro. (</w:t>
      </w:r>
      <w:proofErr w:type="gramStart"/>
      <w:r w:rsidR="009230D5" w:rsidRPr="008E388E">
        <w:rPr>
          <w:rFonts w:cs="Times New Roman"/>
          <w:color w:val="000000"/>
          <w:sz w:val="20"/>
          <w:szCs w:val="20"/>
          <w:lang w:eastAsia="en-US"/>
        </w:rPr>
        <w:t>a</w:t>
      </w:r>
      <w:r w:rsidRPr="008E388E">
        <w:rPr>
          <w:rFonts w:cs="Times New Roman"/>
          <w:color w:val="000000"/>
          <w:sz w:val="20"/>
          <w:szCs w:val="20"/>
          <w:lang w:eastAsia="en-US"/>
        </w:rPr>
        <w:t>rt.</w:t>
      </w:r>
      <w:proofErr w:type="gramEnd"/>
      <w:r w:rsidRPr="008E388E">
        <w:rPr>
          <w:rFonts w:cs="Times New Roman"/>
          <w:color w:val="000000"/>
          <w:sz w:val="20"/>
          <w:szCs w:val="20"/>
          <w:lang w:eastAsia="en-US"/>
        </w:rPr>
        <w:t xml:space="preserve"> 3º do Decreto nº 6.204, de 5 de setembro de 2007);</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lang w:eastAsia="en-US"/>
        </w:rPr>
        <w:t>no</w:t>
      </w:r>
      <w:proofErr w:type="gramEnd"/>
      <w:r w:rsidRPr="008E388E">
        <w:rPr>
          <w:rFonts w:cs="Times New Roman"/>
          <w:color w:val="000000"/>
          <w:sz w:val="20"/>
          <w:szCs w:val="20"/>
          <w:lang w:eastAsia="en-US"/>
        </w:rPr>
        <w:t xml:space="preserve"> caso de empresa constituída no exercício social vigente, admite-se a apresentação de balanço patrimoni</w:t>
      </w:r>
      <w:r w:rsidRPr="008E388E">
        <w:rPr>
          <w:rFonts w:cs="Times New Roman"/>
          <w:color w:val="000000"/>
          <w:sz w:val="20"/>
          <w:szCs w:val="20"/>
          <w:lang w:eastAsia="en-US" w:bidi="pt-BR"/>
        </w:rPr>
        <w:t>al e demonstrações con</w:t>
      </w:r>
      <w:r w:rsidRPr="008E388E">
        <w:rPr>
          <w:rFonts w:cs="Times New Roman"/>
          <w:color w:val="000000"/>
          <w:sz w:val="20"/>
          <w:szCs w:val="20"/>
          <w:lang w:eastAsia="en-US"/>
        </w:rPr>
        <w:t>tábeis referentes ao período de existência da sociedade;</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color w:val="000000"/>
          <w:sz w:val="20"/>
          <w:szCs w:val="20"/>
        </w:rPr>
      </w:pPr>
      <w:proofErr w:type="gramStart"/>
      <w:r w:rsidRPr="008E388E">
        <w:rPr>
          <w:rFonts w:cs="Times New Roman"/>
          <w:color w:val="000000"/>
          <w:sz w:val="20"/>
          <w:szCs w:val="20"/>
        </w:rPr>
        <w:t>comprovação</w:t>
      </w:r>
      <w:proofErr w:type="gramEnd"/>
      <w:r w:rsidRPr="008E388E">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Ativo Circulante + Realizável a Longo Prazo</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LG = ---------------------------------------------------------;</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Passivo Circulante + Passivo Não Circulante</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Ativo Total</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SG = ----------------------------------------------------------;</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Passivo Circulante + Passivo Não Circulante</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Ativo Circulante</w:t>
      </w:r>
    </w:p>
    <w:p w:rsidR="00C2750C"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LC = -----------------------; e</w:t>
      </w:r>
    </w:p>
    <w:p w:rsidR="00241329" w:rsidRPr="008E388E" w:rsidRDefault="00241329" w:rsidP="00DA085F">
      <w:pPr>
        <w:spacing w:after="120" w:line="276" w:lineRule="auto"/>
        <w:ind w:left="720"/>
        <w:jc w:val="center"/>
        <w:rPr>
          <w:rFonts w:cs="Times New Roman" w:hint="eastAsia"/>
          <w:color w:val="000000"/>
          <w:sz w:val="20"/>
          <w:szCs w:val="20"/>
        </w:rPr>
      </w:pPr>
      <w:r w:rsidRPr="008E388E">
        <w:rPr>
          <w:rFonts w:cs="Times New Roman"/>
          <w:color w:val="000000"/>
          <w:sz w:val="20"/>
          <w:szCs w:val="20"/>
        </w:rPr>
        <w:t>Passivo Circulante</w:t>
      </w:r>
    </w:p>
    <w:p w:rsidR="00241329" w:rsidRPr="001925D3" w:rsidRDefault="00E83C00" w:rsidP="00DA085F">
      <w:pPr>
        <w:numPr>
          <w:ilvl w:val="2"/>
          <w:numId w:val="1"/>
        </w:numPr>
        <w:snapToGrid w:val="0"/>
        <w:spacing w:before="120" w:after="120" w:line="276" w:lineRule="auto"/>
        <w:ind w:left="1134" w:firstLine="0"/>
        <w:jc w:val="both"/>
        <w:rPr>
          <w:rFonts w:cs="Times New Roman" w:hint="eastAsia"/>
          <w:bCs/>
          <w:iCs/>
          <w:color w:val="000000"/>
          <w:sz w:val="20"/>
          <w:szCs w:val="20"/>
        </w:rPr>
      </w:pPr>
      <w:r w:rsidRPr="008E388E">
        <w:rPr>
          <w:rFonts w:cs="Times New Roman"/>
          <w:bCs/>
          <w:sz w:val="20"/>
          <w:szCs w:val="20"/>
        </w:rPr>
        <w:t xml:space="preserve"> </w:t>
      </w:r>
      <w:r w:rsidR="00DD4982" w:rsidRPr="008E388E">
        <w:rPr>
          <w:rFonts w:cs="Times New Roman"/>
          <w:bCs/>
          <w:sz w:val="20"/>
          <w:szCs w:val="20"/>
        </w:rPr>
        <w:t xml:space="preserve">As empresas, cadastradas ou não no SICAF, que apresentarem resultado inferior ou igual a 1(um) em qualquer dos índices de Liquidez Geral (LG), Solvência Geral (SG) e Liquidez Corrente (LC), deverão comprovar </w:t>
      </w:r>
      <w:r w:rsidR="009B7FA0" w:rsidRPr="008E388E">
        <w:rPr>
          <w:rFonts w:cs="Times New Roman"/>
          <w:bCs/>
          <w:sz w:val="20"/>
          <w:szCs w:val="20"/>
        </w:rPr>
        <w:t>p</w:t>
      </w:r>
      <w:r w:rsidR="00DD4982" w:rsidRPr="008E388E">
        <w:rPr>
          <w:rFonts w:cs="Times New Roman"/>
          <w:sz w:val="20"/>
          <w:szCs w:val="20"/>
          <w:lang w:eastAsia="en-US"/>
        </w:rPr>
        <w:t xml:space="preserve">atrimônio líquido de </w:t>
      </w:r>
      <w:r w:rsidR="00244B39">
        <w:rPr>
          <w:rFonts w:cs="Times New Roman"/>
          <w:sz w:val="20"/>
          <w:szCs w:val="20"/>
          <w:lang w:eastAsia="en-US"/>
        </w:rPr>
        <w:t>10</w:t>
      </w:r>
      <w:r w:rsidR="00DD00F1">
        <w:rPr>
          <w:rFonts w:cs="Times New Roman"/>
          <w:sz w:val="20"/>
          <w:szCs w:val="20"/>
          <w:lang w:eastAsia="en-US"/>
        </w:rPr>
        <w:t xml:space="preserve">% </w:t>
      </w:r>
      <w:r w:rsidR="00DD4982" w:rsidRPr="008E388E">
        <w:rPr>
          <w:rFonts w:cs="Times New Roman"/>
          <w:sz w:val="20"/>
          <w:szCs w:val="20"/>
          <w:lang w:eastAsia="en-US"/>
        </w:rPr>
        <w:t>(</w:t>
      </w:r>
      <w:r w:rsidR="00DD00F1">
        <w:rPr>
          <w:rFonts w:cs="Times New Roman"/>
          <w:sz w:val="20"/>
          <w:szCs w:val="20"/>
          <w:lang w:eastAsia="en-US"/>
        </w:rPr>
        <w:t>dez por cento</w:t>
      </w:r>
      <w:r w:rsidR="00DD4982" w:rsidRPr="008E388E">
        <w:rPr>
          <w:rFonts w:cs="Times New Roman"/>
          <w:sz w:val="20"/>
          <w:szCs w:val="20"/>
          <w:lang w:eastAsia="en-US"/>
        </w:rPr>
        <w:t>)</w:t>
      </w:r>
      <w:r w:rsidR="00DD4982" w:rsidRPr="008E388E">
        <w:rPr>
          <w:rFonts w:cs="Times New Roman"/>
          <w:bCs/>
          <w:sz w:val="20"/>
          <w:szCs w:val="20"/>
        </w:rPr>
        <w:t xml:space="preserve"> do valor estimado da contratação</w:t>
      </w:r>
      <w:r w:rsidR="009230D5" w:rsidRPr="008E388E">
        <w:rPr>
          <w:rFonts w:cs="Times New Roman"/>
          <w:bCs/>
          <w:sz w:val="20"/>
          <w:szCs w:val="20"/>
        </w:rPr>
        <w:t xml:space="preserve"> ou item pertinente</w:t>
      </w:r>
      <w:r w:rsidR="009B7FA0" w:rsidRPr="008E388E">
        <w:rPr>
          <w:rFonts w:cs="Times New Roman"/>
          <w:sz w:val="20"/>
          <w:szCs w:val="20"/>
          <w:lang w:eastAsia="en-US"/>
        </w:rPr>
        <w:t>.</w:t>
      </w:r>
    </w:p>
    <w:p w:rsidR="001925D3" w:rsidRPr="007D3260" w:rsidRDefault="001925D3" w:rsidP="001925D3">
      <w:pPr>
        <w:numPr>
          <w:ilvl w:val="1"/>
          <w:numId w:val="1"/>
        </w:numPr>
        <w:snapToGrid w:val="0"/>
        <w:spacing w:before="120" w:after="120" w:line="276" w:lineRule="auto"/>
        <w:jc w:val="both"/>
        <w:rPr>
          <w:rFonts w:cs="Times New Roman" w:hint="eastAsia"/>
          <w:bCs/>
          <w:color w:val="000000"/>
          <w:sz w:val="20"/>
          <w:szCs w:val="20"/>
        </w:rPr>
      </w:pPr>
      <w:r w:rsidRPr="007D3260">
        <w:rPr>
          <w:rFonts w:cs="Times New Roman"/>
          <w:bCs/>
          <w:color w:val="000000"/>
          <w:sz w:val="20"/>
          <w:szCs w:val="20"/>
        </w:rPr>
        <w:t>Relativos à Qualificação Técnica</w:t>
      </w:r>
      <w:r w:rsidR="007D3260">
        <w:rPr>
          <w:rFonts w:cs="Times New Roman"/>
          <w:bCs/>
          <w:color w:val="000000"/>
          <w:sz w:val="20"/>
          <w:szCs w:val="20"/>
        </w:rPr>
        <w:t>:</w:t>
      </w:r>
    </w:p>
    <w:p w:rsidR="001925D3" w:rsidRPr="001925D3" w:rsidRDefault="001925D3" w:rsidP="007D3260">
      <w:pPr>
        <w:numPr>
          <w:ilvl w:val="2"/>
          <w:numId w:val="1"/>
        </w:numPr>
        <w:snapToGrid w:val="0"/>
        <w:spacing w:before="120" w:after="120" w:line="276" w:lineRule="auto"/>
        <w:jc w:val="both"/>
        <w:rPr>
          <w:rFonts w:cs="Times New Roman" w:hint="eastAsia"/>
          <w:bCs/>
          <w:sz w:val="20"/>
          <w:szCs w:val="20"/>
        </w:rPr>
      </w:pPr>
      <w:r w:rsidRPr="001925D3">
        <w:rPr>
          <w:rFonts w:cs="Times New Roman"/>
          <w:bCs/>
          <w:sz w:val="20"/>
          <w:szCs w:val="20"/>
        </w:rPr>
        <w:t>Na fase de habilitação as empresas deverão apresentar documentação com o catálogo técnico dos materiais para análise e aprovação técnica</w:t>
      </w:r>
      <w:r w:rsidR="007D3260">
        <w:rPr>
          <w:rFonts w:cs="Times New Roman"/>
          <w:bCs/>
          <w:sz w:val="20"/>
          <w:szCs w:val="20"/>
        </w:rPr>
        <w:t>;</w:t>
      </w:r>
    </w:p>
    <w:p w:rsidR="001925D3" w:rsidRPr="001925D3" w:rsidRDefault="001925D3" w:rsidP="001925D3">
      <w:pPr>
        <w:numPr>
          <w:ilvl w:val="2"/>
          <w:numId w:val="1"/>
        </w:numPr>
        <w:snapToGrid w:val="0"/>
        <w:spacing w:before="120" w:after="120" w:line="276" w:lineRule="auto"/>
        <w:jc w:val="both"/>
        <w:rPr>
          <w:rFonts w:cs="Times New Roman" w:hint="eastAsia"/>
          <w:bCs/>
          <w:sz w:val="20"/>
          <w:szCs w:val="20"/>
        </w:rPr>
      </w:pPr>
      <w:r w:rsidRPr="001925D3">
        <w:rPr>
          <w:rFonts w:cs="Times New Roman"/>
          <w:bCs/>
          <w:sz w:val="20"/>
          <w:szCs w:val="20"/>
        </w:rPr>
        <w:t>Entende-se por catálogo técnico as informações acerca da ficha técnica do produto, contendo imagem, tamanho, peso, volume, forma de aplicação, condições de acondicionamento, toxidade do produto, ou seja, informações necessárias ao bom desempenho do produto</w:t>
      </w:r>
      <w:r>
        <w:rPr>
          <w:rFonts w:cs="Times New Roman"/>
          <w:bCs/>
          <w:sz w:val="20"/>
          <w:szCs w:val="20"/>
        </w:rPr>
        <w:t>;</w:t>
      </w:r>
    </w:p>
    <w:p w:rsidR="00241329"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 xml:space="preserve">Os documentos exigidos para habilitação relacionados nos subitens acima, deverão ser apresentados pelos licitantes, via e-mail </w:t>
      </w:r>
      <w:hyperlink r:id="rId13" w:history="1">
        <w:proofErr w:type="gramStart"/>
        <w:r w:rsidR="00CD6F0D" w:rsidRPr="00F74B90">
          <w:rPr>
            <w:rStyle w:val="Hyperlink"/>
            <w:rFonts w:ascii="Ecofont Vera Sans" w:hAnsi="Ecofont Vera Sans"/>
            <w:sz w:val="20"/>
            <w:szCs w:val="20"/>
          </w:rPr>
          <w:t>cpl.coad@dpf.gov.br</w:t>
        </w:r>
      </w:hyperlink>
      <w:r w:rsidR="00CD6F0D">
        <w:rPr>
          <w:rFonts w:ascii="Ecofont Vera Sans" w:hAnsi="Ecofont Vera Sans"/>
          <w:sz w:val="20"/>
          <w:szCs w:val="20"/>
        </w:rPr>
        <w:t xml:space="preserve"> </w:t>
      </w:r>
      <w:r w:rsidRPr="00CD6F0D">
        <w:rPr>
          <w:rFonts w:cs="Times New Roman"/>
          <w:bCs/>
          <w:sz w:val="20"/>
          <w:szCs w:val="20"/>
        </w:rPr>
        <w:t>,</w:t>
      </w:r>
      <w:proofErr w:type="gramEnd"/>
      <w:r w:rsidRPr="008E388E">
        <w:rPr>
          <w:rFonts w:cs="Times New Roman"/>
          <w:bCs/>
          <w:color w:val="000000"/>
          <w:sz w:val="20"/>
          <w:szCs w:val="20"/>
        </w:rPr>
        <w:t xml:space="preserve"> no prazo de </w:t>
      </w:r>
      <w:r w:rsidR="00CD6F0D">
        <w:rPr>
          <w:rFonts w:cs="Times New Roman"/>
          <w:bCs/>
          <w:color w:val="000000"/>
          <w:sz w:val="20"/>
          <w:szCs w:val="20"/>
        </w:rPr>
        <w:t>2 (duas) horas</w:t>
      </w:r>
      <w:r w:rsidRPr="008E388E">
        <w:rPr>
          <w:rFonts w:cs="Times New Roman"/>
          <w:bCs/>
          <w:color w:val="000000"/>
          <w:sz w:val="20"/>
          <w:szCs w:val="20"/>
        </w:rPr>
        <w:t xml:space="preserve">, após solicitação do </w:t>
      </w:r>
      <w:r w:rsidR="0093658C" w:rsidRPr="008E388E">
        <w:rPr>
          <w:rFonts w:cs="Times New Roman"/>
          <w:bCs/>
          <w:color w:val="000000"/>
          <w:sz w:val="20"/>
          <w:szCs w:val="20"/>
        </w:rPr>
        <w:t>Pregoeiro</w:t>
      </w:r>
      <w:r w:rsidRPr="008E388E">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CD6F0D">
        <w:rPr>
          <w:rFonts w:cs="Times New Roman"/>
          <w:bCs/>
          <w:color w:val="000000"/>
          <w:sz w:val="20"/>
          <w:szCs w:val="20"/>
        </w:rPr>
        <w:t xml:space="preserve"> 3 (três) dias </w:t>
      </w:r>
      <w:proofErr w:type="gramStart"/>
      <w:r w:rsidR="00CD6F0D">
        <w:rPr>
          <w:rFonts w:cs="Times New Roman"/>
          <w:bCs/>
          <w:color w:val="000000"/>
          <w:sz w:val="20"/>
          <w:szCs w:val="20"/>
        </w:rPr>
        <w:t>úteis</w:t>
      </w:r>
      <w:r w:rsidRPr="00CD6F0D">
        <w:rPr>
          <w:rFonts w:cs="Times New Roman"/>
          <w:bCs/>
          <w:sz w:val="20"/>
          <w:szCs w:val="20"/>
        </w:rPr>
        <w:t>,</w:t>
      </w:r>
      <w:r w:rsidRPr="008E388E">
        <w:rPr>
          <w:rFonts w:cs="Times New Roman"/>
          <w:bCs/>
          <w:color w:val="000000"/>
          <w:sz w:val="20"/>
          <w:szCs w:val="20"/>
        </w:rPr>
        <w:t xml:space="preserve">  após</w:t>
      </w:r>
      <w:proofErr w:type="gramEnd"/>
      <w:r w:rsidRPr="008E388E">
        <w:rPr>
          <w:rFonts w:cs="Times New Roman"/>
          <w:bCs/>
          <w:color w:val="000000"/>
          <w:sz w:val="20"/>
          <w:szCs w:val="20"/>
        </w:rPr>
        <w:t xml:space="preserve"> encerrado o prazo para o encaminhamento via e-mail;</w:t>
      </w:r>
    </w:p>
    <w:p w:rsidR="00313833" w:rsidRPr="008E388E" w:rsidRDefault="00313833" w:rsidP="00DA085F">
      <w:pPr>
        <w:pStyle w:val="PargrafodaLista"/>
        <w:numPr>
          <w:ilvl w:val="2"/>
          <w:numId w:val="1"/>
        </w:numPr>
        <w:spacing w:before="120" w:after="120" w:line="276" w:lineRule="auto"/>
        <w:ind w:left="1134" w:firstLine="0"/>
        <w:contextualSpacing w:val="0"/>
        <w:jc w:val="both"/>
        <w:rPr>
          <w:rFonts w:cs="Times New Roman" w:hint="eastAsia"/>
          <w:bCs/>
          <w:sz w:val="20"/>
          <w:szCs w:val="20"/>
        </w:rPr>
      </w:pPr>
      <w:r w:rsidRPr="008E388E">
        <w:rPr>
          <w:rFonts w:cs="Times New Roman"/>
          <w:bCs/>
          <w:sz w:val="20"/>
          <w:szCs w:val="20"/>
        </w:rPr>
        <w:t>Não serão aceitos documentos com indicação de CNPJ diferentes, salvo aqueles legalmente permitidos.</w:t>
      </w:r>
    </w:p>
    <w:p w:rsidR="00241329" w:rsidRPr="008E388E" w:rsidRDefault="00DD4982" w:rsidP="00DA085F">
      <w:pPr>
        <w:numPr>
          <w:ilvl w:val="1"/>
          <w:numId w:val="1"/>
        </w:numPr>
        <w:spacing w:before="120" w:after="120" w:line="276" w:lineRule="auto"/>
        <w:ind w:left="425" w:firstLine="0"/>
        <w:jc w:val="both"/>
        <w:rPr>
          <w:rFonts w:cs="Times New Roman" w:hint="eastAsia"/>
          <w:bCs/>
          <w:color w:val="000000"/>
          <w:sz w:val="20"/>
          <w:szCs w:val="20"/>
        </w:rPr>
      </w:pPr>
      <w:r w:rsidRPr="008E388E">
        <w:rPr>
          <w:rFonts w:cs="Times New Roman"/>
          <w:bCs/>
          <w:color w:val="000000"/>
          <w:sz w:val="20"/>
          <w:szCs w:val="20"/>
        </w:rPr>
        <w:t>Se a menor proposta ofertada for de microempresa, empresa de pequeno porte ou sociedade cooperativa, e uma vez constatada a existência de alguma restrição no que tange à regularidade fiscal, a mesma se</w:t>
      </w:r>
      <w:r w:rsidR="00313833" w:rsidRPr="008E388E">
        <w:rPr>
          <w:rFonts w:cs="Times New Roman"/>
          <w:bCs/>
          <w:color w:val="000000"/>
          <w:sz w:val="20"/>
          <w:szCs w:val="20"/>
        </w:rPr>
        <w:t>rá convocada para, no prazo de 5</w:t>
      </w:r>
      <w:r w:rsidRPr="008E388E">
        <w:rPr>
          <w:rFonts w:cs="Times New Roman"/>
          <w:bCs/>
          <w:color w:val="000000"/>
          <w:sz w:val="20"/>
          <w:szCs w:val="20"/>
        </w:rPr>
        <w:t xml:space="preserve"> (</w:t>
      </w:r>
      <w:r w:rsidR="00313833" w:rsidRPr="008E388E">
        <w:rPr>
          <w:rFonts w:cs="Times New Roman"/>
          <w:bCs/>
          <w:color w:val="000000"/>
          <w:sz w:val="20"/>
          <w:szCs w:val="20"/>
        </w:rPr>
        <w:t>cinco</w:t>
      </w:r>
      <w:r w:rsidRPr="008E388E">
        <w:rPr>
          <w:rFonts w:cs="Times New Roman"/>
          <w:bCs/>
          <w:color w:val="000000"/>
          <w:sz w:val="20"/>
          <w:szCs w:val="20"/>
        </w:rPr>
        <w:t xml:space="preserve">) dias úteis, após solicitação do </w:t>
      </w:r>
      <w:r w:rsidR="0093658C" w:rsidRPr="008E388E">
        <w:rPr>
          <w:rFonts w:cs="Times New Roman"/>
          <w:bCs/>
          <w:color w:val="000000"/>
          <w:sz w:val="20"/>
          <w:szCs w:val="20"/>
        </w:rPr>
        <w:t>Pregoeiro</w:t>
      </w:r>
      <w:r w:rsidRPr="008E388E">
        <w:rPr>
          <w:rFonts w:cs="Times New Roman"/>
          <w:bCs/>
          <w:color w:val="000000"/>
          <w:sz w:val="20"/>
          <w:szCs w:val="20"/>
        </w:rPr>
        <w:t xml:space="preserve"> no sistema eletrônico, comprovar a regularização. O prazo poderá ser prorrogado por igual período.</w:t>
      </w:r>
    </w:p>
    <w:p w:rsidR="00241329" w:rsidRPr="008E388E" w:rsidRDefault="00DD4982" w:rsidP="00DA085F">
      <w:pPr>
        <w:numPr>
          <w:ilvl w:val="2"/>
          <w:numId w:val="1"/>
        </w:numPr>
        <w:snapToGrid w:val="0"/>
        <w:spacing w:before="120" w:after="120" w:line="276" w:lineRule="auto"/>
        <w:ind w:left="1134" w:firstLine="0"/>
        <w:jc w:val="both"/>
        <w:rPr>
          <w:rFonts w:cs="Times New Roman" w:hint="eastAsia"/>
          <w:bCs/>
          <w:color w:val="000000"/>
          <w:sz w:val="20"/>
          <w:szCs w:val="20"/>
        </w:rPr>
      </w:pPr>
      <w:r w:rsidRPr="008E388E">
        <w:rPr>
          <w:rFonts w:cs="Times New Roman"/>
          <w:bCs/>
          <w:color w:val="000000"/>
          <w:sz w:val="20"/>
          <w:szCs w:val="20"/>
        </w:rPr>
        <w:t>A não</w:t>
      </w:r>
      <w:r w:rsidR="009230D5" w:rsidRPr="008E388E">
        <w:rPr>
          <w:rFonts w:cs="Times New Roman"/>
          <w:bCs/>
          <w:color w:val="000000"/>
          <w:sz w:val="20"/>
          <w:szCs w:val="20"/>
        </w:rPr>
        <w:t xml:space="preserve"> </w:t>
      </w:r>
      <w:r w:rsidRPr="008E388E">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w:t>
      </w:r>
      <w:r w:rsidRPr="008E388E">
        <w:rPr>
          <w:rFonts w:cs="Times New Roman"/>
          <w:bCs/>
          <w:color w:val="000000"/>
          <w:sz w:val="20"/>
          <w:szCs w:val="20"/>
        </w:rPr>
        <w:lastRenderedPageBreak/>
        <w:t>seguir-se outra microempresa, empresa de pequeno porte ou sociedade cooperativa com alguma restrição na documentação fiscal, será concedido o mesmo prazo para regularização.</w:t>
      </w:r>
    </w:p>
    <w:p w:rsidR="00241329"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Havendo necessidade de analisar minuciosamente os documentos exigidos, o </w:t>
      </w:r>
      <w:r w:rsidR="0093658C" w:rsidRPr="008E388E">
        <w:rPr>
          <w:rFonts w:cs="Times New Roman"/>
          <w:color w:val="000000"/>
          <w:sz w:val="20"/>
          <w:szCs w:val="20"/>
        </w:rPr>
        <w:t>Pregoeiro</w:t>
      </w:r>
      <w:r w:rsidRPr="008E388E">
        <w:rPr>
          <w:rFonts w:cs="Times New Roman"/>
          <w:color w:val="000000"/>
          <w:sz w:val="20"/>
          <w:szCs w:val="20"/>
        </w:rPr>
        <w:t xml:space="preserve"> suspenderá a sessão, informando no “chat” a nova data e horário para a continuidade da mesma.</w:t>
      </w:r>
    </w:p>
    <w:p w:rsidR="008124A3" w:rsidRPr="008E388E" w:rsidRDefault="009230D5" w:rsidP="00DA085F">
      <w:pPr>
        <w:numPr>
          <w:ilvl w:val="1"/>
          <w:numId w:val="1"/>
        </w:numPr>
        <w:spacing w:before="120" w:after="120" w:line="276" w:lineRule="auto"/>
        <w:ind w:left="425" w:firstLine="0"/>
        <w:jc w:val="both"/>
        <w:rPr>
          <w:rFonts w:cs="Times New Roman" w:hint="eastAsia"/>
          <w:color w:val="000000"/>
          <w:sz w:val="20"/>
          <w:szCs w:val="20"/>
          <w:lang w:eastAsia="en-US"/>
        </w:rPr>
      </w:pPr>
      <w:r w:rsidRPr="008E388E">
        <w:rPr>
          <w:rFonts w:cs="Times New Roman"/>
          <w:color w:val="000000"/>
          <w:sz w:val="20"/>
          <w:szCs w:val="20"/>
        </w:rPr>
        <w:t xml:space="preserve">Será inabilitado o licitante que não comprovar sua habilitação, seja por não </w:t>
      </w:r>
      <w:r w:rsidRPr="008E388E">
        <w:rPr>
          <w:rFonts w:cs="Times New Roman" w:hint="eastAsia"/>
          <w:color w:val="000000"/>
          <w:sz w:val="20"/>
          <w:szCs w:val="20"/>
        </w:rPr>
        <w:t>apresentar</w:t>
      </w:r>
      <w:r w:rsidRPr="008E388E">
        <w:rPr>
          <w:rFonts w:cs="Times New Roman"/>
          <w:color w:val="000000"/>
          <w:sz w:val="20"/>
          <w:szCs w:val="20"/>
        </w:rPr>
        <w:t xml:space="preserve"> quaisquer d</w:t>
      </w:r>
      <w:r w:rsidRPr="008E388E">
        <w:rPr>
          <w:rFonts w:cs="Times New Roman" w:hint="eastAsia"/>
          <w:color w:val="000000"/>
          <w:sz w:val="20"/>
          <w:szCs w:val="20"/>
        </w:rPr>
        <w:t xml:space="preserve">os </w:t>
      </w:r>
      <w:r w:rsidRPr="008E388E">
        <w:rPr>
          <w:rFonts w:cs="Times New Roman"/>
          <w:color w:val="000000"/>
          <w:sz w:val="20"/>
          <w:szCs w:val="20"/>
        </w:rPr>
        <w:t>documentos exigidos, ou apresentá-los em desacordo com o e</w:t>
      </w:r>
      <w:r w:rsidR="008124A3" w:rsidRPr="008E388E">
        <w:rPr>
          <w:rFonts w:cs="Times New Roman"/>
          <w:color w:val="000000"/>
          <w:sz w:val="20"/>
          <w:szCs w:val="20"/>
          <w:lang w:eastAsia="en-US"/>
        </w:rPr>
        <w:t>stabelecido neste Edital.</w:t>
      </w:r>
    </w:p>
    <w:p w:rsidR="00241329" w:rsidRPr="00642050" w:rsidRDefault="00DD4982" w:rsidP="00DA085F">
      <w:pPr>
        <w:numPr>
          <w:ilvl w:val="1"/>
          <w:numId w:val="1"/>
        </w:numPr>
        <w:spacing w:before="120" w:after="120" w:line="276" w:lineRule="auto"/>
        <w:ind w:left="425" w:firstLine="0"/>
        <w:jc w:val="both"/>
        <w:rPr>
          <w:rFonts w:cs="Times New Roman" w:hint="eastAsia"/>
          <w:color w:val="000000"/>
          <w:sz w:val="20"/>
          <w:szCs w:val="20"/>
          <w:lang w:eastAsia="en-US"/>
        </w:rPr>
      </w:pPr>
      <w:r w:rsidRPr="008E388E">
        <w:rPr>
          <w:rFonts w:cs="Times New Roman"/>
          <w:color w:val="000000"/>
          <w:sz w:val="20"/>
          <w:szCs w:val="20"/>
          <w:lang w:eastAsia="en-US"/>
        </w:rPr>
        <w:t xml:space="preserve">No caso de inabilitação, haverá nova verificação, pelo sistema, da eventual ocorrência do empate ficto, previsto nos artigos </w:t>
      </w:r>
      <w:r w:rsidRPr="008E388E">
        <w:rPr>
          <w:rFonts w:cs="Times New Roman"/>
          <w:bCs/>
          <w:color w:val="000000"/>
          <w:sz w:val="20"/>
          <w:szCs w:val="20"/>
          <w:lang w:eastAsia="en-US"/>
        </w:rPr>
        <w:t>44 e 45 da LC nº 123, de 2006, seguindo-se a disciplina antes estabelecida para aceitação da proposta subseq</w:t>
      </w:r>
      <w:r w:rsidR="0093658C" w:rsidRPr="008E388E">
        <w:rPr>
          <w:rFonts w:cs="Times New Roman"/>
          <w:bCs/>
          <w:color w:val="000000"/>
          <w:sz w:val="20"/>
          <w:szCs w:val="20"/>
          <w:lang w:eastAsia="en-US"/>
        </w:rPr>
        <w:t>u</w:t>
      </w:r>
      <w:r w:rsidRPr="008E388E">
        <w:rPr>
          <w:rFonts w:cs="Times New Roman"/>
          <w:bCs/>
          <w:color w:val="000000"/>
          <w:sz w:val="20"/>
          <w:szCs w:val="20"/>
          <w:lang w:eastAsia="en-US"/>
        </w:rPr>
        <w:t>ente.</w:t>
      </w:r>
    </w:p>
    <w:p w:rsidR="00642050" w:rsidRPr="008E388E" w:rsidRDefault="00642050" w:rsidP="00642050">
      <w:pPr>
        <w:numPr>
          <w:ilvl w:val="1"/>
          <w:numId w:val="1"/>
        </w:numPr>
        <w:spacing w:before="120" w:after="120" w:line="276" w:lineRule="auto"/>
        <w:ind w:left="425" w:firstLine="0"/>
        <w:jc w:val="both"/>
        <w:rPr>
          <w:rFonts w:cs="Times New Roman" w:hint="eastAsia"/>
          <w:color w:val="000000"/>
          <w:sz w:val="20"/>
          <w:szCs w:val="20"/>
        </w:rPr>
      </w:pPr>
      <w:r>
        <w:rPr>
          <w:rFonts w:cs="Times New Roman"/>
          <w:bCs/>
          <w:color w:val="000000"/>
          <w:sz w:val="20"/>
          <w:szCs w:val="20"/>
        </w:rPr>
        <w:t>Não se aplica o subitem anterior nos casos de itens exclusivos para microempresas, empresas de pequeno porte e sociedades cooperativas.</w:t>
      </w:r>
    </w:p>
    <w:p w:rsidR="00DD4982"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lang w:eastAsia="en-US"/>
        </w:rPr>
      </w:pPr>
      <w:r w:rsidRPr="008E388E">
        <w:rPr>
          <w:rFonts w:cs="Times New Roman"/>
          <w:color w:val="000000"/>
          <w:sz w:val="20"/>
          <w:szCs w:val="20"/>
          <w:lang w:eastAsia="en-US"/>
        </w:rPr>
        <w:t>Da sessão pública do Pregão divulgar-se-á Ata no sistema eletrônico.</w:t>
      </w:r>
    </w:p>
    <w:p w:rsidR="00313833" w:rsidRPr="008E388E" w:rsidRDefault="00313833" w:rsidP="00DA085F">
      <w:pPr>
        <w:spacing w:after="120" w:line="276" w:lineRule="auto"/>
        <w:ind w:left="567" w:right="-15"/>
        <w:jc w:val="both"/>
        <w:rPr>
          <w:rFonts w:cs="Times New Roman" w:hint="eastAsia"/>
          <w:color w:val="000000"/>
          <w:sz w:val="20"/>
          <w:szCs w:val="20"/>
          <w:lang w:eastAsia="en-US"/>
        </w:rPr>
      </w:pPr>
    </w:p>
    <w:p w:rsidR="00313833" w:rsidRPr="008E388E" w:rsidRDefault="00313833" w:rsidP="00535653">
      <w:pPr>
        <w:pStyle w:val="PargrafodaLista"/>
        <w:numPr>
          <w:ilvl w:val="0"/>
          <w:numId w:val="1"/>
        </w:numPr>
        <w:spacing w:before="120" w:after="120" w:line="276" w:lineRule="auto"/>
        <w:ind w:left="0" w:firstLine="0"/>
        <w:contextualSpacing w:val="0"/>
        <w:jc w:val="both"/>
        <w:rPr>
          <w:rFonts w:cs="Times New Roman" w:hint="eastAsia"/>
          <w:color w:val="000000"/>
          <w:sz w:val="20"/>
          <w:szCs w:val="20"/>
          <w:lang w:eastAsia="en-US"/>
        </w:rPr>
      </w:pPr>
      <w:r w:rsidRPr="008E388E">
        <w:rPr>
          <w:rFonts w:cs="Times New Roman"/>
          <w:b/>
          <w:color w:val="000000"/>
          <w:sz w:val="20"/>
          <w:szCs w:val="20"/>
          <w:lang w:eastAsia="en-US"/>
        </w:rPr>
        <w:t>DO ENCAMINHAMENTO DA PROPOSTA VENCEDORA</w:t>
      </w:r>
    </w:p>
    <w:p w:rsidR="00313833" w:rsidRPr="008E388E" w:rsidRDefault="00313833" w:rsidP="00DA085F">
      <w:pPr>
        <w:numPr>
          <w:ilvl w:val="1"/>
          <w:numId w:val="1"/>
        </w:numPr>
        <w:spacing w:before="120" w:after="120" w:line="276" w:lineRule="auto"/>
        <w:ind w:left="425" w:firstLine="0"/>
        <w:jc w:val="both"/>
        <w:rPr>
          <w:rFonts w:ascii="Ecofont Vera Sans" w:hAnsi="Ecofont Vera Sans"/>
          <w:color w:val="000000"/>
          <w:sz w:val="20"/>
          <w:szCs w:val="20"/>
        </w:rPr>
      </w:pPr>
      <w:r w:rsidRPr="00EC4E35">
        <w:rPr>
          <w:rFonts w:cs="Times New Roman"/>
          <w:color w:val="000000"/>
          <w:sz w:val="20"/>
          <w:szCs w:val="20"/>
          <w:lang w:eastAsia="en-US"/>
        </w:rPr>
        <w:t>A proposta final do licitante declarado vencedor deverá ser encaminhada no prazo de</w:t>
      </w:r>
      <w:r w:rsidR="005F4A96" w:rsidRPr="00EC4E35">
        <w:rPr>
          <w:rFonts w:cs="Times New Roman"/>
          <w:color w:val="000000"/>
          <w:sz w:val="20"/>
          <w:szCs w:val="20"/>
          <w:lang w:eastAsia="en-US"/>
        </w:rPr>
        <w:t xml:space="preserve"> </w:t>
      </w:r>
      <w:r w:rsidR="004B0F33">
        <w:rPr>
          <w:rFonts w:cs="Times New Roman"/>
          <w:color w:val="000000"/>
          <w:sz w:val="20"/>
          <w:szCs w:val="20"/>
          <w:lang w:eastAsia="en-US"/>
        </w:rPr>
        <w:t>2</w:t>
      </w:r>
      <w:r w:rsidR="005F4A96" w:rsidRPr="00EC4E35">
        <w:rPr>
          <w:rFonts w:cs="Times New Roman"/>
          <w:color w:val="000000"/>
          <w:sz w:val="20"/>
          <w:szCs w:val="20"/>
          <w:lang w:eastAsia="en-US"/>
        </w:rPr>
        <w:t xml:space="preserve"> (</w:t>
      </w:r>
      <w:r w:rsidR="004B0F33">
        <w:rPr>
          <w:rFonts w:cs="Times New Roman"/>
          <w:color w:val="000000"/>
          <w:sz w:val="20"/>
          <w:szCs w:val="20"/>
          <w:lang w:eastAsia="en-US"/>
        </w:rPr>
        <w:t>duas</w:t>
      </w:r>
      <w:r w:rsidR="005F4A96" w:rsidRPr="00EC4E35">
        <w:rPr>
          <w:rFonts w:cs="Times New Roman"/>
          <w:color w:val="000000"/>
          <w:sz w:val="20"/>
          <w:szCs w:val="20"/>
          <w:lang w:eastAsia="en-US"/>
        </w:rPr>
        <w:t xml:space="preserve">) </w:t>
      </w:r>
      <w:r w:rsidR="004B0F33">
        <w:rPr>
          <w:rFonts w:cs="Times New Roman"/>
          <w:color w:val="000000"/>
          <w:sz w:val="20"/>
          <w:szCs w:val="20"/>
          <w:lang w:eastAsia="en-US"/>
        </w:rPr>
        <w:t>horas</w:t>
      </w:r>
      <w:r w:rsidRPr="00EC4E35">
        <w:rPr>
          <w:rFonts w:cs="Times New Roman"/>
          <w:color w:val="000000"/>
          <w:sz w:val="20"/>
          <w:szCs w:val="20"/>
          <w:lang w:eastAsia="en-US"/>
        </w:rPr>
        <w:t>, a contar da solicitação do Pregoeiro no sistema eletrônico e deverá:</w:t>
      </w:r>
    </w:p>
    <w:p w:rsidR="00313833" w:rsidRPr="00EC4E35" w:rsidRDefault="00313833" w:rsidP="00DA085F">
      <w:pPr>
        <w:numPr>
          <w:ilvl w:val="2"/>
          <w:numId w:val="1"/>
        </w:numPr>
        <w:spacing w:before="120" w:after="120" w:line="276" w:lineRule="auto"/>
        <w:ind w:left="1134" w:firstLine="0"/>
        <w:jc w:val="both"/>
        <w:rPr>
          <w:rFonts w:cs="Times New Roman" w:hint="eastAsia"/>
          <w:color w:val="000000"/>
          <w:sz w:val="20"/>
          <w:szCs w:val="20"/>
          <w:lang w:eastAsia="en-US"/>
        </w:rPr>
      </w:pPr>
      <w:proofErr w:type="gramStart"/>
      <w:r w:rsidRPr="00EC4E35">
        <w:rPr>
          <w:rFonts w:cs="Times New Roman"/>
          <w:color w:val="000000"/>
          <w:sz w:val="20"/>
          <w:szCs w:val="20"/>
          <w:lang w:eastAsia="en-US"/>
        </w:rPr>
        <w:t>ser</w:t>
      </w:r>
      <w:proofErr w:type="gramEnd"/>
      <w:r w:rsidRPr="00EC4E35">
        <w:rPr>
          <w:rFonts w:cs="Times New Roman"/>
          <w:color w:val="000000"/>
          <w:sz w:val="20"/>
          <w:szCs w:val="20"/>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313833" w:rsidRPr="00EC4E35" w:rsidRDefault="00313833" w:rsidP="00DA085F">
      <w:pPr>
        <w:numPr>
          <w:ilvl w:val="2"/>
          <w:numId w:val="1"/>
        </w:numPr>
        <w:spacing w:before="120" w:after="120" w:line="276" w:lineRule="auto"/>
        <w:ind w:left="1134" w:firstLine="0"/>
        <w:jc w:val="both"/>
        <w:rPr>
          <w:rFonts w:cs="Times New Roman" w:hint="eastAsia"/>
          <w:color w:val="000000"/>
          <w:sz w:val="20"/>
          <w:szCs w:val="20"/>
          <w:lang w:eastAsia="en-US"/>
        </w:rPr>
      </w:pPr>
      <w:proofErr w:type="gramStart"/>
      <w:r w:rsidRPr="00EC4E35">
        <w:rPr>
          <w:rFonts w:cs="Times New Roman"/>
          <w:color w:val="000000"/>
          <w:sz w:val="20"/>
          <w:szCs w:val="20"/>
          <w:lang w:eastAsia="en-US"/>
        </w:rPr>
        <w:t>conter</w:t>
      </w:r>
      <w:proofErr w:type="gramEnd"/>
      <w:r w:rsidRPr="00EC4E35">
        <w:rPr>
          <w:rFonts w:cs="Times New Roman"/>
          <w:color w:val="000000"/>
          <w:sz w:val="20"/>
          <w:szCs w:val="20"/>
          <w:lang w:eastAsia="en-US"/>
        </w:rPr>
        <w:t xml:space="preserve"> a indicação do banco, número da conta e agência do licitante vencedor, para fins de pagamento.</w:t>
      </w:r>
    </w:p>
    <w:p w:rsidR="00313833" w:rsidRPr="008E388E" w:rsidRDefault="00313833" w:rsidP="00C357F0">
      <w:pPr>
        <w:numPr>
          <w:ilvl w:val="1"/>
          <w:numId w:val="1"/>
        </w:numPr>
        <w:spacing w:before="120" w:after="120" w:line="276" w:lineRule="auto"/>
        <w:ind w:left="425" w:firstLine="0"/>
        <w:jc w:val="both"/>
        <w:rPr>
          <w:rFonts w:ascii="Ecofont Vera Sans" w:hAnsi="Ecofont Vera Sans"/>
          <w:color w:val="000000"/>
          <w:sz w:val="20"/>
          <w:szCs w:val="20"/>
        </w:rPr>
      </w:pPr>
      <w:r w:rsidRPr="00EC4E35">
        <w:rPr>
          <w:rFonts w:cs="Times New Roman"/>
          <w:color w:val="000000"/>
          <w:sz w:val="20"/>
          <w:szCs w:val="20"/>
          <w:lang w:eastAsia="en-US"/>
        </w:rPr>
        <w:t>A proposta final deverá ser documentada nos autos e será levada em consideração no decorrer da execução do contrato e aplicação de eventual sanção à Contratada, se for o caso.</w:t>
      </w:r>
    </w:p>
    <w:p w:rsidR="00313833" w:rsidRPr="00EC4E35" w:rsidRDefault="00313833" w:rsidP="00DA085F">
      <w:pPr>
        <w:numPr>
          <w:ilvl w:val="2"/>
          <w:numId w:val="1"/>
        </w:numPr>
        <w:spacing w:before="120" w:after="120" w:line="276" w:lineRule="auto"/>
        <w:ind w:left="1134" w:firstLine="0"/>
        <w:jc w:val="both"/>
        <w:rPr>
          <w:rFonts w:cs="Times New Roman" w:hint="eastAsia"/>
          <w:color w:val="000000"/>
          <w:sz w:val="20"/>
          <w:szCs w:val="20"/>
          <w:lang w:eastAsia="en-US"/>
        </w:rPr>
      </w:pPr>
      <w:r w:rsidRPr="00EC4E35">
        <w:rPr>
          <w:rFonts w:cs="Times New Roman"/>
          <w:color w:val="000000"/>
          <w:sz w:val="20"/>
          <w:szCs w:val="20"/>
          <w:lang w:eastAsia="en-US"/>
        </w:rPr>
        <w:t>Todas as especificações do objeto contidas na proposta, tais como marca, modelo, tipo, fabricante e procedência, vinculam a Contratada.</w:t>
      </w:r>
    </w:p>
    <w:p w:rsidR="00313833" w:rsidRPr="008E388E" w:rsidRDefault="00313833" w:rsidP="00DA085F">
      <w:pPr>
        <w:spacing w:before="120" w:after="120" w:line="276" w:lineRule="auto"/>
        <w:ind w:left="2214"/>
        <w:jc w:val="both"/>
        <w:rPr>
          <w:rFonts w:ascii="Ecofont Vera Sans" w:hAnsi="Ecofont Vera Sans"/>
          <w:color w:val="000000"/>
          <w:sz w:val="20"/>
          <w:szCs w:val="20"/>
        </w:rPr>
      </w:pPr>
    </w:p>
    <w:p w:rsidR="00DD4982" w:rsidRPr="008E388E" w:rsidRDefault="00DD4982" w:rsidP="00DA085F">
      <w:pPr>
        <w:numPr>
          <w:ilvl w:val="0"/>
          <w:numId w:val="1"/>
        </w:numPr>
        <w:spacing w:before="120" w:after="120" w:line="276" w:lineRule="auto"/>
        <w:ind w:left="0" w:firstLine="0"/>
        <w:jc w:val="both"/>
        <w:rPr>
          <w:rFonts w:cs="Times New Roman" w:hint="eastAsia"/>
          <w:b/>
          <w:color w:val="000000"/>
          <w:sz w:val="20"/>
          <w:szCs w:val="20"/>
          <w:lang w:eastAsia="en-US"/>
        </w:rPr>
      </w:pPr>
      <w:r w:rsidRPr="008E388E">
        <w:rPr>
          <w:rFonts w:cs="Times New Roman"/>
          <w:b/>
          <w:color w:val="000000"/>
          <w:sz w:val="20"/>
          <w:szCs w:val="20"/>
          <w:lang w:eastAsia="en-US"/>
        </w:rPr>
        <w:t>DOS RECURSOS</w:t>
      </w:r>
    </w:p>
    <w:p w:rsidR="00EB76CB" w:rsidRPr="008E388E" w:rsidRDefault="00EB76CB"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lang w:eastAsia="en-US"/>
        </w:rPr>
        <w:t xml:space="preserve">Declarado o vencedor e decorrida a fase </w:t>
      </w:r>
      <w:r w:rsidR="00DD4982" w:rsidRPr="008E388E">
        <w:rPr>
          <w:rFonts w:cs="Times New Roman"/>
          <w:color w:val="000000"/>
          <w:sz w:val="20"/>
          <w:szCs w:val="20"/>
          <w:lang w:eastAsia="en-US"/>
        </w:rPr>
        <w:t xml:space="preserve">de regularização </w:t>
      </w:r>
      <w:r w:rsidRPr="008E388E">
        <w:rPr>
          <w:rFonts w:cs="Times New Roman"/>
          <w:color w:val="000000"/>
          <w:sz w:val="20"/>
          <w:szCs w:val="20"/>
          <w:lang w:eastAsia="en-US"/>
        </w:rPr>
        <w:t xml:space="preserve">fiscal de </w:t>
      </w:r>
      <w:r w:rsidR="00DD4982" w:rsidRPr="008E388E">
        <w:rPr>
          <w:rFonts w:cs="Times New Roman"/>
          <w:color w:val="000000"/>
          <w:sz w:val="20"/>
          <w:szCs w:val="20"/>
          <w:lang w:eastAsia="en-US"/>
        </w:rPr>
        <w:t xml:space="preserve">microempresa, empresa de pequeno porte ou sociedade cooperativa, se for o caso, </w:t>
      </w:r>
      <w:r w:rsidR="00D6347E" w:rsidRPr="008E388E">
        <w:rPr>
          <w:rFonts w:cs="Times New Roman"/>
          <w:color w:val="000000"/>
          <w:sz w:val="20"/>
          <w:szCs w:val="20"/>
          <w:lang w:eastAsia="en-US"/>
        </w:rPr>
        <w:t xml:space="preserve">será concedido o prazo de </w:t>
      </w:r>
      <w:r w:rsidR="00DD4982" w:rsidRPr="008E388E">
        <w:rPr>
          <w:rFonts w:cs="Times New Roman"/>
          <w:color w:val="000000"/>
          <w:sz w:val="20"/>
          <w:szCs w:val="20"/>
        </w:rPr>
        <w:t xml:space="preserve">no mínimo </w:t>
      </w:r>
      <w:r w:rsidR="00313833" w:rsidRPr="008E388E">
        <w:rPr>
          <w:rFonts w:cs="Times New Roman"/>
          <w:color w:val="000000"/>
          <w:sz w:val="20"/>
          <w:szCs w:val="20"/>
        </w:rPr>
        <w:t xml:space="preserve">trinta </w:t>
      </w:r>
      <w:r w:rsidR="00DD4982" w:rsidRPr="008E388E">
        <w:rPr>
          <w:rFonts w:cs="Times New Roman"/>
          <w:color w:val="000000"/>
          <w:sz w:val="20"/>
          <w:szCs w:val="20"/>
        </w:rPr>
        <w:t>minutos, para que qualquer licitante manifeste a intenção de recorrer, de forma motivada, isto é, indicando contra qual(</w:t>
      </w:r>
      <w:proofErr w:type="spellStart"/>
      <w:r w:rsidR="00DD4982" w:rsidRPr="008E388E">
        <w:rPr>
          <w:rFonts w:cs="Times New Roman"/>
          <w:color w:val="000000"/>
          <w:sz w:val="20"/>
          <w:szCs w:val="20"/>
        </w:rPr>
        <w:t>is</w:t>
      </w:r>
      <w:proofErr w:type="spellEnd"/>
      <w:r w:rsidR="00DD4982" w:rsidRPr="008E388E">
        <w:rPr>
          <w:rFonts w:cs="Times New Roman"/>
          <w:color w:val="000000"/>
          <w:sz w:val="20"/>
          <w:szCs w:val="20"/>
        </w:rPr>
        <w:t>) decisão(</w:t>
      </w:r>
      <w:proofErr w:type="spellStart"/>
      <w:r w:rsidR="00DD4982" w:rsidRPr="008E388E">
        <w:rPr>
          <w:rFonts w:cs="Times New Roman"/>
          <w:color w:val="000000"/>
          <w:sz w:val="20"/>
          <w:szCs w:val="20"/>
        </w:rPr>
        <w:t>ões</w:t>
      </w:r>
      <w:proofErr w:type="spellEnd"/>
      <w:r w:rsidR="00DD4982" w:rsidRPr="008E388E">
        <w:rPr>
          <w:rFonts w:cs="Times New Roman"/>
          <w:color w:val="000000"/>
          <w:sz w:val="20"/>
          <w:szCs w:val="20"/>
        </w:rPr>
        <w:t>) pretende recorrer e por quais motivos, em campo próprio do sistema.</w:t>
      </w:r>
    </w:p>
    <w:p w:rsidR="00EB76CB"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Havendo quem se manifeste, caberá ao </w:t>
      </w:r>
      <w:r w:rsidR="0093658C" w:rsidRPr="008E388E">
        <w:rPr>
          <w:rFonts w:cs="Times New Roman"/>
          <w:color w:val="000000"/>
          <w:sz w:val="20"/>
          <w:szCs w:val="20"/>
        </w:rPr>
        <w:t>Pregoeiro</w:t>
      </w:r>
      <w:r w:rsidRPr="008E388E">
        <w:rPr>
          <w:rFonts w:cs="Times New Roman"/>
          <w:color w:val="000000"/>
          <w:sz w:val="20"/>
          <w:szCs w:val="20"/>
        </w:rPr>
        <w:t xml:space="preserve"> verificar a tempestividade e a existência de motivação da intenção de recorrer, para decidir se admite ou não o recurso, fundamentadamente.</w:t>
      </w:r>
    </w:p>
    <w:p w:rsidR="00D6347E" w:rsidRPr="008E388E" w:rsidRDefault="00D6347E"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 xml:space="preserve">Nesse momento o Pregoeiro não adentrará no mérito recursal, mas apenas verificará as </w:t>
      </w:r>
      <w:r w:rsidRPr="008E388E">
        <w:rPr>
          <w:rFonts w:cs="Times New Roman"/>
          <w:color w:val="000000"/>
          <w:sz w:val="20"/>
          <w:szCs w:val="20"/>
          <w:lang w:eastAsia="en-US"/>
        </w:rPr>
        <w:t>condições</w:t>
      </w:r>
      <w:r w:rsidRPr="008E388E">
        <w:rPr>
          <w:rFonts w:cs="Times New Roman"/>
          <w:color w:val="000000"/>
          <w:sz w:val="20"/>
          <w:szCs w:val="20"/>
        </w:rPr>
        <w:t xml:space="preserve"> de admissibilidade do recurso;</w:t>
      </w:r>
    </w:p>
    <w:p w:rsidR="00EB76CB" w:rsidRPr="008E388E" w:rsidRDefault="00D6347E"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 xml:space="preserve">A falta de manifestação motivada do licitante quanto à intenção de recorrer </w:t>
      </w:r>
      <w:r w:rsidR="00DD4982" w:rsidRPr="008E388E">
        <w:rPr>
          <w:rFonts w:cs="Times New Roman"/>
          <w:color w:val="000000"/>
          <w:sz w:val="20"/>
          <w:szCs w:val="20"/>
        </w:rPr>
        <w:t xml:space="preserve">importará a </w:t>
      </w:r>
      <w:r w:rsidR="00DD4982" w:rsidRPr="008E388E">
        <w:rPr>
          <w:rFonts w:cs="Times New Roman"/>
          <w:color w:val="000000"/>
          <w:sz w:val="20"/>
          <w:szCs w:val="20"/>
          <w:lang w:eastAsia="en-US"/>
        </w:rPr>
        <w:t>decadência</w:t>
      </w:r>
      <w:r w:rsidR="00DD4982" w:rsidRPr="008E388E">
        <w:rPr>
          <w:rFonts w:cs="Times New Roman"/>
          <w:color w:val="000000"/>
          <w:sz w:val="20"/>
          <w:szCs w:val="20"/>
        </w:rPr>
        <w:t xml:space="preserve"> desse direito</w:t>
      </w:r>
      <w:r w:rsidRPr="008E388E">
        <w:rPr>
          <w:rFonts w:cs="Times New Roman"/>
          <w:color w:val="000000"/>
          <w:sz w:val="20"/>
          <w:szCs w:val="20"/>
        </w:rPr>
        <w:t>.</w:t>
      </w:r>
    </w:p>
    <w:p w:rsidR="00EB76CB" w:rsidRPr="008E388E" w:rsidRDefault="00D6347E" w:rsidP="00DA085F">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 xml:space="preserve"> </w:t>
      </w:r>
      <w:r w:rsidR="00DD4982" w:rsidRPr="008E388E">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8E388E" w:rsidRDefault="00DD4982"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acolhimento do recurso invalida tão somente os atos insuscetíveis de </w:t>
      </w:r>
      <w:r w:rsidRPr="008E388E">
        <w:rPr>
          <w:rFonts w:cs="Times New Roman"/>
          <w:color w:val="000000"/>
          <w:sz w:val="20"/>
          <w:szCs w:val="20"/>
          <w:lang w:eastAsia="en-US"/>
        </w:rPr>
        <w:t>aproveitamento</w:t>
      </w:r>
      <w:r w:rsidRPr="008E388E">
        <w:rPr>
          <w:rFonts w:cs="Times New Roman"/>
          <w:color w:val="000000"/>
          <w:sz w:val="20"/>
          <w:szCs w:val="20"/>
        </w:rPr>
        <w:t>.</w:t>
      </w:r>
    </w:p>
    <w:p w:rsidR="00DD4982" w:rsidRPr="008E388E" w:rsidRDefault="00EB76CB" w:rsidP="00DA085F">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lastRenderedPageBreak/>
        <w:t>O</w:t>
      </w:r>
      <w:r w:rsidR="00DD4982" w:rsidRPr="008E388E">
        <w:rPr>
          <w:rFonts w:cs="Times New Roman"/>
          <w:color w:val="000000"/>
          <w:sz w:val="20"/>
          <w:szCs w:val="20"/>
        </w:rPr>
        <w:t>s autos do processo permanecerão com vista franqueada aos interessados, no endereço constante neste Edital.</w:t>
      </w:r>
    </w:p>
    <w:p w:rsidR="00DA085F" w:rsidRPr="008E388E" w:rsidRDefault="00DA085F" w:rsidP="00DA085F">
      <w:pPr>
        <w:spacing w:before="120" w:after="120" w:line="276" w:lineRule="auto"/>
        <w:ind w:left="425"/>
        <w:jc w:val="both"/>
        <w:rPr>
          <w:rFonts w:cs="Times New Roman" w:hint="eastAsia"/>
          <w:color w:val="000000"/>
          <w:sz w:val="20"/>
          <w:szCs w:val="20"/>
        </w:rPr>
      </w:pPr>
    </w:p>
    <w:p w:rsidR="00DD4982" w:rsidRPr="008E388E" w:rsidRDefault="00D6347E"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 xml:space="preserve"> </w:t>
      </w:r>
      <w:r w:rsidR="00DD4982" w:rsidRPr="008E388E">
        <w:rPr>
          <w:rFonts w:cs="Times New Roman"/>
          <w:b/>
          <w:color w:val="000000"/>
          <w:sz w:val="20"/>
          <w:szCs w:val="20"/>
        </w:rPr>
        <w:t>DA ADJUDICAÇÃO E HOMOLOGAÇÃO</w:t>
      </w:r>
    </w:p>
    <w:p w:rsidR="00587FDA" w:rsidRPr="008E388E" w:rsidRDefault="00DD4982"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objeto da licitação será adjudicado ao licitante declarado vencedor, por ato do </w:t>
      </w:r>
      <w:r w:rsidR="0093658C" w:rsidRPr="008E388E">
        <w:rPr>
          <w:rFonts w:cs="Times New Roman"/>
          <w:color w:val="000000"/>
          <w:sz w:val="20"/>
          <w:szCs w:val="20"/>
        </w:rPr>
        <w:t>Pregoeiro</w:t>
      </w:r>
      <w:r w:rsidRPr="008E388E">
        <w:rPr>
          <w:rFonts w:cs="Times New Roman"/>
          <w:color w:val="000000"/>
          <w:sz w:val="20"/>
          <w:szCs w:val="20"/>
        </w:rPr>
        <w:t>, caso não haja interposição de recurso, ou pela autoridade competente, após a regular decisão dos recursos apresentados.</w:t>
      </w:r>
    </w:p>
    <w:p w:rsidR="00DD4982" w:rsidRPr="008E388E" w:rsidRDefault="00DD4982"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Após a fase recursal, constatada a regularidade dos atos praticados, a autoridade competente homologará o procedimento licitatório. </w:t>
      </w:r>
    </w:p>
    <w:p w:rsidR="00535653" w:rsidRPr="008E388E" w:rsidRDefault="00535653" w:rsidP="00535653">
      <w:pPr>
        <w:spacing w:before="120" w:after="120" w:line="276" w:lineRule="auto"/>
        <w:ind w:left="425"/>
        <w:jc w:val="both"/>
        <w:rPr>
          <w:rFonts w:cs="Times New Roman" w:hint="eastAsia"/>
          <w:color w:val="000000"/>
          <w:sz w:val="20"/>
          <w:szCs w:val="20"/>
        </w:rPr>
      </w:pPr>
    </w:p>
    <w:p w:rsidR="00DD4982" w:rsidRPr="008E388E" w:rsidRDefault="00D6347E" w:rsidP="00535653">
      <w:pPr>
        <w:numPr>
          <w:ilvl w:val="0"/>
          <w:numId w:val="1"/>
        </w:numPr>
        <w:spacing w:before="120" w:after="120" w:line="276" w:lineRule="auto"/>
        <w:ind w:left="0" w:firstLine="0"/>
        <w:jc w:val="both"/>
        <w:rPr>
          <w:rFonts w:cs="Times New Roman" w:hint="eastAsia"/>
          <w:color w:val="000000"/>
          <w:sz w:val="20"/>
          <w:szCs w:val="20"/>
        </w:rPr>
      </w:pPr>
      <w:r w:rsidRPr="008E388E">
        <w:rPr>
          <w:b/>
          <w:color w:val="000000"/>
          <w:sz w:val="20"/>
          <w:szCs w:val="20"/>
        </w:rPr>
        <w:t xml:space="preserve"> </w:t>
      </w:r>
      <w:r w:rsidR="00DD4982" w:rsidRPr="008E388E">
        <w:rPr>
          <w:b/>
          <w:color w:val="000000"/>
          <w:sz w:val="20"/>
          <w:szCs w:val="20"/>
        </w:rPr>
        <w:t>DA ATA DE REGISTRO DE PREÇOS</w:t>
      </w:r>
    </w:p>
    <w:p w:rsidR="00D6347E" w:rsidRPr="008E388E" w:rsidRDefault="00DD4982" w:rsidP="00535653">
      <w:pPr>
        <w:numPr>
          <w:ilvl w:val="1"/>
          <w:numId w:val="1"/>
        </w:numPr>
        <w:spacing w:before="120" w:after="120" w:line="276" w:lineRule="auto"/>
        <w:ind w:left="425" w:firstLine="0"/>
        <w:jc w:val="both"/>
        <w:rPr>
          <w:rFonts w:cs="Times New Roman" w:hint="eastAsia"/>
          <w:color w:val="000000"/>
          <w:sz w:val="20"/>
          <w:szCs w:val="20"/>
        </w:rPr>
      </w:pPr>
      <w:r w:rsidRPr="008E388E">
        <w:rPr>
          <w:color w:val="000000"/>
          <w:sz w:val="20"/>
          <w:szCs w:val="20"/>
        </w:rPr>
        <w:t xml:space="preserve">Homologado o resultado da licitação, </w:t>
      </w:r>
      <w:r w:rsidRPr="008E388E">
        <w:rPr>
          <w:rFonts w:cs="Times New Roman"/>
          <w:color w:val="000000"/>
          <w:sz w:val="20"/>
          <w:szCs w:val="20"/>
        </w:rPr>
        <w:t>terá o adjudicatário</w:t>
      </w:r>
      <w:r w:rsidR="007E2723" w:rsidRPr="008E388E">
        <w:rPr>
          <w:rFonts w:cs="Times New Roman"/>
          <w:color w:val="000000"/>
          <w:sz w:val="20"/>
          <w:szCs w:val="20"/>
        </w:rPr>
        <w:t xml:space="preserve"> </w:t>
      </w:r>
      <w:r w:rsidRPr="008E388E">
        <w:rPr>
          <w:rFonts w:cs="Times New Roman"/>
          <w:color w:val="000000"/>
          <w:sz w:val="20"/>
          <w:szCs w:val="20"/>
        </w:rPr>
        <w:t xml:space="preserve">o prazo de </w:t>
      </w:r>
      <w:r w:rsidR="00A80A12" w:rsidRPr="00A80A12">
        <w:rPr>
          <w:rFonts w:cs="Times New Roman"/>
          <w:sz w:val="20"/>
          <w:szCs w:val="20"/>
        </w:rPr>
        <w:t>5</w:t>
      </w:r>
      <w:r w:rsidR="00307E36" w:rsidRPr="00A80A12">
        <w:rPr>
          <w:rFonts w:cs="Times New Roman"/>
          <w:sz w:val="20"/>
          <w:szCs w:val="20"/>
        </w:rPr>
        <w:t xml:space="preserve"> </w:t>
      </w:r>
      <w:r w:rsidRPr="00A80A12">
        <w:rPr>
          <w:rFonts w:cs="Times New Roman"/>
          <w:sz w:val="20"/>
          <w:szCs w:val="20"/>
        </w:rPr>
        <w:t>(</w:t>
      </w:r>
      <w:r w:rsidR="00A80A12" w:rsidRPr="00A80A12">
        <w:rPr>
          <w:rFonts w:cs="Times New Roman"/>
          <w:sz w:val="20"/>
          <w:szCs w:val="20"/>
        </w:rPr>
        <w:t>cinco</w:t>
      </w:r>
      <w:r w:rsidRPr="00A80A12">
        <w:rPr>
          <w:rFonts w:cs="Times New Roman"/>
          <w:sz w:val="20"/>
          <w:szCs w:val="20"/>
        </w:rPr>
        <w:t xml:space="preserve">) </w:t>
      </w:r>
      <w:r w:rsidRPr="008E388E">
        <w:rPr>
          <w:rFonts w:cs="Times New Roman"/>
          <w:color w:val="000000"/>
          <w:sz w:val="20"/>
          <w:szCs w:val="20"/>
        </w:rPr>
        <w:t>dias, contados a partir da data de sua convocação, para assinar a Ata de Registro de Preços, cujo prazo de validade encontra-se nela fixado, sob pena de decair do direito à contra</w:t>
      </w:r>
      <w:r w:rsidR="00D6347E" w:rsidRPr="008E388E">
        <w:rPr>
          <w:rFonts w:cs="Times New Roman"/>
          <w:color w:val="000000"/>
          <w:sz w:val="20"/>
          <w:szCs w:val="20"/>
        </w:rPr>
        <w:t xml:space="preserve">tação, sem prejuízo das sanções </w:t>
      </w:r>
      <w:r w:rsidRPr="008E388E">
        <w:rPr>
          <w:rFonts w:cs="Times New Roman"/>
          <w:color w:val="000000"/>
          <w:sz w:val="20"/>
          <w:szCs w:val="20"/>
        </w:rPr>
        <w:t xml:space="preserve">previstas neste Edital. </w:t>
      </w:r>
    </w:p>
    <w:p w:rsidR="009F2509" w:rsidRPr="008E388E" w:rsidRDefault="009F2509" w:rsidP="009F2509">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Alternativamente à convocação para comparecer perante o órgão ou entidade</w:t>
      </w:r>
      <w:r w:rsidRPr="008E388E">
        <w:rPr>
          <w:rFonts w:cs="Times New Roman"/>
          <w:i/>
          <w:color w:val="000000"/>
          <w:sz w:val="20"/>
          <w:szCs w:val="20"/>
        </w:rPr>
        <w:t xml:space="preserve"> </w:t>
      </w:r>
      <w:r w:rsidRPr="008E388E">
        <w:rPr>
          <w:rFonts w:cs="Times New Roman"/>
          <w:color w:val="000000"/>
          <w:sz w:val="20"/>
          <w:szCs w:val="20"/>
        </w:rPr>
        <w:t xml:space="preserve">para a assinatura da Ata de Registro de Preços, a Administração poderá encaminhá-la para assinatura, </w:t>
      </w:r>
      <w:r w:rsidRPr="008E388E">
        <w:rPr>
          <w:rFonts w:cs="Times New Roman"/>
          <w:bCs/>
          <w:iCs/>
          <w:color w:val="000000"/>
          <w:sz w:val="20"/>
          <w:szCs w:val="20"/>
        </w:rPr>
        <w:t xml:space="preserve">mediante correspondência postal com aviso de recebimento (AR) ou meio eletrônico, para que seja assinada no prazo de </w:t>
      </w:r>
      <w:r w:rsidR="00A80A12" w:rsidRPr="00A80A12">
        <w:rPr>
          <w:rFonts w:cs="Times New Roman"/>
          <w:bCs/>
          <w:iCs/>
          <w:sz w:val="20"/>
          <w:szCs w:val="20"/>
        </w:rPr>
        <w:t>5</w:t>
      </w:r>
      <w:r w:rsidRPr="00A80A12">
        <w:rPr>
          <w:rFonts w:cs="Times New Roman"/>
          <w:bCs/>
          <w:iCs/>
          <w:sz w:val="20"/>
          <w:szCs w:val="20"/>
        </w:rPr>
        <w:t xml:space="preserve"> (</w:t>
      </w:r>
      <w:r w:rsidR="00A80A12" w:rsidRPr="00A80A12">
        <w:rPr>
          <w:rFonts w:cs="Times New Roman"/>
          <w:bCs/>
          <w:iCs/>
          <w:sz w:val="20"/>
          <w:szCs w:val="20"/>
        </w:rPr>
        <w:t>cinco</w:t>
      </w:r>
      <w:r w:rsidRPr="00A80A12">
        <w:rPr>
          <w:rFonts w:cs="Times New Roman"/>
          <w:bCs/>
          <w:iCs/>
          <w:sz w:val="20"/>
          <w:szCs w:val="20"/>
        </w:rPr>
        <w:t xml:space="preserve">) </w:t>
      </w:r>
      <w:r w:rsidRPr="008E388E">
        <w:rPr>
          <w:rFonts w:cs="Times New Roman"/>
          <w:bCs/>
          <w:iCs/>
          <w:color w:val="000000"/>
          <w:sz w:val="20"/>
          <w:szCs w:val="20"/>
        </w:rPr>
        <w:t>dias, a contar da data de seu recebimento.</w:t>
      </w:r>
    </w:p>
    <w:p w:rsidR="00587FDA" w:rsidRPr="008E388E" w:rsidRDefault="00DD4982" w:rsidP="00535653">
      <w:pPr>
        <w:numPr>
          <w:ilvl w:val="1"/>
          <w:numId w:val="1"/>
        </w:numPr>
        <w:spacing w:before="120" w:after="120" w:line="276" w:lineRule="auto"/>
        <w:ind w:left="425" w:firstLine="0"/>
        <w:jc w:val="both"/>
        <w:rPr>
          <w:rFonts w:cs="Times New Roman" w:hint="eastAsia"/>
          <w:b/>
          <w:color w:val="000000"/>
          <w:sz w:val="20"/>
          <w:szCs w:val="20"/>
        </w:rPr>
      </w:pPr>
      <w:r w:rsidRPr="008E388E">
        <w:rPr>
          <w:color w:val="000000"/>
          <w:sz w:val="20"/>
          <w:szCs w:val="20"/>
        </w:rPr>
        <w:t>O prazo estabelecido no</w:t>
      </w:r>
      <w:r w:rsidR="003964CB">
        <w:rPr>
          <w:color w:val="000000"/>
          <w:sz w:val="20"/>
          <w:szCs w:val="20"/>
        </w:rPr>
        <w:t>s</w:t>
      </w:r>
      <w:r w:rsidRPr="008E388E">
        <w:rPr>
          <w:color w:val="000000"/>
          <w:sz w:val="20"/>
          <w:szCs w:val="20"/>
        </w:rPr>
        <w:t xml:space="preserve"> subite</w:t>
      </w:r>
      <w:r w:rsidR="003964CB">
        <w:rPr>
          <w:color w:val="000000"/>
          <w:sz w:val="20"/>
          <w:szCs w:val="20"/>
        </w:rPr>
        <w:t>ns</w:t>
      </w:r>
      <w:r w:rsidRPr="008E388E">
        <w:rPr>
          <w:color w:val="000000"/>
          <w:sz w:val="20"/>
          <w:szCs w:val="20"/>
        </w:rPr>
        <w:t xml:space="preserve"> anterior</w:t>
      </w:r>
      <w:r w:rsidR="003964CB">
        <w:rPr>
          <w:color w:val="000000"/>
          <w:sz w:val="20"/>
          <w:szCs w:val="20"/>
        </w:rPr>
        <w:t>es</w:t>
      </w:r>
      <w:r w:rsidRPr="008E388E">
        <w:rPr>
          <w:color w:val="000000"/>
          <w:sz w:val="20"/>
          <w:szCs w:val="20"/>
        </w:rPr>
        <w:t xml:space="preserve"> para assinatura da Ata de Registro de Preços poderá ser prorrogado uma única vez, por igual período, quando solicitado pelo(s) licitante(s) vencedor(s), durante o seu transcurso, e desde que devidamente aceito</w:t>
      </w:r>
      <w:r w:rsidR="003964CB">
        <w:rPr>
          <w:color w:val="000000"/>
          <w:sz w:val="20"/>
          <w:szCs w:val="20"/>
        </w:rPr>
        <w:t xml:space="preserve"> pela Administração</w:t>
      </w:r>
      <w:r w:rsidRPr="008E388E">
        <w:rPr>
          <w:color w:val="000000"/>
          <w:sz w:val="20"/>
          <w:szCs w:val="20"/>
        </w:rPr>
        <w:t>.</w:t>
      </w:r>
    </w:p>
    <w:p w:rsidR="003964CB" w:rsidRPr="008E388E" w:rsidRDefault="003964CB" w:rsidP="003964CB">
      <w:pPr>
        <w:numPr>
          <w:ilvl w:val="1"/>
          <w:numId w:val="1"/>
        </w:numPr>
        <w:spacing w:before="120" w:after="120" w:line="276" w:lineRule="auto"/>
        <w:ind w:left="425" w:firstLine="0"/>
        <w:jc w:val="both"/>
        <w:rPr>
          <w:rFonts w:cs="Times New Roman" w:hint="eastAsia"/>
          <w:b/>
          <w:color w:val="000000"/>
          <w:sz w:val="20"/>
          <w:szCs w:val="20"/>
        </w:rPr>
      </w:pPr>
      <w:r w:rsidRPr="008E388E">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8E388E">
        <w:rPr>
          <w:color w:val="000000"/>
          <w:sz w:val="20"/>
          <w:szCs w:val="20"/>
        </w:rPr>
        <w:t>ns</w:t>
      </w:r>
      <w:proofErr w:type="spellEnd"/>
      <w:r w:rsidRPr="008E388E">
        <w:rPr>
          <w:color w:val="000000"/>
          <w:sz w:val="20"/>
          <w:szCs w:val="20"/>
        </w:rPr>
        <w:t>), as respectivas quantidades, preços registrados e demais condições.</w:t>
      </w:r>
    </w:p>
    <w:p w:rsidR="003964CB" w:rsidRDefault="003964CB" w:rsidP="003964CB">
      <w:pPr>
        <w:numPr>
          <w:ilvl w:val="2"/>
          <w:numId w:val="1"/>
        </w:numPr>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3964CB" w:rsidRPr="008E388E" w:rsidRDefault="003964CB" w:rsidP="003964CB">
      <w:pPr>
        <w:numPr>
          <w:ilvl w:val="2"/>
          <w:numId w:val="1"/>
        </w:numPr>
        <w:spacing w:before="120" w:after="120" w:line="276" w:lineRule="auto"/>
        <w:ind w:left="1134" w:firstLine="0"/>
        <w:jc w:val="both"/>
        <w:rPr>
          <w:rFonts w:cs="Times New Roman" w:hint="eastAsia"/>
          <w:color w:val="000000"/>
          <w:sz w:val="20"/>
          <w:szCs w:val="20"/>
        </w:rPr>
      </w:pPr>
      <w:r w:rsidRPr="00500F58">
        <w:rPr>
          <w:rFonts w:cs="Times New Roman"/>
          <w:color w:val="000000"/>
          <w:sz w:val="20"/>
          <w:szCs w:val="20"/>
        </w:rPr>
        <w:t xml:space="preserve">Em decorrência da falta de adequação do </w:t>
      </w:r>
      <w:proofErr w:type="spellStart"/>
      <w:r w:rsidRPr="00500F58">
        <w:rPr>
          <w:rFonts w:cs="Times New Roman"/>
          <w:color w:val="000000"/>
          <w:sz w:val="20"/>
          <w:szCs w:val="20"/>
        </w:rPr>
        <w:t>Compras</w:t>
      </w:r>
      <w:r w:rsidR="00C473F6">
        <w:rPr>
          <w:rFonts w:cs="Times New Roman"/>
          <w:color w:val="000000"/>
          <w:sz w:val="20"/>
          <w:szCs w:val="20"/>
        </w:rPr>
        <w:t>governamentais</w:t>
      </w:r>
      <w:proofErr w:type="spellEnd"/>
      <w:r w:rsidRPr="00500F58">
        <w:rPr>
          <w:rFonts w:cs="Times New Roman"/>
          <w:color w:val="000000"/>
          <w:sz w:val="20"/>
          <w:szCs w:val="20"/>
        </w:rPr>
        <w:t xml:space="preserve">, nos termos do que dispõe o artigo 26 do Decreto nº 7.892/2013, as empresas que tiverem interesse em figurar na ordem de classificação, deverá encaminhar a qualquer momento, até o prazo de 24 (vinte e quatro) horas, após a homologação do certame, </w:t>
      </w:r>
      <w:proofErr w:type="spellStart"/>
      <w:r w:rsidRPr="00500F58">
        <w:rPr>
          <w:rFonts w:cs="Times New Roman"/>
          <w:color w:val="000000"/>
          <w:sz w:val="20"/>
          <w:szCs w:val="20"/>
        </w:rPr>
        <w:t>email</w:t>
      </w:r>
      <w:proofErr w:type="spellEnd"/>
      <w:r w:rsidRPr="00500F58">
        <w:rPr>
          <w:rFonts w:cs="Times New Roman"/>
          <w:color w:val="000000"/>
          <w:sz w:val="20"/>
          <w:szCs w:val="20"/>
        </w:rPr>
        <w:t xml:space="preserve"> para o endereço </w:t>
      </w:r>
      <w:hyperlink r:id="rId14" w:history="1">
        <w:r w:rsidRPr="00700BEF">
          <w:rPr>
            <w:rStyle w:val="Hyperlink"/>
            <w:rFonts w:ascii="Ecofont Vera Sans" w:hAnsi="Ecofont Vera Sans"/>
            <w:sz w:val="20"/>
            <w:szCs w:val="20"/>
          </w:rPr>
          <w:t>cpl.coad@dpf.gov.br</w:t>
        </w:r>
      </w:hyperlink>
      <w:r w:rsidRPr="00500F58">
        <w:rPr>
          <w:rFonts w:cs="Times New Roman"/>
          <w:color w:val="000000"/>
          <w:sz w:val="20"/>
          <w:szCs w:val="20"/>
        </w:rPr>
        <w:t xml:space="preserve"> ,informando o interesse em aceitar cotar seus bens ou serviços nas mesmas condições do licitante melhor classificado.</w:t>
      </w:r>
    </w:p>
    <w:p w:rsidR="003964CB" w:rsidRPr="00B7357F" w:rsidRDefault="00B7357F" w:rsidP="009F2509">
      <w:pPr>
        <w:numPr>
          <w:ilvl w:val="1"/>
          <w:numId w:val="1"/>
        </w:numPr>
        <w:spacing w:before="120" w:after="120" w:line="276" w:lineRule="auto"/>
        <w:ind w:left="425" w:firstLine="0"/>
        <w:jc w:val="both"/>
        <w:rPr>
          <w:rFonts w:cs="Times New Roman" w:hint="eastAsia"/>
          <w:b/>
          <w:color w:val="000000"/>
          <w:sz w:val="20"/>
          <w:szCs w:val="20"/>
        </w:rPr>
      </w:pPr>
      <w:r>
        <w:rPr>
          <w:rFonts w:cs="Times New Roman"/>
          <w:color w:val="000000"/>
          <w:sz w:val="20"/>
          <w:szCs w:val="20"/>
        </w:rPr>
        <w:t>A Ata de Registro de Preços terá validade de 12 (doze) meses, a contar da data de sua assinatura, incluída eventual prorrogação.</w:t>
      </w:r>
    </w:p>
    <w:p w:rsidR="00B7357F" w:rsidRPr="003964CB" w:rsidRDefault="00B7357F" w:rsidP="009F2509">
      <w:pPr>
        <w:numPr>
          <w:ilvl w:val="1"/>
          <w:numId w:val="1"/>
        </w:numPr>
        <w:spacing w:before="120" w:after="120" w:line="276" w:lineRule="auto"/>
        <w:ind w:left="425" w:firstLine="0"/>
        <w:jc w:val="both"/>
        <w:rPr>
          <w:rFonts w:cs="Times New Roman" w:hint="eastAsia"/>
          <w:b/>
          <w:color w:val="000000"/>
          <w:sz w:val="20"/>
          <w:szCs w:val="20"/>
        </w:rPr>
      </w:pPr>
      <w:r>
        <w:rPr>
          <w:rFonts w:cs="Times New Roman"/>
          <w:color w:val="000000"/>
          <w:sz w:val="20"/>
          <w:szCs w:val="20"/>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1504AF" w:rsidRPr="008E388E" w:rsidRDefault="001504AF" w:rsidP="00DA085F">
      <w:pPr>
        <w:spacing w:after="120" w:line="276" w:lineRule="auto"/>
        <w:ind w:right="-15"/>
        <w:jc w:val="both"/>
        <w:rPr>
          <w:rFonts w:cs="Times New Roman" w:hint="eastAsia"/>
          <w:b/>
          <w:color w:val="000000"/>
          <w:sz w:val="20"/>
          <w:szCs w:val="20"/>
        </w:rPr>
      </w:pPr>
    </w:p>
    <w:p w:rsidR="00DD4982" w:rsidRPr="008E388E" w:rsidRDefault="00DD4982" w:rsidP="00535653">
      <w:pPr>
        <w:numPr>
          <w:ilvl w:val="0"/>
          <w:numId w:val="1"/>
        </w:numPr>
        <w:spacing w:before="120" w:after="120" w:line="276" w:lineRule="auto"/>
        <w:ind w:left="0" w:firstLine="0"/>
        <w:jc w:val="both"/>
        <w:rPr>
          <w:rFonts w:cs="Times New Roman" w:hint="eastAsia"/>
          <w:color w:val="000000"/>
          <w:sz w:val="20"/>
          <w:szCs w:val="20"/>
        </w:rPr>
      </w:pPr>
      <w:r w:rsidRPr="008E388E">
        <w:rPr>
          <w:rFonts w:cs="Times New Roman"/>
          <w:b/>
          <w:color w:val="000000"/>
          <w:sz w:val="20"/>
          <w:szCs w:val="20"/>
        </w:rPr>
        <w:t>DO TERMO DE CONTRATO OU INSTRUMENTO EQUIVALENTE</w:t>
      </w:r>
    </w:p>
    <w:p w:rsidR="00CF537C" w:rsidRPr="008E388E" w:rsidRDefault="00FF45E2"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Dentro da validade da Ata de Registro de Preços, o fornecedor registrado poderá ser convocado para aceitar/retirar </w:t>
      </w:r>
      <w:r w:rsidR="004203F7">
        <w:rPr>
          <w:rFonts w:cs="Times New Roman"/>
          <w:color w:val="000000"/>
          <w:sz w:val="20"/>
          <w:szCs w:val="20"/>
        </w:rPr>
        <w:t xml:space="preserve">a </w:t>
      </w:r>
      <w:r w:rsidR="00CF537C" w:rsidRPr="008E388E">
        <w:rPr>
          <w:rFonts w:cs="Times New Roman"/>
          <w:bCs/>
          <w:iCs/>
          <w:color w:val="000000"/>
          <w:sz w:val="20"/>
          <w:szCs w:val="20"/>
        </w:rPr>
        <w:t xml:space="preserve">Nota de Empenho. O prazo de vigência da contratação é de </w:t>
      </w:r>
      <w:r w:rsidR="008577F7">
        <w:rPr>
          <w:rFonts w:cs="Times New Roman"/>
          <w:bCs/>
          <w:iCs/>
          <w:color w:val="000000"/>
          <w:sz w:val="20"/>
          <w:szCs w:val="20"/>
        </w:rPr>
        <w:t>12 (doze) meses</w:t>
      </w:r>
      <w:r w:rsidR="00CF537C" w:rsidRPr="008E388E">
        <w:rPr>
          <w:rFonts w:cs="Times New Roman"/>
          <w:bCs/>
          <w:iCs/>
          <w:color w:val="000000"/>
          <w:sz w:val="20"/>
          <w:szCs w:val="20"/>
        </w:rPr>
        <w:t xml:space="preserve"> contados do(a)</w:t>
      </w:r>
      <w:r w:rsidR="008577F7">
        <w:rPr>
          <w:rFonts w:cs="Times New Roman"/>
          <w:bCs/>
          <w:iCs/>
          <w:color w:val="000000"/>
          <w:sz w:val="20"/>
          <w:szCs w:val="20"/>
        </w:rPr>
        <w:t xml:space="preserve"> assinatura da Ata de Registro de Preços</w:t>
      </w:r>
      <w:r w:rsidR="00CF537C" w:rsidRPr="008E388E">
        <w:rPr>
          <w:rFonts w:cs="Times New Roman"/>
          <w:bCs/>
          <w:iCs/>
          <w:color w:val="000000"/>
          <w:sz w:val="20"/>
          <w:szCs w:val="20"/>
        </w:rPr>
        <w:t xml:space="preserve">. </w:t>
      </w:r>
    </w:p>
    <w:p w:rsidR="00A03A16" w:rsidRPr="008E388E" w:rsidRDefault="00A03A16"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bCs/>
          <w:iCs/>
          <w:color w:val="000000"/>
          <w:sz w:val="20"/>
          <w:szCs w:val="20"/>
        </w:rPr>
        <w:lastRenderedPageBreak/>
        <w:t>Previamente à contratação, será realizada consulta ao SICAF, pela contratante, para identificar possível proibição de contratar com o Poder Público.</w:t>
      </w:r>
    </w:p>
    <w:p w:rsidR="00CD5C6B" w:rsidRPr="008E388E" w:rsidRDefault="00CD5C6B"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Alternativamente à convocação para comparecer perante o órgão ou entidade</w:t>
      </w:r>
      <w:r w:rsidRPr="008E388E">
        <w:rPr>
          <w:rFonts w:cs="Times New Roman"/>
          <w:i/>
          <w:color w:val="000000"/>
          <w:sz w:val="20"/>
          <w:szCs w:val="20"/>
        </w:rPr>
        <w:t xml:space="preserve"> </w:t>
      </w:r>
      <w:r w:rsidR="004203F7">
        <w:rPr>
          <w:rFonts w:cs="Times New Roman"/>
          <w:color w:val="000000"/>
          <w:sz w:val="20"/>
          <w:szCs w:val="20"/>
        </w:rPr>
        <w:t xml:space="preserve">para </w:t>
      </w:r>
      <w:r w:rsidRPr="008E388E">
        <w:rPr>
          <w:rFonts w:cs="Times New Roman"/>
          <w:color w:val="000000"/>
          <w:sz w:val="20"/>
          <w:szCs w:val="20"/>
        </w:rPr>
        <w:t>o aceite/retirada d</w:t>
      </w:r>
      <w:r w:rsidR="004203F7">
        <w:rPr>
          <w:rFonts w:cs="Times New Roman"/>
          <w:color w:val="000000"/>
          <w:sz w:val="20"/>
          <w:szCs w:val="20"/>
        </w:rPr>
        <w:t>a Nota de Empenho</w:t>
      </w:r>
      <w:r w:rsidRPr="008E388E">
        <w:rPr>
          <w:rFonts w:cs="Times New Roman"/>
          <w:color w:val="000000"/>
          <w:sz w:val="20"/>
          <w:szCs w:val="20"/>
        </w:rPr>
        <w:t>, a Administração poderá encaminhá-lo para assinatura ou aceite,</w:t>
      </w:r>
      <w:r w:rsidRPr="008E388E">
        <w:rPr>
          <w:rFonts w:cs="Times New Roman"/>
          <w:bCs/>
          <w:iCs/>
          <w:color w:val="000000"/>
          <w:sz w:val="20"/>
          <w:szCs w:val="20"/>
        </w:rPr>
        <w:t xml:space="preserve"> mediante correspondência postal com aviso de recebimento (AR) ou meio eletrônico, para que seja assinado/retirado no prazo de</w:t>
      </w:r>
      <w:r w:rsidRPr="008E388E">
        <w:rPr>
          <w:rFonts w:cs="Times New Roman"/>
          <w:bCs/>
          <w:iCs/>
          <w:color w:val="FF0000"/>
          <w:sz w:val="20"/>
          <w:szCs w:val="20"/>
        </w:rPr>
        <w:t xml:space="preserve"> </w:t>
      </w:r>
      <w:r w:rsidR="00A10322" w:rsidRPr="00A10322">
        <w:rPr>
          <w:rFonts w:cs="Times New Roman"/>
          <w:bCs/>
          <w:iCs/>
          <w:sz w:val="20"/>
          <w:szCs w:val="20"/>
        </w:rPr>
        <w:t>5</w:t>
      </w:r>
      <w:r w:rsidRPr="00A10322">
        <w:rPr>
          <w:rFonts w:cs="Times New Roman"/>
          <w:bCs/>
          <w:iCs/>
          <w:sz w:val="20"/>
          <w:szCs w:val="20"/>
        </w:rPr>
        <w:t xml:space="preserve"> (</w:t>
      </w:r>
      <w:r w:rsidR="00A10322" w:rsidRPr="00A10322">
        <w:rPr>
          <w:rFonts w:cs="Times New Roman"/>
          <w:bCs/>
          <w:iCs/>
          <w:sz w:val="20"/>
          <w:szCs w:val="20"/>
        </w:rPr>
        <w:t>cinco</w:t>
      </w:r>
      <w:r w:rsidRPr="00A10322">
        <w:rPr>
          <w:rFonts w:cs="Times New Roman"/>
          <w:bCs/>
          <w:iCs/>
          <w:sz w:val="20"/>
          <w:szCs w:val="20"/>
        </w:rPr>
        <w:t>) dias</w:t>
      </w:r>
      <w:r w:rsidRPr="008E388E">
        <w:rPr>
          <w:rFonts w:cs="Times New Roman"/>
          <w:bCs/>
          <w:iCs/>
          <w:color w:val="000000"/>
          <w:sz w:val="20"/>
          <w:szCs w:val="20"/>
        </w:rPr>
        <w:t>, a contar da data de seu recebimento</w:t>
      </w:r>
      <w:r w:rsidRPr="008E388E">
        <w:rPr>
          <w:rFonts w:cs="Times New Roman"/>
          <w:bCs/>
          <w:i/>
          <w:iCs/>
          <w:color w:val="000000"/>
          <w:sz w:val="20"/>
          <w:szCs w:val="20"/>
        </w:rPr>
        <w:t xml:space="preserve">. </w:t>
      </w:r>
    </w:p>
    <w:p w:rsidR="00CD5C6B"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 </w:t>
      </w:r>
      <w:r w:rsidR="00CD5C6B" w:rsidRPr="008E388E">
        <w:rPr>
          <w:rFonts w:cs="Times New Roman"/>
          <w:color w:val="000000"/>
          <w:sz w:val="20"/>
          <w:szCs w:val="20"/>
        </w:rPr>
        <w:t>prazo previsto no subitem anterior poderá ser prorrogado, por igual período, por solicitação justificada do fornecedor, e aceita pela Administração.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Antes d</w:t>
      </w:r>
      <w:r w:rsidR="004203F7">
        <w:rPr>
          <w:rFonts w:cs="Times New Roman"/>
          <w:color w:val="000000"/>
          <w:sz w:val="20"/>
          <w:szCs w:val="20"/>
        </w:rPr>
        <w:t>o</w:t>
      </w:r>
      <w:r w:rsidRPr="008E388E">
        <w:rPr>
          <w:rFonts w:cs="Times New Roman"/>
          <w:color w:val="000000"/>
          <w:sz w:val="20"/>
          <w:szCs w:val="20"/>
        </w:rPr>
        <w:t xml:space="preserve"> aceite </w:t>
      </w:r>
      <w:r w:rsidR="004203F7">
        <w:rPr>
          <w:rFonts w:cs="Times New Roman"/>
          <w:color w:val="000000"/>
          <w:sz w:val="20"/>
          <w:szCs w:val="20"/>
        </w:rPr>
        <w:t>da Nota de Empenho</w:t>
      </w:r>
      <w:r w:rsidRPr="008E388E">
        <w:rPr>
          <w:rFonts w:cs="Times New Roman"/>
          <w:color w:val="000000"/>
          <w:sz w:val="20"/>
          <w:szCs w:val="20"/>
        </w:rPr>
        <w:t>, a Administração realizará consulta “</w:t>
      </w:r>
      <w:proofErr w:type="spellStart"/>
      <w:r w:rsidRPr="008E388E">
        <w:rPr>
          <w:rFonts w:cs="Times New Roman"/>
          <w:color w:val="000000"/>
          <w:sz w:val="20"/>
          <w:szCs w:val="20"/>
        </w:rPr>
        <w:t>on</w:t>
      </w:r>
      <w:proofErr w:type="spellEnd"/>
      <w:r w:rsidRPr="008E388E">
        <w:rPr>
          <w:rFonts w:cs="Times New Roman"/>
          <w:color w:val="000000"/>
          <w:sz w:val="20"/>
          <w:szCs w:val="20"/>
        </w:rPr>
        <w:t xml:space="preserve"> </w:t>
      </w:r>
      <w:proofErr w:type="spellStart"/>
      <w:r w:rsidRPr="008E388E">
        <w:rPr>
          <w:rFonts w:cs="Times New Roman"/>
          <w:color w:val="000000"/>
          <w:sz w:val="20"/>
          <w:szCs w:val="20"/>
        </w:rPr>
        <w:t>line</w:t>
      </w:r>
      <w:proofErr w:type="spellEnd"/>
      <w:r w:rsidRPr="008E388E">
        <w:rPr>
          <w:rFonts w:cs="Times New Roman"/>
          <w:color w:val="000000"/>
          <w:sz w:val="20"/>
          <w:szCs w:val="20"/>
        </w:rPr>
        <w:t>” ao SICAF</w:t>
      </w:r>
      <w:r w:rsidR="00313833" w:rsidRPr="008E388E">
        <w:rPr>
          <w:rFonts w:cs="Times New Roman"/>
          <w:color w:val="000000"/>
          <w:sz w:val="20"/>
          <w:szCs w:val="20"/>
        </w:rPr>
        <w:t>, bem como ao Cadastro Informativo de Créditos não Quitados – CADIN, cujos resultados serão anexados aos autos do processo.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Se o adjudicatário, no ato </w:t>
      </w:r>
      <w:r w:rsidR="004203F7">
        <w:rPr>
          <w:rFonts w:cs="Times New Roman"/>
          <w:color w:val="000000"/>
          <w:sz w:val="20"/>
          <w:szCs w:val="20"/>
        </w:rPr>
        <w:t>do</w:t>
      </w:r>
      <w:r w:rsidRPr="008E388E">
        <w:rPr>
          <w:rFonts w:cs="Times New Roman"/>
          <w:color w:val="000000"/>
          <w:sz w:val="20"/>
          <w:szCs w:val="20"/>
        </w:rPr>
        <w:t xml:space="preserve"> aceite </w:t>
      </w:r>
      <w:r w:rsidR="004203F7">
        <w:rPr>
          <w:rFonts w:cs="Times New Roman"/>
          <w:color w:val="000000"/>
          <w:sz w:val="20"/>
          <w:szCs w:val="20"/>
        </w:rPr>
        <w:t>da Nota de Empenho</w:t>
      </w:r>
      <w:r w:rsidRPr="008E388E">
        <w:rPr>
          <w:rFonts w:cs="Times New Roman"/>
          <w:color w:val="000000"/>
          <w:sz w:val="20"/>
          <w:szCs w:val="20"/>
        </w:rPr>
        <w:t>,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537C" w:rsidRPr="008E388E" w:rsidRDefault="00CF537C" w:rsidP="00DA085F">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DO PREÇO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Os preços são fixos e irreajustáveis.</w:t>
      </w:r>
    </w:p>
    <w:p w:rsidR="00917F1B" w:rsidRPr="008E388E" w:rsidRDefault="00C35AA7"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color w:val="000000"/>
          <w:sz w:val="20"/>
          <w:szCs w:val="20"/>
        </w:rPr>
        <w:t>As contratações decorrentes da Ata de Registro de Preços poderão sofrer alterações, obedecidas às disposições contidas no art. 65 da Lei n° 8.666/93 e no Decreto nº 7.892, de 2013.</w:t>
      </w:r>
    </w:p>
    <w:p w:rsidR="00CF537C" w:rsidRPr="008E388E"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DA ENTREGA E DO RECEBIMENTO DO OBJETO E DA FISCALIZAÇÃO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lang w:eastAsia="en-US"/>
        </w:rPr>
        <w:t>Os critérios de recebimento e aceitação do objeto e de fiscalização estão previstos no Termo de Referência.</w:t>
      </w:r>
    </w:p>
    <w:p w:rsidR="00F50C57" w:rsidRPr="008E388E"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lang w:eastAsia="en-US"/>
        </w:rPr>
        <w:t>DAS OBRIGAÇÕES DA CONTRATANTE E DA CONTRATADA</w:t>
      </w:r>
    </w:p>
    <w:p w:rsidR="00CF537C" w:rsidRPr="008E388E" w:rsidRDefault="00183DB5" w:rsidP="00535653">
      <w:pPr>
        <w:numPr>
          <w:ilvl w:val="1"/>
          <w:numId w:val="1"/>
        </w:numPr>
        <w:spacing w:before="120" w:after="120" w:line="276" w:lineRule="auto"/>
        <w:ind w:left="425" w:firstLine="0"/>
        <w:jc w:val="both"/>
        <w:rPr>
          <w:rFonts w:cs="Times New Roman" w:hint="eastAsia"/>
          <w:b/>
          <w:color w:val="000000"/>
          <w:sz w:val="20"/>
          <w:szCs w:val="20"/>
        </w:rPr>
      </w:pPr>
      <w:r w:rsidRPr="008E388E">
        <w:rPr>
          <w:rFonts w:cs="Times New Roman"/>
          <w:color w:val="000000"/>
          <w:sz w:val="20"/>
          <w:szCs w:val="20"/>
          <w:lang w:eastAsia="en-US"/>
        </w:rPr>
        <w:t>A</w:t>
      </w:r>
      <w:r w:rsidR="00CF537C" w:rsidRPr="008E388E">
        <w:rPr>
          <w:rFonts w:cs="Times New Roman"/>
          <w:color w:val="000000"/>
          <w:sz w:val="20"/>
          <w:szCs w:val="20"/>
          <w:lang w:eastAsia="en-US"/>
        </w:rPr>
        <w:t>s obrigações da Contratante e da Contratada são as estabelecidas no Termo de Referência.</w:t>
      </w:r>
      <w:r w:rsidR="00CF537C" w:rsidRPr="008E388E">
        <w:rPr>
          <w:rFonts w:cs="Times New Roman"/>
          <w:b/>
          <w:color w:val="000000"/>
          <w:sz w:val="20"/>
          <w:szCs w:val="20"/>
        </w:rPr>
        <w:t xml:space="preserve"> </w:t>
      </w:r>
    </w:p>
    <w:p w:rsidR="00CF537C" w:rsidRPr="008E388E"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DO PAGAMENTO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lang w:eastAsia="en-US"/>
        </w:rPr>
        <w:t xml:space="preserve"> O pagamento será realizado no prazo máximo de até </w:t>
      </w:r>
      <w:r w:rsidR="00A10322" w:rsidRPr="00A10322">
        <w:rPr>
          <w:rFonts w:cs="Times New Roman"/>
          <w:sz w:val="20"/>
          <w:szCs w:val="20"/>
          <w:lang w:eastAsia="en-US"/>
        </w:rPr>
        <w:t>30</w:t>
      </w:r>
      <w:r w:rsidR="00313833" w:rsidRPr="00A10322">
        <w:rPr>
          <w:rFonts w:cs="Times New Roman"/>
          <w:sz w:val="20"/>
          <w:szCs w:val="20"/>
          <w:lang w:eastAsia="en-US"/>
        </w:rPr>
        <w:t xml:space="preserve"> </w:t>
      </w:r>
      <w:r w:rsidRPr="00A10322">
        <w:rPr>
          <w:rFonts w:cs="Times New Roman"/>
          <w:sz w:val="20"/>
          <w:szCs w:val="20"/>
          <w:lang w:eastAsia="en-US"/>
        </w:rPr>
        <w:t>(</w:t>
      </w:r>
      <w:r w:rsidR="00A10322" w:rsidRPr="00A10322">
        <w:rPr>
          <w:rFonts w:cs="Times New Roman"/>
          <w:sz w:val="20"/>
          <w:szCs w:val="20"/>
          <w:lang w:eastAsia="en-US"/>
        </w:rPr>
        <w:t>trinta</w:t>
      </w:r>
      <w:r w:rsidRPr="00A10322">
        <w:rPr>
          <w:rFonts w:cs="Times New Roman"/>
          <w:sz w:val="20"/>
          <w:szCs w:val="20"/>
          <w:lang w:eastAsia="en-US"/>
        </w:rPr>
        <w:t xml:space="preserve">) </w:t>
      </w:r>
      <w:r w:rsidRPr="008E388E">
        <w:rPr>
          <w:rFonts w:cs="Times New Roman"/>
          <w:color w:val="000000"/>
          <w:sz w:val="20"/>
          <w:szCs w:val="20"/>
          <w:lang w:eastAsia="en-US"/>
        </w:rPr>
        <w:t xml:space="preserve">dias, contados a partir </w:t>
      </w:r>
      <w:r w:rsidRPr="008E388E">
        <w:rPr>
          <w:rFonts w:cs="Times New Roman"/>
          <w:color w:val="000000"/>
          <w:sz w:val="20"/>
          <w:szCs w:val="20"/>
        </w:rPr>
        <w:t xml:space="preserve">da data final do período de adimplemento a que se referir, </w:t>
      </w:r>
      <w:r w:rsidRPr="008E388E">
        <w:rPr>
          <w:rFonts w:cs="Times New Roman"/>
          <w:color w:val="000000"/>
          <w:sz w:val="20"/>
          <w:szCs w:val="20"/>
          <w:lang w:eastAsia="en-US"/>
        </w:rPr>
        <w:t xml:space="preserve">através de ordem bancária, para crédito em banco, agência e </w:t>
      </w:r>
      <w:r w:rsidR="00313833" w:rsidRPr="008E388E">
        <w:rPr>
          <w:rFonts w:cs="Times New Roman"/>
          <w:color w:val="000000"/>
          <w:sz w:val="20"/>
          <w:szCs w:val="20"/>
          <w:lang w:eastAsia="en-US"/>
        </w:rPr>
        <w:t>conta corrente</w:t>
      </w:r>
      <w:r w:rsidRPr="008E388E">
        <w:rPr>
          <w:rFonts w:cs="Times New Roman"/>
          <w:color w:val="000000"/>
          <w:sz w:val="20"/>
          <w:szCs w:val="20"/>
          <w:lang w:eastAsia="en-US"/>
        </w:rPr>
        <w:t xml:space="preserve"> indicados pelo contratado.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sz w:val="20"/>
          <w:szCs w:val="20"/>
          <w:lang w:eastAsia="en-US"/>
        </w:rPr>
        <w:t xml:space="preserve">Os pagamentos decorrentes de despesas cujos valores não ultrapassem o limite </w:t>
      </w:r>
      <w:r w:rsidRPr="008E388E">
        <w:rPr>
          <w:rFonts w:cs="Times New Roman"/>
          <w:sz w:val="20"/>
          <w:szCs w:val="20"/>
        </w:rPr>
        <w:t>de que trata o inciso II do art. 24</w:t>
      </w:r>
      <w:r w:rsidRPr="008E388E">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8E388E">
        <w:rPr>
          <w:rFonts w:cs="Times New Roman"/>
          <w:color w:val="000000"/>
          <w:sz w:val="20"/>
          <w:szCs w:val="20"/>
          <w:lang w:eastAsia="en-US"/>
        </w:rPr>
        <w:t>.</w:t>
      </w:r>
    </w:p>
    <w:p w:rsidR="00CF537C" w:rsidRPr="008E388E" w:rsidRDefault="00A03A16"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 pagamento somente será autorizado depois de efetuado o “atesto” pelo servidor competente na nota fiscal apresentada.</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lang w:eastAsia="en-US"/>
        </w:rPr>
      </w:pPr>
      <w:r w:rsidRPr="008E388E">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8E388E">
        <w:rPr>
          <w:rFonts w:cs="Times New Roman"/>
          <w:color w:val="000000"/>
          <w:sz w:val="20"/>
          <w:szCs w:val="20"/>
        </w:rPr>
        <w:t>obrigação financeira pendente, decorrente de penalidade imposta ou inadimplência,</w:t>
      </w:r>
      <w:r w:rsidRPr="008E388E">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Será considerada data do pagamento o dia </w:t>
      </w:r>
      <w:r w:rsidRPr="008E388E">
        <w:rPr>
          <w:rFonts w:cs="Times New Roman"/>
          <w:color w:val="000000"/>
          <w:sz w:val="20"/>
          <w:szCs w:val="20"/>
          <w:lang w:eastAsia="en-US"/>
        </w:rPr>
        <w:t>em que constar como emitida a ordem bancária para pagamento.</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lang w:eastAsia="en-US"/>
        </w:rPr>
        <w:lastRenderedPageBreak/>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hint="eastAsia"/>
          <w:color w:val="000000"/>
          <w:sz w:val="20"/>
          <w:szCs w:val="20"/>
        </w:rPr>
      </w:pPr>
      <w:r w:rsidRPr="008E388E">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8E388E" w:rsidRDefault="00A03A16"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Quando do pagamento, será efetuada a retenção tributária prevista na legislação aplicável.</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rPr>
      </w:pPr>
      <w:r w:rsidRPr="008E388E">
        <w:rPr>
          <w:rFonts w:cs="Times New Roman"/>
          <w:color w:val="000000"/>
          <w:sz w:val="20"/>
          <w:szCs w:val="20"/>
        </w:rPr>
        <w:t>A Contratada regularmente optante pelo Simples Nacional, nos termos da Lei Complementar nº 123, de 2006</w:t>
      </w:r>
      <w:r w:rsidR="00B7357F">
        <w:rPr>
          <w:rFonts w:cs="Times New Roman"/>
          <w:color w:val="000000"/>
          <w:sz w:val="20"/>
          <w:szCs w:val="20"/>
        </w:rPr>
        <w:t>, e alterações</w:t>
      </w:r>
      <w:r w:rsidRPr="008E388E">
        <w:rPr>
          <w:rFonts w:cs="Times New Roman"/>
          <w:color w:val="000000"/>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8E388E" w:rsidRDefault="00CF537C" w:rsidP="00535653">
      <w:pPr>
        <w:tabs>
          <w:tab w:val="left" w:pos="1701"/>
        </w:tabs>
        <w:spacing w:before="120" w:after="120" w:line="276" w:lineRule="auto"/>
        <w:ind w:left="425"/>
        <w:jc w:val="both"/>
        <w:rPr>
          <w:rFonts w:cs="Times New Roman" w:hint="eastAsia"/>
          <w:color w:val="000000"/>
          <w:sz w:val="20"/>
          <w:szCs w:val="20"/>
        </w:rPr>
      </w:pPr>
      <w:r w:rsidRPr="008E388E">
        <w:rPr>
          <w:rFonts w:cs="Times New Roman"/>
          <w:color w:val="000000"/>
          <w:sz w:val="20"/>
          <w:szCs w:val="20"/>
        </w:rPr>
        <w:t>EM = I x N x VP, sendo:</w:t>
      </w:r>
    </w:p>
    <w:p w:rsidR="00CF537C" w:rsidRPr="008E388E" w:rsidRDefault="00CF537C" w:rsidP="00535653">
      <w:pPr>
        <w:tabs>
          <w:tab w:val="left" w:pos="1701"/>
        </w:tabs>
        <w:spacing w:before="120" w:after="120" w:line="276" w:lineRule="auto"/>
        <w:ind w:left="425"/>
        <w:jc w:val="both"/>
        <w:rPr>
          <w:rFonts w:hint="eastAsia"/>
          <w:snapToGrid w:val="0"/>
          <w:color w:val="000000"/>
          <w:sz w:val="20"/>
          <w:szCs w:val="20"/>
        </w:rPr>
      </w:pPr>
      <w:r w:rsidRPr="008E388E">
        <w:rPr>
          <w:snapToGrid w:val="0"/>
          <w:color w:val="000000"/>
          <w:sz w:val="20"/>
          <w:szCs w:val="20"/>
        </w:rPr>
        <w:t>EM = Encargos moratórios;</w:t>
      </w:r>
    </w:p>
    <w:p w:rsidR="00CF537C" w:rsidRPr="008E388E" w:rsidRDefault="00CF537C" w:rsidP="00535653">
      <w:pPr>
        <w:tabs>
          <w:tab w:val="left" w:pos="1701"/>
        </w:tabs>
        <w:spacing w:before="120" w:after="120" w:line="276" w:lineRule="auto"/>
        <w:ind w:left="425"/>
        <w:jc w:val="both"/>
        <w:rPr>
          <w:rFonts w:hint="eastAsia"/>
          <w:color w:val="000000"/>
          <w:sz w:val="20"/>
          <w:szCs w:val="20"/>
        </w:rPr>
      </w:pPr>
      <w:r w:rsidRPr="008E388E">
        <w:rPr>
          <w:color w:val="000000"/>
          <w:sz w:val="20"/>
          <w:szCs w:val="20"/>
        </w:rPr>
        <w:t>N = Número de dias entre a data prevista para o pagamento e a do efetivo pagamento;</w:t>
      </w:r>
    </w:p>
    <w:p w:rsidR="00CF537C" w:rsidRPr="008E388E" w:rsidRDefault="00CF537C" w:rsidP="00535653">
      <w:pPr>
        <w:tabs>
          <w:tab w:val="left" w:pos="1701"/>
        </w:tabs>
        <w:spacing w:before="120" w:after="120" w:line="276" w:lineRule="auto"/>
        <w:ind w:left="425"/>
        <w:jc w:val="both"/>
        <w:rPr>
          <w:rFonts w:hint="eastAsia"/>
          <w:color w:val="000000"/>
          <w:sz w:val="20"/>
          <w:szCs w:val="20"/>
        </w:rPr>
      </w:pPr>
      <w:r w:rsidRPr="008E388E">
        <w:rPr>
          <w:color w:val="000000"/>
          <w:sz w:val="20"/>
          <w:szCs w:val="20"/>
        </w:rPr>
        <w:t>VP = Valor da parcela a ser paga.</w:t>
      </w:r>
    </w:p>
    <w:p w:rsidR="00CF537C" w:rsidRPr="008E388E" w:rsidRDefault="00CF537C" w:rsidP="00535653">
      <w:pPr>
        <w:tabs>
          <w:tab w:val="left" w:pos="1701"/>
        </w:tabs>
        <w:spacing w:before="120" w:after="120" w:line="276" w:lineRule="auto"/>
        <w:ind w:left="425"/>
        <w:jc w:val="both"/>
        <w:rPr>
          <w:rFonts w:cs="Times New Roman" w:hint="eastAsia"/>
          <w:color w:val="000000"/>
          <w:sz w:val="20"/>
          <w:szCs w:val="20"/>
        </w:rPr>
      </w:pPr>
      <w:r w:rsidRPr="008E388E">
        <w:rPr>
          <w:rFonts w:cs="Times New Roman"/>
          <w:snapToGrid w:val="0"/>
          <w:color w:val="000000"/>
          <w:sz w:val="20"/>
          <w:szCs w:val="20"/>
        </w:rPr>
        <w:t xml:space="preserve">I = Índice de compensação financeira = </w:t>
      </w:r>
      <w:r w:rsidRPr="008E388E">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8E388E" w:rsidTr="00313833">
        <w:tc>
          <w:tcPr>
            <w:tcW w:w="1701" w:type="dxa"/>
            <w:vAlign w:val="center"/>
          </w:tcPr>
          <w:p w:rsidR="00CF537C" w:rsidRPr="008E388E" w:rsidRDefault="00CF537C" w:rsidP="00DA085F">
            <w:pPr>
              <w:tabs>
                <w:tab w:val="left" w:pos="1701"/>
              </w:tabs>
              <w:spacing w:before="120" w:line="340" w:lineRule="exact"/>
              <w:jc w:val="both"/>
              <w:rPr>
                <w:rFonts w:hint="eastAsia"/>
                <w:color w:val="000000"/>
                <w:sz w:val="20"/>
                <w:szCs w:val="20"/>
                <w:u w:val="single"/>
                <w:lang w:val="en-US"/>
              </w:rPr>
            </w:pPr>
            <w:r w:rsidRPr="008E388E">
              <w:rPr>
                <w:color w:val="000000"/>
                <w:sz w:val="20"/>
                <w:szCs w:val="20"/>
                <w:lang w:val="en-US"/>
              </w:rPr>
              <w:t>I = (TX)</w:t>
            </w:r>
          </w:p>
          <w:p w:rsidR="00CF537C" w:rsidRPr="008E388E" w:rsidRDefault="00CF537C" w:rsidP="00DA085F">
            <w:pPr>
              <w:tabs>
                <w:tab w:val="left" w:pos="1701"/>
              </w:tabs>
              <w:spacing w:before="120" w:line="340" w:lineRule="exact"/>
              <w:jc w:val="both"/>
              <w:rPr>
                <w:rFonts w:cs="Times New Roman" w:hint="eastAsia"/>
                <w:snapToGrid w:val="0"/>
                <w:color w:val="000000"/>
                <w:sz w:val="20"/>
                <w:szCs w:val="20"/>
                <w:lang w:val="en-US"/>
              </w:rPr>
            </w:pPr>
            <w:r w:rsidRPr="008E388E">
              <w:rPr>
                <w:rFonts w:cs="Times New Roman"/>
                <w:snapToGrid w:val="0"/>
                <w:color w:val="000000"/>
                <w:sz w:val="20"/>
                <w:szCs w:val="20"/>
                <w:lang w:val="en-US"/>
              </w:rPr>
              <w:t xml:space="preserve">     </w:t>
            </w:r>
          </w:p>
          <w:p w:rsidR="00CF537C" w:rsidRPr="008E388E" w:rsidRDefault="00CF537C" w:rsidP="00DA085F">
            <w:pPr>
              <w:tabs>
                <w:tab w:val="left" w:pos="1701"/>
              </w:tabs>
              <w:spacing w:before="120" w:line="340" w:lineRule="exact"/>
              <w:jc w:val="both"/>
              <w:rPr>
                <w:rFonts w:hint="eastAsia"/>
                <w:color w:val="000000"/>
                <w:sz w:val="20"/>
                <w:szCs w:val="20"/>
                <w:lang w:val="en-US"/>
              </w:rPr>
            </w:pPr>
          </w:p>
        </w:tc>
        <w:tc>
          <w:tcPr>
            <w:tcW w:w="2410" w:type="dxa"/>
            <w:vAlign w:val="center"/>
          </w:tcPr>
          <w:p w:rsidR="00CF537C" w:rsidRPr="008E388E" w:rsidRDefault="00CF537C" w:rsidP="00DA085F">
            <w:pPr>
              <w:tabs>
                <w:tab w:val="left" w:pos="1701"/>
              </w:tabs>
              <w:spacing w:before="120" w:line="340" w:lineRule="exact"/>
              <w:jc w:val="both"/>
              <w:rPr>
                <w:rFonts w:hint="eastAsia"/>
                <w:color w:val="000000"/>
                <w:sz w:val="20"/>
                <w:szCs w:val="20"/>
                <w:u w:val="single"/>
                <w:lang w:val="en-US"/>
              </w:rPr>
            </w:pPr>
            <w:r w:rsidRPr="008E388E">
              <w:rPr>
                <w:color w:val="000000"/>
                <w:sz w:val="20"/>
                <w:szCs w:val="20"/>
                <w:lang w:val="en-US"/>
              </w:rPr>
              <w:t xml:space="preserve">I = </w:t>
            </w:r>
            <w:r w:rsidRPr="008E388E">
              <w:rPr>
                <w:color w:val="000000"/>
                <w:sz w:val="20"/>
                <w:szCs w:val="20"/>
                <w:u w:val="single"/>
                <w:lang w:val="en-US"/>
              </w:rPr>
              <w:t>(6/100)</w:t>
            </w:r>
          </w:p>
          <w:p w:rsidR="00CF537C" w:rsidRPr="008E388E" w:rsidRDefault="00CF537C" w:rsidP="00DA085F">
            <w:pPr>
              <w:tabs>
                <w:tab w:val="left" w:pos="1701"/>
              </w:tabs>
              <w:spacing w:before="120" w:line="340" w:lineRule="exact"/>
              <w:jc w:val="both"/>
              <w:rPr>
                <w:rFonts w:cs="Times New Roman" w:hint="eastAsia"/>
                <w:snapToGrid w:val="0"/>
                <w:color w:val="000000"/>
                <w:sz w:val="20"/>
                <w:szCs w:val="20"/>
              </w:rPr>
            </w:pPr>
            <w:r w:rsidRPr="008E388E">
              <w:rPr>
                <w:rFonts w:cs="Times New Roman"/>
                <w:snapToGrid w:val="0"/>
                <w:color w:val="000000"/>
                <w:sz w:val="20"/>
                <w:szCs w:val="20"/>
                <w:lang w:val="en-US"/>
              </w:rPr>
              <w:t xml:space="preserve">     </w:t>
            </w:r>
            <w:r w:rsidRPr="008E388E">
              <w:rPr>
                <w:rFonts w:cs="Times New Roman"/>
                <w:snapToGrid w:val="0"/>
                <w:color w:val="000000"/>
                <w:sz w:val="20"/>
                <w:szCs w:val="20"/>
              </w:rPr>
              <w:t>365</w:t>
            </w:r>
          </w:p>
          <w:p w:rsidR="00CF537C" w:rsidRPr="008E388E" w:rsidRDefault="00CF537C" w:rsidP="00DA085F">
            <w:pPr>
              <w:tabs>
                <w:tab w:val="left" w:pos="1701"/>
              </w:tabs>
              <w:spacing w:before="120" w:line="340" w:lineRule="exact"/>
              <w:jc w:val="both"/>
              <w:rPr>
                <w:rFonts w:hint="eastAsia"/>
                <w:color w:val="000000"/>
                <w:sz w:val="20"/>
                <w:szCs w:val="20"/>
              </w:rPr>
            </w:pPr>
          </w:p>
        </w:tc>
        <w:tc>
          <w:tcPr>
            <w:tcW w:w="4928" w:type="dxa"/>
            <w:vAlign w:val="center"/>
          </w:tcPr>
          <w:p w:rsidR="00CF537C" w:rsidRPr="008E388E" w:rsidRDefault="00CF537C" w:rsidP="00DA085F">
            <w:pPr>
              <w:tabs>
                <w:tab w:val="left" w:pos="1701"/>
              </w:tabs>
              <w:spacing w:before="120" w:line="340" w:lineRule="exact"/>
              <w:jc w:val="both"/>
              <w:rPr>
                <w:rFonts w:hint="eastAsia"/>
                <w:color w:val="000000"/>
                <w:sz w:val="20"/>
                <w:szCs w:val="20"/>
              </w:rPr>
            </w:pPr>
            <w:r w:rsidRPr="008E388E">
              <w:rPr>
                <w:color w:val="000000"/>
                <w:sz w:val="20"/>
                <w:szCs w:val="20"/>
              </w:rPr>
              <w:t>I = 0,00016438</w:t>
            </w:r>
          </w:p>
          <w:p w:rsidR="00CF537C" w:rsidRPr="008E388E" w:rsidRDefault="00CF537C" w:rsidP="005D0157">
            <w:pPr>
              <w:tabs>
                <w:tab w:val="left" w:pos="1701"/>
              </w:tabs>
              <w:spacing w:before="120" w:line="340" w:lineRule="exact"/>
              <w:jc w:val="both"/>
              <w:rPr>
                <w:rFonts w:hint="eastAsia"/>
                <w:color w:val="000000"/>
                <w:sz w:val="20"/>
                <w:szCs w:val="20"/>
              </w:rPr>
            </w:pPr>
            <w:r w:rsidRPr="008E388E">
              <w:rPr>
                <w:color w:val="000000"/>
                <w:sz w:val="20"/>
                <w:szCs w:val="20"/>
              </w:rPr>
              <w:t>TX = Percentual da taxa anual = 6%.</w:t>
            </w:r>
          </w:p>
        </w:tc>
      </w:tr>
      <w:tr w:rsidR="00CF537C" w:rsidRPr="008E388E" w:rsidTr="00313833">
        <w:tc>
          <w:tcPr>
            <w:tcW w:w="1701" w:type="dxa"/>
            <w:vAlign w:val="center"/>
          </w:tcPr>
          <w:p w:rsidR="00CF537C" w:rsidRPr="008E388E" w:rsidRDefault="00CF537C" w:rsidP="00DA085F">
            <w:pPr>
              <w:tabs>
                <w:tab w:val="left" w:pos="1701"/>
              </w:tabs>
              <w:spacing w:before="120" w:line="340" w:lineRule="exact"/>
              <w:jc w:val="both"/>
              <w:rPr>
                <w:rFonts w:hint="eastAsia"/>
                <w:color w:val="000000"/>
                <w:sz w:val="20"/>
                <w:szCs w:val="20"/>
              </w:rPr>
            </w:pPr>
          </w:p>
        </w:tc>
        <w:tc>
          <w:tcPr>
            <w:tcW w:w="2410" w:type="dxa"/>
            <w:vAlign w:val="center"/>
          </w:tcPr>
          <w:p w:rsidR="00CF537C" w:rsidRPr="008E388E" w:rsidRDefault="00CF537C" w:rsidP="00DA085F">
            <w:pPr>
              <w:tabs>
                <w:tab w:val="left" w:pos="1701"/>
              </w:tabs>
              <w:spacing w:before="120" w:line="340" w:lineRule="exact"/>
              <w:jc w:val="both"/>
              <w:rPr>
                <w:rFonts w:hint="eastAsia"/>
                <w:color w:val="000000"/>
                <w:sz w:val="20"/>
                <w:szCs w:val="20"/>
              </w:rPr>
            </w:pPr>
          </w:p>
        </w:tc>
        <w:tc>
          <w:tcPr>
            <w:tcW w:w="4928" w:type="dxa"/>
            <w:vAlign w:val="center"/>
          </w:tcPr>
          <w:p w:rsidR="00CF537C" w:rsidRPr="008E388E" w:rsidRDefault="00CF537C" w:rsidP="00DA085F">
            <w:pPr>
              <w:tabs>
                <w:tab w:val="left" w:pos="1701"/>
              </w:tabs>
              <w:spacing w:before="120" w:line="340" w:lineRule="exact"/>
              <w:jc w:val="both"/>
              <w:rPr>
                <w:rFonts w:hint="eastAsia"/>
                <w:color w:val="000000"/>
                <w:sz w:val="20"/>
                <w:szCs w:val="20"/>
              </w:rPr>
            </w:pPr>
          </w:p>
        </w:tc>
      </w:tr>
    </w:tbl>
    <w:p w:rsidR="00CF537C" w:rsidRPr="008E388E"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 xml:space="preserve"> DAS SANÇÕES ADMINISTRATIVAS.</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shd w:val="clear" w:color="auto" w:fill="FFFFFF"/>
        </w:rPr>
      </w:pPr>
      <w:r w:rsidRPr="008E388E">
        <w:rPr>
          <w:rFonts w:cs="Times New Roman"/>
          <w:sz w:val="20"/>
          <w:szCs w:val="20"/>
          <w:shd w:val="clear" w:color="auto" w:fill="FFFFFF"/>
        </w:rPr>
        <w:t>Comete infração administrativa, nos termos da Lei nº 10.520, de 2002, o licitante/</w:t>
      </w:r>
      <w:r w:rsidRPr="008E388E">
        <w:rPr>
          <w:rFonts w:cs="Times New Roman"/>
          <w:color w:val="000000"/>
          <w:sz w:val="20"/>
          <w:szCs w:val="20"/>
          <w:shd w:val="clear" w:color="auto" w:fill="FFFFFF"/>
        </w:rPr>
        <w:t>adjudicatário</w:t>
      </w:r>
      <w:r w:rsidRPr="008E388E">
        <w:rPr>
          <w:color w:val="000000"/>
          <w:sz w:val="20"/>
          <w:szCs w:val="20"/>
          <w:shd w:val="clear" w:color="auto" w:fill="FFFFFF"/>
        </w:rPr>
        <w:t xml:space="preserve"> </w:t>
      </w:r>
      <w:r w:rsidRPr="008E388E">
        <w:rPr>
          <w:rFonts w:cs="Times New Roman"/>
          <w:color w:val="000000"/>
          <w:sz w:val="20"/>
          <w:szCs w:val="20"/>
          <w:shd w:val="clear" w:color="auto" w:fill="FFFFFF"/>
        </w:rPr>
        <w:t xml:space="preserve">que: </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não</w:t>
      </w:r>
      <w:proofErr w:type="gramEnd"/>
      <w:r w:rsidRPr="008E388E">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apresentar</w:t>
      </w:r>
      <w:proofErr w:type="gramEnd"/>
      <w:r w:rsidRPr="008E388E">
        <w:rPr>
          <w:color w:val="000000"/>
          <w:sz w:val="20"/>
          <w:szCs w:val="20"/>
          <w:shd w:val="clear" w:color="auto" w:fill="FFFFFF"/>
        </w:rPr>
        <w:t xml:space="preserve"> documentação falsa</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deixar</w:t>
      </w:r>
      <w:proofErr w:type="gramEnd"/>
      <w:r w:rsidRPr="008E388E">
        <w:rPr>
          <w:rFonts w:cs="Times New Roman"/>
          <w:color w:val="000000"/>
          <w:sz w:val="20"/>
          <w:szCs w:val="20"/>
          <w:shd w:val="clear" w:color="auto" w:fill="FFFFFF"/>
        </w:rPr>
        <w:t xml:space="preserve"> de entregar os documentos exigidos no </w:t>
      </w:r>
      <w:r w:rsidRPr="008E388E">
        <w:rPr>
          <w:color w:val="000000"/>
          <w:sz w:val="20"/>
          <w:szCs w:val="20"/>
          <w:shd w:val="clear" w:color="auto" w:fill="FFFFFF"/>
        </w:rPr>
        <w:t>certame</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Arial"/>
          <w:color w:val="000000"/>
          <w:sz w:val="20"/>
          <w:szCs w:val="20"/>
        </w:rPr>
        <w:lastRenderedPageBreak/>
        <w:t>ensejar</w:t>
      </w:r>
      <w:proofErr w:type="gramEnd"/>
      <w:r w:rsidRPr="008E388E">
        <w:rPr>
          <w:rFonts w:cs="Arial"/>
          <w:color w:val="000000"/>
          <w:sz w:val="20"/>
          <w:szCs w:val="20"/>
        </w:rPr>
        <w:t xml:space="preserve"> o retardamento da execução do objeto;</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não</w:t>
      </w:r>
      <w:proofErr w:type="gramEnd"/>
      <w:r w:rsidRPr="008E388E">
        <w:rPr>
          <w:color w:val="000000"/>
          <w:sz w:val="20"/>
          <w:szCs w:val="20"/>
          <w:shd w:val="clear" w:color="auto" w:fill="FFFFFF"/>
        </w:rPr>
        <w:t xml:space="preserve"> mantiver a proposta</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cometer</w:t>
      </w:r>
      <w:proofErr w:type="gramEnd"/>
      <w:r w:rsidRPr="008E388E">
        <w:rPr>
          <w:rFonts w:cs="Times New Roman"/>
          <w:color w:val="000000"/>
          <w:sz w:val="20"/>
          <w:szCs w:val="20"/>
          <w:shd w:val="clear" w:color="auto" w:fill="FFFFFF"/>
        </w:rPr>
        <w:t xml:space="preserve"> fraude fiscal;</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proofErr w:type="gramStart"/>
      <w:r w:rsidRPr="008E388E">
        <w:rPr>
          <w:rFonts w:cs="Times New Roman"/>
          <w:color w:val="000000"/>
          <w:sz w:val="20"/>
          <w:szCs w:val="20"/>
          <w:shd w:val="clear" w:color="auto" w:fill="FFFFFF"/>
        </w:rPr>
        <w:t>comportar</w:t>
      </w:r>
      <w:proofErr w:type="gramEnd"/>
      <w:r w:rsidRPr="008E388E">
        <w:rPr>
          <w:rFonts w:cs="Times New Roman"/>
          <w:color w:val="000000"/>
          <w:sz w:val="20"/>
          <w:szCs w:val="20"/>
          <w:shd w:val="clear" w:color="auto" w:fill="FFFFFF"/>
        </w:rPr>
        <w:t>-se de modo inidôneo;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shd w:val="clear" w:color="auto" w:fill="FFFFFF"/>
        </w:rPr>
      </w:pPr>
      <w:r w:rsidRPr="008E388E">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shd w:val="clear" w:color="auto" w:fill="FFFFFF"/>
        </w:rPr>
      </w:pPr>
      <w:r w:rsidRPr="008E388E">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color w:val="000000"/>
          <w:sz w:val="20"/>
          <w:szCs w:val="20"/>
          <w:shd w:val="clear" w:color="auto" w:fill="FFFFFF"/>
        </w:rPr>
      </w:pPr>
      <w:r w:rsidRPr="008E388E">
        <w:rPr>
          <w:rFonts w:cs="Times New Roman"/>
          <w:color w:val="000000"/>
          <w:sz w:val="20"/>
          <w:szCs w:val="20"/>
          <w:shd w:val="clear" w:color="auto" w:fill="FFFFFF"/>
        </w:rPr>
        <w:t>Multa de</w:t>
      </w:r>
      <w:r w:rsidR="00A10322">
        <w:rPr>
          <w:rFonts w:cs="Times New Roman"/>
          <w:color w:val="000000"/>
          <w:sz w:val="20"/>
          <w:szCs w:val="20"/>
          <w:shd w:val="clear" w:color="auto" w:fill="FFFFFF"/>
        </w:rPr>
        <w:t xml:space="preserve"> até</w:t>
      </w:r>
      <w:r w:rsidRPr="008E388E">
        <w:rPr>
          <w:rFonts w:cs="Times New Roman"/>
          <w:color w:val="000000"/>
          <w:sz w:val="20"/>
          <w:szCs w:val="20"/>
          <w:shd w:val="clear" w:color="auto" w:fill="FFFFFF"/>
        </w:rPr>
        <w:t xml:space="preserve"> </w:t>
      </w:r>
      <w:r w:rsidR="00A10322">
        <w:rPr>
          <w:rFonts w:cs="Times New Roman"/>
          <w:color w:val="000000"/>
          <w:sz w:val="20"/>
          <w:szCs w:val="20"/>
          <w:shd w:val="clear" w:color="auto" w:fill="FFFFFF"/>
        </w:rPr>
        <w:t>10</w:t>
      </w:r>
      <w:r w:rsidRPr="008E388E">
        <w:rPr>
          <w:rFonts w:cs="Times New Roman"/>
          <w:color w:val="000000"/>
          <w:sz w:val="20"/>
          <w:szCs w:val="20"/>
          <w:shd w:val="clear" w:color="auto" w:fill="FFFFFF"/>
        </w:rPr>
        <w:t>% (</w:t>
      </w:r>
      <w:r w:rsidR="00A10322">
        <w:rPr>
          <w:rFonts w:cs="Times New Roman"/>
          <w:color w:val="000000"/>
          <w:sz w:val="20"/>
          <w:szCs w:val="20"/>
          <w:shd w:val="clear" w:color="auto" w:fill="FFFFFF"/>
        </w:rPr>
        <w:t>dez</w:t>
      </w:r>
      <w:r w:rsidRPr="008E388E">
        <w:rPr>
          <w:rFonts w:cs="Times New Roman"/>
          <w:color w:val="000000"/>
          <w:sz w:val="20"/>
          <w:szCs w:val="20"/>
          <w:shd w:val="clear" w:color="auto" w:fill="FFFFFF"/>
        </w:rPr>
        <w:t xml:space="preserve"> por cento) sobre o valor estimado do(s) item(s) prejudicado(s) pela conduta do licitante;</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sz w:val="20"/>
          <w:szCs w:val="20"/>
          <w:shd w:val="clear" w:color="auto" w:fill="FFFFFF"/>
        </w:rPr>
      </w:pPr>
      <w:r w:rsidRPr="008E388E">
        <w:rPr>
          <w:rFonts w:cs="Times New Roman"/>
          <w:color w:val="000000"/>
          <w:sz w:val="20"/>
          <w:szCs w:val="20"/>
          <w:shd w:val="clear" w:color="auto" w:fill="FFFFFF"/>
        </w:rPr>
        <w:t xml:space="preserve">Impedimento de licitar e de contratar com a União e </w:t>
      </w:r>
      <w:r w:rsidRPr="008E388E">
        <w:rPr>
          <w:rFonts w:cs="Times New Roman"/>
          <w:sz w:val="20"/>
          <w:szCs w:val="20"/>
          <w:shd w:val="clear" w:color="auto" w:fill="FFFFFF"/>
        </w:rPr>
        <w:t>descredenciamento no SICAF, pelo prazo de até cinco anos;</w:t>
      </w:r>
    </w:p>
    <w:p w:rsidR="00CF537C" w:rsidRPr="008E388E" w:rsidRDefault="00CF537C" w:rsidP="00535653">
      <w:pPr>
        <w:numPr>
          <w:ilvl w:val="1"/>
          <w:numId w:val="1"/>
        </w:numPr>
        <w:spacing w:before="120" w:after="120" w:line="276" w:lineRule="auto"/>
        <w:ind w:left="425" w:firstLine="0"/>
        <w:jc w:val="both"/>
        <w:rPr>
          <w:rFonts w:hint="eastAsia"/>
          <w:color w:val="000000"/>
          <w:sz w:val="20"/>
          <w:szCs w:val="20"/>
        </w:rPr>
      </w:pPr>
      <w:r w:rsidRPr="008E388E">
        <w:rPr>
          <w:rFonts w:cs="Times New Roman"/>
          <w:color w:val="000000"/>
          <w:sz w:val="20"/>
          <w:szCs w:val="20"/>
          <w:shd w:val="clear" w:color="auto" w:fill="FFFFFF"/>
        </w:rPr>
        <w:t>A penalidade de multa pode ser aplicada cumulativamente com a sanção de impedimento</w:t>
      </w:r>
      <w:r w:rsidRPr="008E388E">
        <w:rPr>
          <w:color w:val="000000"/>
          <w:sz w:val="20"/>
          <w:szCs w:val="20"/>
          <w:shd w:val="clear" w:color="auto" w:fill="FFFFFF"/>
        </w:rPr>
        <w:t>.</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8E388E" w:rsidRDefault="00CF537C" w:rsidP="00535653">
      <w:pPr>
        <w:numPr>
          <w:ilvl w:val="1"/>
          <w:numId w:val="1"/>
        </w:numPr>
        <w:spacing w:before="120" w:after="120" w:line="276" w:lineRule="auto"/>
        <w:ind w:left="425" w:firstLine="0"/>
        <w:jc w:val="both"/>
        <w:rPr>
          <w:rFonts w:cs="Times New Roman" w:hint="eastAsia"/>
          <w:b/>
          <w:color w:val="000000"/>
          <w:sz w:val="20"/>
          <w:szCs w:val="20"/>
        </w:rPr>
      </w:pPr>
      <w:r w:rsidRPr="008E388E">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As penalidades serão obrigatoriamente registradas no SICAF.</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As sanções por atos praticados no decorrer da contratação estão previstas no </w:t>
      </w:r>
      <w:r w:rsidRPr="008E388E">
        <w:rPr>
          <w:color w:val="000000"/>
          <w:sz w:val="20"/>
          <w:szCs w:val="20"/>
        </w:rPr>
        <w:t>Termo de Referência.</w:t>
      </w:r>
    </w:p>
    <w:p w:rsidR="00535653" w:rsidRPr="008E388E" w:rsidRDefault="00535653" w:rsidP="00535653">
      <w:pPr>
        <w:spacing w:before="120" w:after="120" w:line="276" w:lineRule="auto"/>
        <w:ind w:left="425"/>
        <w:jc w:val="both"/>
        <w:rPr>
          <w:rFonts w:cs="Times New Roman" w:hint="eastAsia"/>
          <w:color w:val="000000"/>
          <w:sz w:val="20"/>
          <w:szCs w:val="20"/>
        </w:rPr>
      </w:pPr>
    </w:p>
    <w:p w:rsidR="00CF537C" w:rsidRPr="005D0157"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5D0157">
        <w:rPr>
          <w:rFonts w:cs="Times New Roman"/>
          <w:b/>
          <w:color w:val="000000"/>
          <w:sz w:val="20"/>
          <w:szCs w:val="20"/>
        </w:rPr>
        <w:t>DA IMPUGNAÇÃO AO EDITAL E DO PEDIDO DE ESCLARECIMENTO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Até 02 (dois) dias úteis antes da data designada para a abertura da sessão pública, qualquer pessoa poderá impugnar este Edital.</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 impugnação poderá ser realizada por forma eletrônica, pelo e-mail</w:t>
      </w:r>
      <w:r w:rsidR="007C2517">
        <w:rPr>
          <w:rFonts w:cs="Times New Roman"/>
          <w:color w:val="000000"/>
          <w:sz w:val="20"/>
          <w:szCs w:val="20"/>
        </w:rPr>
        <w:t xml:space="preserve"> </w:t>
      </w:r>
      <w:hyperlink r:id="rId15" w:history="1">
        <w:proofErr w:type="gramStart"/>
        <w:r w:rsidR="007C2517" w:rsidRPr="00700BEF">
          <w:rPr>
            <w:rStyle w:val="Hyperlink"/>
            <w:rFonts w:ascii="Ecofont Vera Sans" w:hAnsi="Ecofont Vera Sans"/>
            <w:sz w:val="20"/>
            <w:szCs w:val="20"/>
          </w:rPr>
          <w:t>cpl.coad@dpf.gov.br</w:t>
        </w:r>
      </w:hyperlink>
      <w:r w:rsidR="007C2517">
        <w:rPr>
          <w:rFonts w:ascii="Ecofont Vera Sans" w:hAnsi="Ecofont Vera Sans"/>
          <w:sz w:val="20"/>
          <w:szCs w:val="20"/>
        </w:rPr>
        <w:t xml:space="preserve"> </w:t>
      </w:r>
      <w:r w:rsidRPr="0099349E">
        <w:rPr>
          <w:rFonts w:cs="Times New Roman"/>
          <w:sz w:val="20"/>
          <w:szCs w:val="20"/>
        </w:rPr>
        <w:t>,</w:t>
      </w:r>
      <w:proofErr w:type="gramEnd"/>
      <w:r w:rsidRPr="0099349E">
        <w:rPr>
          <w:rFonts w:cs="Times New Roman"/>
          <w:sz w:val="20"/>
          <w:szCs w:val="20"/>
        </w:rPr>
        <w:t xml:space="preserve"> </w:t>
      </w:r>
      <w:r w:rsidRPr="008E388E">
        <w:rPr>
          <w:rFonts w:cs="Times New Roman"/>
          <w:color w:val="000000"/>
          <w:sz w:val="20"/>
          <w:szCs w:val="20"/>
        </w:rPr>
        <w:t xml:space="preserve">ou por petição dirigida ou protocolada no endereço </w:t>
      </w:r>
      <w:r w:rsidR="007C2517" w:rsidRPr="007C2517">
        <w:rPr>
          <w:rFonts w:cs="Times New Roman"/>
          <w:color w:val="000000"/>
          <w:sz w:val="20"/>
          <w:szCs w:val="20"/>
        </w:rPr>
        <w:t>SAS, Quadra 06, Lotes 09/10, Sala 110, 1.º Andar, Edifício-Sede da Polícia Federal, Asa Sul, CEP 70.037-900, Brasília-DF, nos dias úteis, no horário das 08:30 horas às 17:30 horas.</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Caberá ao Pregoeiro decidir sobre a impugnação no prazo de até vinte e quatro horas.</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Acolhida a impugnação, será definida e publicada nova data para a realização do certame.</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8E388E">
        <w:rPr>
          <w:rFonts w:cs="Times New Roman"/>
          <w:bCs/>
          <w:sz w:val="20"/>
          <w:szCs w:val="20"/>
          <w:lang w:eastAsia="en-US"/>
        </w:rPr>
        <w:t>exclusivamente por meio eletrônico via internet, no endereço indicado no Edital.</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As impugnações e pedidos de esclarecimentos não suspendem os prazos previstos no certame.</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35653" w:rsidRPr="008E388E" w:rsidRDefault="00535653" w:rsidP="00535653">
      <w:pPr>
        <w:spacing w:before="120" w:after="120" w:line="276" w:lineRule="auto"/>
        <w:ind w:left="425"/>
        <w:jc w:val="both"/>
        <w:rPr>
          <w:rFonts w:cs="Times New Roman" w:hint="eastAsia"/>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hint="eastAsia"/>
          <w:b/>
          <w:color w:val="000000"/>
          <w:sz w:val="20"/>
          <w:szCs w:val="20"/>
        </w:rPr>
      </w:pPr>
      <w:r w:rsidRPr="008E388E">
        <w:rPr>
          <w:rFonts w:cs="Times New Roman"/>
          <w:b/>
          <w:color w:val="000000"/>
          <w:sz w:val="20"/>
          <w:szCs w:val="20"/>
        </w:rPr>
        <w:t>DAS DISPOSIÇÕES GERAIS</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 xml:space="preserve"> A homologação do resultado desta licitação não implicará direito à contratação.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Em caso de divergência entre disposições deste Edital e de seus anexos ou demais peças que compõem o processo, prevalecerá as deste Edital.</w:t>
      </w:r>
    </w:p>
    <w:p w:rsidR="00CF537C" w:rsidRPr="0099349E" w:rsidRDefault="0099349E" w:rsidP="00535653">
      <w:pPr>
        <w:numPr>
          <w:ilvl w:val="1"/>
          <w:numId w:val="1"/>
        </w:numPr>
        <w:spacing w:before="120" w:after="120" w:line="276" w:lineRule="auto"/>
        <w:ind w:left="425" w:firstLine="0"/>
        <w:jc w:val="both"/>
        <w:rPr>
          <w:rFonts w:cs="Times New Roman" w:hint="eastAsia"/>
          <w:color w:val="000000"/>
          <w:sz w:val="20"/>
          <w:szCs w:val="20"/>
        </w:rPr>
      </w:pPr>
      <w:r w:rsidRPr="005D0157">
        <w:rPr>
          <w:rFonts w:cs="Times New Roman"/>
          <w:color w:val="000000"/>
          <w:sz w:val="20"/>
          <w:szCs w:val="20"/>
        </w:rPr>
        <w:t>O Edital e seus Anexos poderão ser lidos e/ou obtidos no órgão, situado no endereço SAS, Quadra 06, Lotes 09/10, Sala 110, 1.º Andar, Edifício-Sede da Polícia Federal, Asa Sul, Brasília-DF, nos dias úteis, no horário das 08:30 horas às 17:30 horas;</w:t>
      </w:r>
    </w:p>
    <w:p w:rsidR="0099349E" w:rsidRPr="00BC5F29" w:rsidRDefault="0099349E" w:rsidP="0099349E">
      <w:pPr>
        <w:numPr>
          <w:ilvl w:val="2"/>
          <w:numId w:val="1"/>
        </w:numPr>
        <w:spacing w:after="120"/>
        <w:jc w:val="both"/>
        <w:rPr>
          <w:rFonts w:ascii="Ecofont Vera Sans" w:hAnsi="Ecofont Vera Sans"/>
          <w:sz w:val="20"/>
          <w:szCs w:val="20"/>
        </w:rPr>
      </w:pPr>
      <w:r w:rsidRPr="005D0157">
        <w:rPr>
          <w:rFonts w:cs="Times New Roman"/>
          <w:color w:val="000000"/>
          <w:sz w:val="20"/>
          <w:szCs w:val="20"/>
        </w:rPr>
        <w:t>O Edital também está disponibilizado, na íntegra, nos endereços eletrônicos</w:t>
      </w:r>
      <w:r>
        <w:rPr>
          <w:rFonts w:ascii="Ecofont Vera Sans" w:hAnsi="Ecofont Vera Sans"/>
          <w:sz w:val="20"/>
          <w:szCs w:val="20"/>
        </w:rPr>
        <w:t xml:space="preserve"> </w:t>
      </w:r>
      <w:hyperlink r:id="rId16" w:history="1">
        <w:r w:rsidRPr="00700BEF">
          <w:rPr>
            <w:rStyle w:val="Hyperlink"/>
            <w:rFonts w:ascii="Ecofont Vera Sans" w:hAnsi="Ecofont Vera Sans"/>
            <w:sz w:val="20"/>
            <w:szCs w:val="20"/>
          </w:rPr>
          <w:t>www.dpf.gov.br</w:t>
        </w:r>
      </w:hyperlink>
      <w:r>
        <w:rPr>
          <w:rFonts w:ascii="Ecofont Vera Sans" w:hAnsi="Ecofont Vera Sans"/>
          <w:sz w:val="20"/>
          <w:szCs w:val="20"/>
        </w:rPr>
        <w:t xml:space="preserve"> &gt; Serviços &gt; Licitações &gt; Licitações 2013 &gt; Distrito Federal &gt; Órgãos Centrais &gt; DLOG &gt; Pregões, e </w:t>
      </w:r>
      <w:hyperlink r:id="rId17" w:history="1">
        <w:r w:rsidR="00C473F6" w:rsidRPr="00332729">
          <w:rPr>
            <w:rStyle w:val="Hyperlink"/>
            <w:rFonts w:ascii="Ecofont Vera Sans" w:hAnsi="Ecofont Vera Sans"/>
            <w:sz w:val="20"/>
            <w:szCs w:val="20"/>
          </w:rPr>
          <w:t>www.comprasgovernamentais.gov.br</w:t>
        </w:r>
      </w:hyperlink>
      <w:r>
        <w:rPr>
          <w:rFonts w:ascii="Ecofont Vera Sans" w:hAnsi="Ecofont Vera Sans"/>
          <w:sz w:val="20"/>
          <w:szCs w:val="20"/>
        </w:rPr>
        <w:t xml:space="preserve">. </w:t>
      </w:r>
    </w:p>
    <w:p w:rsidR="00071B17" w:rsidRDefault="00071B17" w:rsidP="00535653">
      <w:pPr>
        <w:numPr>
          <w:ilvl w:val="1"/>
          <w:numId w:val="1"/>
        </w:numPr>
        <w:spacing w:before="120" w:after="120" w:line="276" w:lineRule="auto"/>
        <w:ind w:left="425" w:firstLine="0"/>
        <w:jc w:val="both"/>
        <w:rPr>
          <w:rFonts w:cs="Times New Roman" w:hint="eastAsia"/>
          <w:color w:val="000000"/>
          <w:sz w:val="20"/>
          <w:szCs w:val="20"/>
        </w:rPr>
      </w:pPr>
      <w:r>
        <w:rPr>
          <w:rFonts w:cs="Times New Roman"/>
          <w:color w:val="000000"/>
          <w:sz w:val="20"/>
          <w:szCs w:val="20"/>
        </w:rPr>
        <w:t>Nos casos omissos aplicar-se-ão as disposições constantes da Lei 10.050, de 2002, do Decreto nº 5.450, de 2005, da Lei nº 8.078, de 1990 – Código de Defesa do Consumidor, do Decreto nº 3.722, de 2001, do Decreto nº 7.892, de 2013, da Lei Complementar nº 123, de 2006, e suas alterações, e da Lei nº 8.666, de 1993, subsidiariamente.</w:t>
      </w:r>
    </w:p>
    <w:p w:rsidR="00071B17" w:rsidRDefault="00071B17" w:rsidP="00535653">
      <w:pPr>
        <w:numPr>
          <w:ilvl w:val="1"/>
          <w:numId w:val="1"/>
        </w:numPr>
        <w:spacing w:before="120" w:after="120" w:line="276" w:lineRule="auto"/>
        <w:ind w:left="425" w:firstLine="0"/>
        <w:jc w:val="both"/>
        <w:rPr>
          <w:rFonts w:cs="Times New Roman" w:hint="eastAsia"/>
          <w:color w:val="000000"/>
          <w:sz w:val="20"/>
          <w:szCs w:val="20"/>
        </w:rPr>
      </w:pPr>
      <w:r>
        <w:rPr>
          <w:rFonts w:cs="Times New Roman"/>
          <w:color w:val="000000"/>
          <w:sz w:val="20"/>
          <w:szCs w:val="20"/>
        </w:rPr>
        <w:t>O foro para dirimir questões relativas ao presente Edital será o da Seção Judiciária de Brasília – DF – Justiça Federal, com exclusão de qualquer outro.</w:t>
      </w:r>
    </w:p>
    <w:p w:rsidR="00CF537C" w:rsidRPr="008E388E" w:rsidRDefault="00CF537C" w:rsidP="00535653">
      <w:pPr>
        <w:numPr>
          <w:ilvl w:val="1"/>
          <w:numId w:val="1"/>
        </w:numPr>
        <w:spacing w:before="120" w:after="120" w:line="276" w:lineRule="auto"/>
        <w:ind w:left="425" w:firstLine="0"/>
        <w:jc w:val="both"/>
        <w:rPr>
          <w:rFonts w:cs="Times New Roman" w:hint="eastAsia"/>
          <w:color w:val="000000"/>
          <w:sz w:val="20"/>
          <w:szCs w:val="20"/>
        </w:rPr>
      </w:pPr>
      <w:r w:rsidRPr="008E388E">
        <w:rPr>
          <w:rFonts w:cs="Times New Roman"/>
          <w:color w:val="000000"/>
          <w:sz w:val="20"/>
          <w:szCs w:val="20"/>
        </w:rPr>
        <w:t>Integram este Edital, para todos os fins e efeitos, os seguintes anexos:</w:t>
      </w:r>
    </w:p>
    <w:p w:rsidR="00CF537C" w:rsidRPr="008E388E" w:rsidRDefault="00CF537C" w:rsidP="00535653">
      <w:pPr>
        <w:numPr>
          <w:ilvl w:val="2"/>
          <w:numId w:val="1"/>
        </w:numPr>
        <w:snapToGrid w:val="0"/>
        <w:spacing w:before="120" w:after="120" w:line="276" w:lineRule="auto"/>
        <w:ind w:left="1134" w:firstLine="0"/>
        <w:jc w:val="both"/>
        <w:rPr>
          <w:rFonts w:cs="Times New Roman" w:hint="eastAsia"/>
          <w:iCs/>
          <w:color w:val="000000"/>
          <w:sz w:val="20"/>
          <w:szCs w:val="20"/>
        </w:rPr>
      </w:pPr>
      <w:r w:rsidRPr="008E388E">
        <w:rPr>
          <w:rFonts w:cs="Times New Roman"/>
          <w:color w:val="000000"/>
          <w:sz w:val="20"/>
          <w:szCs w:val="20"/>
        </w:rPr>
        <w:t xml:space="preserve"> ANEXO I - Termo de Referência</w:t>
      </w:r>
    </w:p>
    <w:p w:rsidR="00917F1B" w:rsidRPr="008E388E" w:rsidRDefault="00917F1B" w:rsidP="00535653">
      <w:pPr>
        <w:numPr>
          <w:ilvl w:val="2"/>
          <w:numId w:val="1"/>
        </w:numPr>
        <w:snapToGrid w:val="0"/>
        <w:spacing w:before="120" w:after="120" w:line="276" w:lineRule="auto"/>
        <w:ind w:left="1134" w:firstLine="0"/>
        <w:jc w:val="both"/>
        <w:rPr>
          <w:rFonts w:cs="Times New Roman" w:hint="eastAsia"/>
          <w:iCs/>
          <w:color w:val="000000"/>
          <w:sz w:val="20"/>
          <w:szCs w:val="20"/>
        </w:rPr>
      </w:pPr>
      <w:r w:rsidRPr="008E388E">
        <w:rPr>
          <w:rFonts w:cs="Times New Roman"/>
          <w:color w:val="000000"/>
          <w:sz w:val="20"/>
          <w:szCs w:val="20"/>
        </w:rPr>
        <w:t>ANEXO II – Ata de Registro de Preços</w:t>
      </w:r>
    </w:p>
    <w:p w:rsidR="00CF537C" w:rsidRPr="008E388E" w:rsidRDefault="00CF537C" w:rsidP="00DA085F">
      <w:pPr>
        <w:spacing w:after="120" w:line="276" w:lineRule="auto"/>
        <w:ind w:right="-17"/>
        <w:jc w:val="both"/>
        <w:rPr>
          <w:rFonts w:cs="Times New Roman" w:hint="eastAsia"/>
          <w:color w:val="000000"/>
          <w:sz w:val="20"/>
          <w:szCs w:val="20"/>
        </w:rPr>
      </w:pPr>
    </w:p>
    <w:p w:rsidR="00DD4982" w:rsidRPr="008E388E" w:rsidRDefault="00DD4982" w:rsidP="00DA085F">
      <w:pPr>
        <w:spacing w:after="120" w:line="276" w:lineRule="auto"/>
        <w:ind w:right="-15"/>
        <w:jc w:val="both"/>
        <w:rPr>
          <w:rFonts w:cs="Times New Roman" w:hint="eastAsia"/>
          <w:iCs/>
          <w:color w:val="000000"/>
          <w:sz w:val="20"/>
          <w:szCs w:val="20"/>
        </w:rPr>
      </w:pPr>
    </w:p>
    <w:p w:rsidR="0099349E" w:rsidRDefault="0099349E" w:rsidP="0099349E">
      <w:pPr>
        <w:spacing w:after="360"/>
        <w:jc w:val="right"/>
        <w:rPr>
          <w:rFonts w:ascii="Ecofont Vera Sans" w:hAnsi="Ecofont Vera Sans"/>
          <w:sz w:val="20"/>
          <w:szCs w:val="20"/>
        </w:rPr>
      </w:pPr>
      <w:r w:rsidRPr="005D0157">
        <w:rPr>
          <w:rFonts w:cs="Times New Roman"/>
          <w:color w:val="000000"/>
          <w:sz w:val="20"/>
          <w:szCs w:val="20"/>
        </w:rPr>
        <w:t xml:space="preserve">Brasília-DF, </w:t>
      </w:r>
      <w:r w:rsidR="00E91D89">
        <w:rPr>
          <w:rFonts w:cs="Times New Roman"/>
          <w:color w:val="000000"/>
          <w:sz w:val="20"/>
          <w:szCs w:val="20"/>
        </w:rPr>
        <w:t>05</w:t>
      </w:r>
      <w:r w:rsidRPr="005D0157">
        <w:rPr>
          <w:rFonts w:cs="Times New Roman"/>
          <w:color w:val="FF0000"/>
          <w:sz w:val="20"/>
          <w:szCs w:val="20"/>
        </w:rPr>
        <w:t xml:space="preserve"> </w:t>
      </w:r>
      <w:r w:rsidRPr="00E91D89">
        <w:rPr>
          <w:rFonts w:cs="Times New Roman"/>
          <w:sz w:val="20"/>
          <w:szCs w:val="20"/>
        </w:rPr>
        <w:t xml:space="preserve">de </w:t>
      </w:r>
      <w:r w:rsidR="00E91D89">
        <w:rPr>
          <w:rFonts w:cs="Times New Roman"/>
          <w:sz w:val="20"/>
          <w:szCs w:val="20"/>
        </w:rPr>
        <w:t>dezembro</w:t>
      </w:r>
      <w:r w:rsidRPr="00E91D89">
        <w:rPr>
          <w:rFonts w:cs="Times New Roman"/>
          <w:sz w:val="20"/>
          <w:szCs w:val="20"/>
        </w:rPr>
        <w:t xml:space="preserve"> </w:t>
      </w:r>
      <w:r w:rsidRPr="005D0157">
        <w:rPr>
          <w:rFonts w:cs="Times New Roman"/>
          <w:color w:val="000000"/>
          <w:sz w:val="20"/>
          <w:szCs w:val="20"/>
        </w:rPr>
        <w:t>de 2014</w:t>
      </w:r>
      <w:r>
        <w:rPr>
          <w:rFonts w:ascii="Ecofont Vera Sans" w:hAnsi="Ecofont Vera Sans"/>
          <w:sz w:val="20"/>
          <w:szCs w:val="20"/>
        </w:rPr>
        <w:t xml:space="preserve">. </w:t>
      </w:r>
    </w:p>
    <w:p w:rsidR="0099349E" w:rsidRDefault="0099349E" w:rsidP="0099349E">
      <w:pPr>
        <w:spacing w:after="360"/>
        <w:jc w:val="both"/>
        <w:rPr>
          <w:rFonts w:ascii="Ecofont Vera Sans" w:hAnsi="Ecofont Vera Sans"/>
          <w:sz w:val="20"/>
          <w:szCs w:val="20"/>
        </w:rPr>
      </w:pPr>
    </w:p>
    <w:p w:rsidR="0099349E" w:rsidRPr="005D0157" w:rsidRDefault="0099349E" w:rsidP="0099349E">
      <w:pPr>
        <w:spacing w:after="360"/>
        <w:jc w:val="center"/>
        <w:rPr>
          <w:rFonts w:cs="Times New Roman" w:hint="eastAsia"/>
          <w:color w:val="000000"/>
          <w:sz w:val="20"/>
          <w:szCs w:val="20"/>
        </w:rPr>
      </w:pPr>
      <w:r w:rsidRPr="005D0157">
        <w:rPr>
          <w:rFonts w:cs="Times New Roman"/>
          <w:color w:val="000000"/>
          <w:sz w:val="20"/>
          <w:szCs w:val="20"/>
        </w:rPr>
        <w:t>Ordenador de Despesas</w:t>
      </w:r>
    </w:p>
    <w:p w:rsidR="00DD4982" w:rsidRPr="008E1351" w:rsidRDefault="00DD4982" w:rsidP="00DA085F">
      <w:pPr>
        <w:jc w:val="center"/>
        <w:rPr>
          <w:rFonts w:cs="Times New Roman" w:hint="eastAsia"/>
          <w:b/>
          <w:bCs/>
          <w:iCs/>
          <w:color w:val="000000"/>
          <w:sz w:val="20"/>
          <w:szCs w:val="20"/>
        </w:rPr>
      </w:pPr>
    </w:p>
    <w:p w:rsidR="00DD4982" w:rsidRPr="008E1351" w:rsidRDefault="00DD4982" w:rsidP="00DA085F">
      <w:pPr>
        <w:jc w:val="center"/>
        <w:rPr>
          <w:rFonts w:cs="Times New Roman" w:hint="eastAsia"/>
          <w:b/>
          <w:bCs/>
          <w:iCs/>
          <w:color w:val="000000"/>
          <w:sz w:val="20"/>
          <w:szCs w:val="20"/>
        </w:rPr>
      </w:pPr>
    </w:p>
    <w:p w:rsidR="00DD4982" w:rsidRPr="008E1351" w:rsidRDefault="00DD4982" w:rsidP="00DA085F">
      <w:pPr>
        <w:jc w:val="center"/>
        <w:rPr>
          <w:rFonts w:cs="Times New Roman" w:hint="eastAsia"/>
          <w:b/>
          <w:bCs/>
          <w:iCs/>
          <w:color w:val="000000"/>
          <w:sz w:val="20"/>
          <w:szCs w:val="20"/>
        </w:rPr>
      </w:pPr>
    </w:p>
    <w:p w:rsidR="00DD4982" w:rsidRPr="008E1351" w:rsidRDefault="00DD4982" w:rsidP="00DA085F">
      <w:pPr>
        <w:jc w:val="center"/>
        <w:rPr>
          <w:rFonts w:cs="Times New Roman" w:hint="eastAsia"/>
          <w:b/>
          <w:bCs/>
          <w:iCs/>
          <w:color w:val="000000"/>
          <w:sz w:val="20"/>
          <w:szCs w:val="20"/>
        </w:rPr>
      </w:pPr>
    </w:p>
    <w:sectPr w:rsidR="00DD4982" w:rsidRPr="008E1351" w:rsidSect="004D0EA2">
      <w:headerReference w:type="default" r:id="rId18"/>
      <w:headerReference w:type="first" r:id="rId19"/>
      <w:footerReference w:type="first" r:id="rId2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54B" w:rsidRDefault="0018454B">
      <w:pPr>
        <w:rPr>
          <w:rFonts w:hint="eastAsia"/>
        </w:rPr>
      </w:pPr>
      <w:r>
        <w:separator/>
      </w:r>
    </w:p>
  </w:endnote>
  <w:endnote w:type="continuationSeparator" w:id="0">
    <w:p w:rsidR="0018454B" w:rsidRDefault="0018454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 Vera Sans">
    <w:altName w:val="Trebuchet MS"/>
    <w:charset w:val="00"/>
    <w:family w:val="swiss"/>
    <w:pitch w:val="variable"/>
    <w:sig w:usb0="00000003" w:usb1="1000204A" w:usb2="00000000" w:usb3="00000000" w:csb0="00000001"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4B" w:rsidRDefault="0018454B">
    <w:pPr>
      <w:pStyle w:val="Rodap"/>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54B" w:rsidRDefault="0018454B">
      <w:pPr>
        <w:rPr>
          <w:rFonts w:hint="eastAsia"/>
        </w:rPr>
      </w:pPr>
      <w:r>
        <w:separator/>
      </w:r>
    </w:p>
  </w:footnote>
  <w:footnote w:type="continuationSeparator" w:id="0">
    <w:p w:rsidR="0018454B" w:rsidRDefault="0018454B">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4B" w:rsidRDefault="0018454B">
    <w:pPr>
      <w:pStyle w:val="Cabealho"/>
      <w:rPr>
        <w:rFonts w:hint="eastAsia"/>
      </w:rPr>
    </w:pPr>
  </w:p>
  <w:p w:rsidR="0018454B" w:rsidRDefault="0018454B">
    <w:pPr>
      <w:pStyle w:val="Cabealho"/>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4B" w:rsidRDefault="0018454B" w:rsidP="004D0EA2">
    <w:pPr>
      <w:pStyle w:val="Cabealho"/>
      <w:jc w:val="center"/>
      <w:rPr>
        <w:rFonts w:hint="eastAsia"/>
        <w:b/>
      </w:rPr>
    </w:pPr>
    <w:r>
      <w:rPr>
        <w:noProof/>
      </w:rPr>
      <w:drawing>
        <wp:inline distT="0" distB="0" distL="0" distR="0" wp14:anchorId="7BF17DCE" wp14:editId="7A7432E8">
          <wp:extent cx="674370" cy="7112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4370" cy="711200"/>
                  </a:xfrm>
                  <a:prstGeom prst="rect">
                    <a:avLst/>
                  </a:prstGeom>
                  <a:solidFill>
                    <a:srgbClr val="FFFFFF"/>
                  </a:solidFill>
                  <a:ln w="9525">
                    <a:noFill/>
                    <a:miter lim="800000"/>
                    <a:headEnd/>
                    <a:tailEnd/>
                  </a:ln>
                </pic:spPr>
              </pic:pic>
            </a:graphicData>
          </a:graphic>
        </wp:inline>
      </w:drawing>
    </w:r>
  </w:p>
  <w:p w:rsidR="0018454B" w:rsidRDefault="0018454B" w:rsidP="004D0EA2">
    <w:pPr>
      <w:pStyle w:val="Cabealho"/>
      <w:jc w:val="center"/>
      <w:rPr>
        <w:rFonts w:hint="eastAsia"/>
        <w:b/>
      </w:rPr>
    </w:pPr>
    <w:r>
      <w:rPr>
        <w:b/>
      </w:rPr>
      <w:t>SERVIÇO PÚBLICO FEDERAL</w:t>
    </w:r>
  </w:p>
  <w:p w:rsidR="0018454B" w:rsidRDefault="0018454B" w:rsidP="004D0EA2">
    <w:pPr>
      <w:pStyle w:val="Cabealho"/>
      <w:jc w:val="center"/>
      <w:rPr>
        <w:rFonts w:hint="eastAsia"/>
        <w:b/>
      </w:rPr>
    </w:pPr>
    <w:r>
      <w:rPr>
        <w:b/>
      </w:rPr>
      <w:t>MJ-DEPARTAMENTO DE POLÍCIA FEDERAL</w:t>
    </w:r>
  </w:p>
  <w:p w:rsidR="0018454B" w:rsidRDefault="0018454B" w:rsidP="004D0EA2">
    <w:pPr>
      <w:pStyle w:val="western"/>
      <w:spacing w:before="0" w:after="0"/>
      <w:jc w:val="center"/>
      <w:rPr>
        <w:rFonts w:ascii="Times New Roman" w:hAnsi="Times New Roman" w:cs="Times New Roman"/>
        <w:b/>
      </w:rPr>
    </w:pPr>
    <w:r>
      <w:rPr>
        <w:rFonts w:ascii="Times New Roman" w:hAnsi="Times New Roman" w:cs="Times New Roman"/>
        <w:b/>
      </w:rPr>
      <w:t>DIRETORIA EXECUTIVA</w:t>
    </w:r>
  </w:p>
  <w:p w:rsidR="0018454B" w:rsidRDefault="0018454B" w:rsidP="004D0EA2">
    <w:pPr>
      <w:pStyle w:val="western"/>
      <w:spacing w:before="0" w:after="0"/>
      <w:jc w:val="center"/>
      <w:rPr>
        <w:rFonts w:ascii="Times New Roman" w:hAnsi="Times New Roman" w:cs="Times New Roman"/>
        <w:b/>
      </w:rPr>
    </w:pPr>
    <w:r>
      <w:rPr>
        <w:rFonts w:ascii="Times New Roman" w:hAnsi="Times New Roman" w:cs="Times New Roman"/>
        <w:b/>
      </w:rPr>
      <w:t>INSTITUTO NACIONAL DE IDENTIFICAÇÃO</w:t>
    </w:r>
  </w:p>
  <w:p w:rsidR="0018454B" w:rsidRDefault="0018454B">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F6770D"/>
    <w:multiLevelType w:val="multilevel"/>
    <w:tmpl w:val="F5962C2C"/>
    <w:lvl w:ilvl="0">
      <w:start w:val="6"/>
      <w:numFmt w:val="decimal"/>
      <w:lvlText w:val="%1"/>
      <w:lvlJc w:val="left"/>
      <w:pPr>
        <w:ind w:left="360" w:hanging="360"/>
      </w:pPr>
      <w:rPr>
        <w:rFonts w:hint="default"/>
      </w:rPr>
    </w:lvl>
    <w:lvl w:ilvl="1">
      <w:start w:val="1"/>
      <w:numFmt w:val="decimal"/>
      <w:lvlText w:val="%1.%2"/>
      <w:lvlJc w:val="left"/>
      <w:pPr>
        <w:ind w:left="786" w:hanging="360"/>
      </w:pPr>
      <w:rPr>
        <w:rFonts w:ascii="Ecofont_Spranq_eco_Sans" w:hAnsi="Ecofont_Spranq_eco_San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6180E53"/>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2">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5">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6"/>
  </w:num>
  <w:num w:numId="5">
    <w:abstractNumId w:val="26"/>
  </w:num>
  <w:num w:numId="6">
    <w:abstractNumId w:val="5"/>
  </w:num>
  <w:num w:numId="7">
    <w:abstractNumId w:val="33"/>
  </w:num>
  <w:num w:numId="8">
    <w:abstractNumId w:val="30"/>
  </w:num>
  <w:num w:numId="9">
    <w:abstractNumId w:val="36"/>
  </w:num>
  <w:num w:numId="10">
    <w:abstractNumId w:val="28"/>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7"/>
  </w:num>
  <w:num w:numId="20">
    <w:abstractNumId w:val="34"/>
  </w:num>
  <w:num w:numId="21">
    <w:abstractNumId w:val="21"/>
  </w:num>
  <w:num w:numId="22">
    <w:abstractNumId w:val="13"/>
  </w:num>
  <w:num w:numId="23">
    <w:abstractNumId w:val="22"/>
  </w:num>
  <w:num w:numId="24">
    <w:abstractNumId w:val="2"/>
  </w:num>
  <w:num w:numId="25">
    <w:abstractNumId w:val="38"/>
  </w:num>
  <w:num w:numId="26">
    <w:abstractNumId w:val="16"/>
  </w:num>
  <w:num w:numId="27">
    <w:abstractNumId w:val="15"/>
  </w:num>
  <w:num w:numId="28">
    <w:abstractNumId w:val="18"/>
  </w:num>
  <w:num w:numId="29">
    <w:abstractNumId w:val="4"/>
  </w:num>
  <w:num w:numId="30">
    <w:abstractNumId w:val="31"/>
  </w:num>
  <w:num w:numId="31">
    <w:abstractNumId w:val="10"/>
  </w:num>
  <w:num w:numId="32">
    <w:abstractNumId w:val="9"/>
  </w:num>
  <w:num w:numId="33">
    <w:abstractNumId w:val="35"/>
  </w:num>
  <w:num w:numId="34">
    <w:abstractNumId w:val="32"/>
  </w:num>
  <w:num w:numId="35">
    <w:abstractNumId w:val="39"/>
  </w:num>
  <w:num w:numId="36">
    <w:abstractNumId w:val="29"/>
  </w:num>
  <w:num w:numId="37">
    <w:abstractNumId w:val="37"/>
  </w:num>
  <w:num w:numId="38">
    <w:abstractNumId w:val="17"/>
  </w:num>
  <w:num w:numId="39">
    <w:abstractNumId w:val="25"/>
  </w:num>
  <w:num w:numId="4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260C"/>
    <w:rsid w:val="0002306D"/>
    <w:rsid w:val="000242C8"/>
    <w:rsid w:val="00027155"/>
    <w:rsid w:val="00027E2D"/>
    <w:rsid w:val="000318BA"/>
    <w:rsid w:val="00034A29"/>
    <w:rsid w:val="00040957"/>
    <w:rsid w:val="00046CFE"/>
    <w:rsid w:val="00047D73"/>
    <w:rsid w:val="000555FA"/>
    <w:rsid w:val="00056433"/>
    <w:rsid w:val="00060414"/>
    <w:rsid w:val="00062519"/>
    <w:rsid w:val="00062853"/>
    <w:rsid w:val="0006537A"/>
    <w:rsid w:val="000670EC"/>
    <w:rsid w:val="000677A2"/>
    <w:rsid w:val="00070EA5"/>
    <w:rsid w:val="00071B17"/>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21AD"/>
    <w:rsid w:val="000C2C16"/>
    <w:rsid w:val="000C4455"/>
    <w:rsid w:val="000C670A"/>
    <w:rsid w:val="000C6740"/>
    <w:rsid w:val="000D2AC3"/>
    <w:rsid w:val="000F1C1C"/>
    <w:rsid w:val="000F4088"/>
    <w:rsid w:val="000F4F96"/>
    <w:rsid w:val="000F5A07"/>
    <w:rsid w:val="000F7DFA"/>
    <w:rsid w:val="00100990"/>
    <w:rsid w:val="00105707"/>
    <w:rsid w:val="001103FF"/>
    <w:rsid w:val="00111570"/>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8454B"/>
    <w:rsid w:val="001904A8"/>
    <w:rsid w:val="00191AE8"/>
    <w:rsid w:val="001925D3"/>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151"/>
    <w:rsid w:val="00221BA5"/>
    <w:rsid w:val="00222980"/>
    <w:rsid w:val="002241A2"/>
    <w:rsid w:val="002256C4"/>
    <w:rsid w:val="00231E9C"/>
    <w:rsid w:val="00240B17"/>
    <w:rsid w:val="00241329"/>
    <w:rsid w:val="00241D78"/>
    <w:rsid w:val="00244B39"/>
    <w:rsid w:val="00246DAE"/>
    <w:rsid w:val="002538B4"/>
    <w:rsid w:val="002538E3"/>
    <w:rsid w:val="00255C24"/>
    <w:rsid w:val="00260802"/>
    <w:rsid w:val="0026386A"/>
    <w:rsid w:val="00267125"/>
    <w:rsid w:val="00267B22"/>
    <w:rsid w:val="00271CB6"/>
    <w:rsid w:val="0027301A"/>
    <w:rsid w:val="00276ECC"/>
    <w:rsid w:val="00280D22"/>
    <w:rsid w:val="0028765E"/>
    <w:rsid w:val="0029037D"/>
    <w:rsid w:val="002937D4"/>
    <w:rsid w:val="002A4371"/>
    <w:rsid w:val="002A7953"/>
    <w:rsid w:val="002B0CB0"/>
    <w:rsid w:val="002C54C1"/>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0CB4"/>
    <w:rsid w:val="0038139C"/>
    <w:rsid w:val="00386157"/>
    <w:rsid w:val="0038631C"/>
    <w:rsid w:val="00386ADE"/>
    <w:rsid w:val="00391DBE"/>
    <w:rsid w:val="00391E14"/>
    <w:rsid w:val="003959F6"/>
    <w:rsid w:val="003964CB"/>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03F7"/>
    <w:rsid w:val="0042190C"/>
    <w:rsid w:val="004249FE"/>
    <w:rsid w:val="00425359"/>
    <w:rsid w:val="004316D7"/>
    <w:rsid w:val="00431EDA"/>
    <w:rsid w:val="0043231C"/>
    <w:rsid w:val="00432470"/>
    <w:rsid w:val="00435447"/>
    <w:rsid w:val="004419A0"/>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0F33"/>
    <w:rsid w:val="004B19B5"/>
    <w:rsid w:val="004B1A83"/>
    <w:rsid w:val="004B1D7D"/>
    <w:rsid w:val="004B460A"/>
    <w:rsid w:val="004C0212"/>
    <w:rsid w:val="004C05F9"/>
    <w:rsid w:val="004C2170"/>
    <w:rsid w:val="004D0EA2"/>
    <w:rsid w:val="004D13A8"/>
    <w:rsid w:val="004D2491"/>
    <w:rsid w:val="004E0194"/>
    <w:rsid w:val="004E5128"/>
    <w:rsid w:val="004F5DF9"/>
    <w:rsid w:val="004F66B4"/>
    <w:rsid w:val="004F78C6"/>
    <w:rsid w:val="00500F58"/>
    <w:rsid w:val="0050224C"/>
    <w:rsid w:val="005037A6"/>
    <w:rsid w:val="00512D53"/>
    <w:rsid w:val="00514883"/>
    <w:rsid w:val="005208E2"/>
    <w:rsid w:val="0053132E"/>
    <w:rsid w:val="00532AF9"/>
    <w:rsid w:val="00535653"/>
    <w:rsid w:val="00552A11"/>
    <w:rsid w:val="00561C04"/>
    <w:rsid w:val="0056213B"/>
    <w:rsid w:val="00562F82"/>
    <w:rsid w:val="00564913"/>
    <w:rsid w:val="0056608D"/>
    <w:rsid w:val="00576400"/>
    <w:rsid w:val="00577BDC"/>
    <w:rsid w:val="005800D8"/>
    <w:rsid w:val="005846C9"/>
    <w:rsid w:val="005873FC"/>
    <w:rsid w:val="00587FDA"/>
    <w:rsid w:val="00590EAF"/>
    <w:rsid w:val="00595DA6"/>
    <w:rsid w:val="005A6A91"/>
    <w:rsid w:val="005B0066"/>
    <w:rsid w:val="005B5EC8"/>
    <w:rsid w:val="005C3930"/>
    <w:rsid w:val="005C76D8"/>
    <w:rsid w:val="005D0157"/>
    <w:rsid w:val="005D3DED"/>
    <w:rsid w:val="005E1321"/>
    <w:rsid w:val="005E2DD4"/>
    <w:rsid w:val="005E6B88"/>
    <w:rsid w:val="005E6D43"/>
    <w:rsid w:val="005E77F1"/>
    <w:rsid w:val="005F4A96"/>
    <w:rsid w:val="005F6F64"/>
    <w:rsid w:val="005F7B0A"/>
    <w:rsid w:val="00605C11"/>
    <w:rsid w:val="00606440"/>
    <w:rsid w:val="00606C78"/>
    <w:rsid w:val="006078C2"/>
    <w:rsid w:val="006139B3"/>
    <w:rsid w:val="006171A9"/>
    <w:rsid w:val="00623436"/>
    <w:rsid w:val="006249F9"/>
    <w:rsid w:val="00632DE0"/>
    <w:rsid w:val="00640F39"/>
    <w:rsid w:val="00642050"/>
    <w:rsid w:val="006520AC"/>
    <w:rsid w:val="00655AAF"/>
    <w:rsid w:val="00655C20"/>
    <w:rsid w:val="00656A30"/>
    <w:rsid w:val="006673E7"/>
    <w:rsid w:val="006735F2"/>
    <w:rsid w:val="00674964"/>
    <w:rsid w:val="00680B7E"/>
    <w:rsid w:val="006833E9"/>
    <w:rsid w:val="00683B94"/>
    <w:rsid w:val="00686692"/>
    <w:rsid w:val="00687AB2"/>
    <w:rsid w:val="00693033"/>
    <w:rsid w:val="00693321"/>
    <w:rsid w:val="00694893"/>
    <w:rsid w:val="00694DD9"/>
    <w:rsid w:val="006A12B1"/>
    <w:rsid w:val="006A2900"/>
    <w:rsid w:val="006A4C2D"/>
    <w:rsid w:val="006A5F42"/>
    <w:rsid w:val="006A6103"/>
    <w:rsid w:val="006B10ED"/>
    <w:rsid w:val="006B156A"/>
    <w:rsid w:val="006B51B2"/>
    <w:rsid w:val="006C17A0"/>
    <w:rsid w:val="006C2607"/>
    <w:rsid w:val="006C2BD7"/>
    <w:rsid w:val="006D27E3"/>
    <w:rsid w:val="006D4135"/>
    <w:rsid w:val="006E09F2"/>
    <w:rsid w:val="006E0B60"/>
    <w:rsid w:val="006E721C"/>
    <w:rsid w:val="006E7652"/>
    <w:rsid w:val="006E7C60"/>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286E"/>
    <w:rsid w:val="0077359F"/>
    <w:rsid w:val="00776572"/>
    <w:rsid w:val="0077738D"/>
    <w:rsid w:val="007774C2"/>
    <w:rsid w:val="00787D28"/>
    <w:rsid w:val="0079000C"/>
    <w:rsid w:val="00790D93"/>
    <w:rsid w:val="00791CD7"/>
    <w:rsid w:val="0079430D"/>
    <w:rsid w:val="0079754C"/>
    <w:rsid w:val="007A1395"/>
    <w:rsid w:val="007A42DA"/>
    <w:rsid w:val="007A6AED"/>
    <w:rsid w:val="007B19CE"/>
    <w:rsid w:val="007B6F60"/>
    <w:rsid w:val="007B7C23"/>
    <w:rsid w:val="007C0255"/>
    <w:rsid w:val="007C09C8"/>
    <w:rsid w:val="007C0C22"/>
    <w:rsid w:val="007C13ED"/>
    <w:rsid w:val="007C2517"/>
    <w:rsid w:val="007C2707"/>
    <w:rsid w:val="007D14E6"/>
    <w:rsid w:val="007D3260"/>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188D"/>
    <w:rsid w:val="008124A3"/>
    <w:rsid w:val="00813F7D"/>
    <w:rsid w:val="00825313"/>
    <w:rsid w:val="00831204"/>
    <w:rsid w:val="00831208"/>
    <w:rsid w:val="00835A02"/>
    <w:rsid w:val="008429CF"/>
    <w:rsid w:val="008446E2"/>
    <w:rsid w:val="00847E19"/>
    <w:rsid w:val="00850CD3"/>
    <w:rsid w:val="0085112C"/>
    <w:rsid w:val="00855DCA"/>
    <w:rsid w:val="008577F7"/>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E388E"/>
    <w:rsid w:val="008E4F95"/>
    <w:rsid w:val="008F4D52"/>
    <w:rsid w:val="008F4E41"/>
    <w:rsid w:val="008F4FBE"/>
    <w:rsid w:val="0090408D"/>
    <w:rsid w:val="00904E6B"/>
    <w:rsid w:val="00906EEC"/>
    <w:rsid w:val="00913876"/>
    <w:rsid w:val="00914204"/>
    <w:rsid w:val="00915C7E"/>
    <w:rsid w:val="00917F1B"/>
    <w:rsid w:val="0092101A"/>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43A1"/>
    <w:rsid w:val="009763C4"/>
    <w:rsid w:val="009803F1"/>
    <w:rsid w:val="009844F7"/>
    <w:rsid w:val="0099079E"/>
    <w:rsid w:val="0099349E"/>
    <w:rsid w:val="00995FFD"/>
    <w:rsid w:val="009A45B0"/>
    <w:rsid w:val="009A6391"/>
    <w:rsid w:val="009A6A6F"/>
    <w:rsid w:val="009B1262"/>
    <w:rsid w:val="009B1B69"/>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0322"/>
    <w:rsid w:val="00A12A7C"/>
    <w:rsid w:val="00A1330E"/>
    <w:rsid w:val="00A1494A"/>
    <w:rsid w:val="00A30845"/>
    <w:rsid w:val="00A402A1"/>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0A12"/>
    <w:rsid w:val="00A856EB"/>
    <w:rsid w:val="00A9022E"/>
    <w:rsid w:val="00AA1165"/>
    <w:rsid w:val="00AA3F31"/>
    <w:rsid w:val="00AA4625"/>
    <w:rsid w:val="00AB1F1A"/>
    <w:rsid w:val="00AB4876"/>
    <w:rsid w:val="00AC08C1"/>
    <w:rsid w:val="00AC4F34"/>
    <w:rsid w:val="00AC6EC2"/>
    <w:rsid w:val="00AE3A63"/>
    <w:rsid w:val="00AE5435"/>
    <w:rsid w:val="00AF322E"/>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357F"/>
    <w:rsid w:val="00B74C8A"/>
    <w:rsid w:val="00B760C1"/>
    <w:rsid w:val="00B76DB6"/>
    <w:rsid w:val="00B77DBF"/>
    <w:rsid w:val="00B810DF"/>
    <w:rsid w:val="00B81FBB"/>
    <w:rsid w:val="00B84D20"/>
    <w:rsid w:val="00B8515D"/>
    <w:rsid w:val="00B902B9"/>
    <w:rsid w:val="00B913A5"/>
    <w:rsid w:val="00B91944"/>
    <w:rsid w:val="00B92C59"/>
    <w:rsid w:val="00B95BFE"/>
    <w:rsid w:val="00B96B44"/>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CC7"/>
    <w:rsid w:val="00C13225"/>
    <w:rsid w:val="00C14C86"/>
    <w:rsid w:val="00C213D9"/>
    <w:rsid w:val="00C229F8"/>
    <w:rsid w:val="00C24E55"/>
    <w:rsid w:val="00C2750C"/>
    <w:rsid w:val="00C30009"/>
    <w:rsid w:val="00C322F1"/>
    <w:rsid w:val="00C33284"/>
    <w:rsid w:val="00C344F1"/>
    <w:rsid w:val="00C344FF"/>
    <w:rsid w:val="00C357F0"/>
    <w:rsid w:val="00C35AA7"/>
    <w:rsid w:val="00C371FA"/>
    <w:rsid w:val="00C46F61"/>
    <w:rsid w:val="00C473F6"/>
    <w:rsid w:val="00C47BB2"/>
    <w:rsid w:val="00C51C28"/>
    <w:rsid w:val="00C53456"/>
    <w:rsid w:val="00C60C2D"/>
    <w:rsid w:val="00C62404"/>
    <w:rsid w:val="00C63CE4"/>
    <w:rsid w:val="00C6433C"/>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5ACE"/>
    <w:rsid w:val="00CB766B"/>
    <w:rsid w:val="00CC356D"/>
    <w:rsid w:val="00CD109D"/>
    <w:rsid w:val="00CD1E9D"/>
    <w:rsid w:val="00CD5C6B"/>
    <w:rsid w:val="00CD6ABB"/>
    <w:rsid w:val="00CD6F0D"/>
    <w:rsid w:val="00CE5CF2"/>
    <w:rsid w:val="00CF537C"/>
    <w:rsid w:val="00D00A5D"/>
    <w:rsid w:val="00D00A87"/>
    <w:rsid w:val="00D02F2F"/>
    <w:rsid w:val="00D13087"/>
    <w:rsid w:val="00D1670B"/>
    <w:rsid w:val="00D16FA0"/>
    <w:rsid w:val="00D214C6"/>
    <w:rsid w:val="00D26DCE"/>
    <w:rsid w:val="00D30698"/>
    <w:rsid w:val="00D45B7C"/>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D00F1"/>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10832"/>
    <w:rsid w:val="00E139D5"/>
    <w:rsid w:val="00E14CA5"/>
    <w:rsid w:val="00E152DF"/>
    <w:rsid w:val="00E22D1B"/>
    <w:rsid w:val="00E235F5"/>
    <w:rsid w:val="00E23783"/>
    <w:rsid w:val="00E26411"/>
    <w:rsid w:val="00E27165"/>
    <w:rsid w:val="00E307B6"/>
    <w:rsid w:val="00E37C5B"/>
    <w:rsid w:val="00E41261"/>
    <w:rsid w:val="00E41AD6"/>
    <w:rsid w:val="00E42017"/>
    <w:rsid w:val="00E42047"/>
    <w:rsid w:val="00E42730"/>
    <w:rsid w:val="00E428EE"/>
    <w:rsid w:val="00E46268"/>
    <w:rsid w:val="00E55854"/>
    <w:rsid w:val="00E628AD"/>
    <w:rsid w:val="00E64339"/>
    <w:rsid w:val="00E64AA9"/>
    <w:rsid w:val="00E677BD"/>
    <w:rsid w:val="00E70C44"/>
    <w:rsid w:val="00E72B6E"/>
    <w:rsid w:val="00E74870"/>
    <w:rsid w:val="00E83C00"/>
    <w:rsid w:val="00E872A7"/>
    <w:rsid w:val="00E91D89"/>
    <w:rsid w:val="00EA19E9"/>
    <w:rsid w:val="00EA369D"/>
    <w:rsid w:val="00EA3E1A"/>
    <w:rsid w:val="00EA411E"/>
    <w:rsid w:val="00EA641F"/>
    <w:rsid w:val="00EA6A5A"/>
    <w:rsid w:val="00EB19E0"/>
    <w:rsid w:val="00EB5A80"/>
    <w:rsid w:val="00EB76CB"/>
    <w:rsid w:val="00EC07DD"/>
    <w:rsid w:val="00EC0D7C"/>
    <w:rsid w:val="00EC3652"/>
    <w:rsid w:val="00EC4E35"/>
    <w:rsid w:val="00EC78CE"/>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1621"/>
    <w:rsid w:val="00F44FA1"/>
    <w:rsid w:val="00F47626"/>
    <w:rsid w:val="00F47CAB"/>
    <w:rsid w:val="00F50275"/>
    <w:rsid w:val="00F505C7"/>
    <w:rsid w:val="00F50C57"/>
    <w:rsid w:val="00F51366"/>
    <w:rsid w:val="00F54824"/>
    <w:rsid w:val="00F566F6"/>
    <w:rsid w:val="00F56865"/>
    <w:rsid w:val="00F56C8B"/>
    <w:rsid w:val="00F56CE1"/>
    <w:rsid w:val="00F62D01"/>
    <w:rsid w:val="00F62EE5"/>
    <w:rsid w:val="00F669C5"/>
    <w:rsid w:val="00F72DEA"/>
    <w:rsid w:val="00F803B0"/>
    <w:rsid w:val="00F80E14"/>
    <w:rsid w:val="00F80E25"/>
    <w:rsid w:val="00F869B7"/>
    <w:rsid w:val="00F9005C"/>
    <w:rsid w:val="00F904AE"/>
    <w:rsid w:val="00F9532A"/>
    <w:rsid w:val="00FA0966"/>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2CEE"/>
    <w:rsid w:val="00FE5BBC"/>
    <w:rsid w:val="00FF359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21E0AFD9-1624-4271-BE12-AE68BAC1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western">
    <w:name w:val="western"/>
    <w:basedOn w:val="Normal"/>
    <w:rsid w:val="004D0EA2"/>
    <w:pPr>
      <w:spacing w:before="100" w:after="119"/>
    </w:pPr>
    <w:rPr>
      <w:rFonts w:ascii="Arial Unicode MS" w:eastAsia="Arial Unicode MS" w:hAnsi="Arial Unicode MS" w:cs="Arial Unicode M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cpl.coad@dp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ntas.tcu.gov.br/cadicon/procura"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dpf.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mailto:cpl.coad@dpf.gov.br" TargetMode="External"/><Relationship Id="rId10" Type="http://schemas.openxmlformats.org/officeDocument/2006/relationships/hyperlink" Target="http://www.portaldatransparencia.gov.br/cei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coad@dpf.gov.b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AA74B-55A3-40EF-9056-F1CC7E7E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430</TotalTime>
  <Pages>17</Pages>
  <Words>7761</Words>
  <Characters>41914</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54</cp:revision>
  <cp:lastPrinted>2014-09-02T13:50:00Z</cp:lastPrinted>
  <dcterms:created xsi:type="dcterms:W3CDTF">2014-09-01T19:22:00Z</dcterms:created>
  <dcterms:modified xsi:type="dcterms:W3CDTF">2014-12-05T14:14:00Z</dcterms:modified>
</cp:coreProperties>
</file>