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29" w:rsidRPr="00044325" w:rsidRDefault="00044325" w:rsidP="00E94057">
      <w:pPr>
        <w:jc w:val="center"/>
        <w:rPr>
          <w:b/>
          <w:u w:val="single"/>
        </w:rPr>
      </w:pPr>
      <w:r w:rsidRPr="00044325">
        <w:rPr>
          <w:b/>
          <w:u w:val="single"/>
        </w:rPr>
        <w:t xml:space="preserve">ANEXO </w:t>
      </w:r>
      <w:r w:rsidR="00971829" w:rsidRPr="00044325">
        <w:rPr>
          <w:b/>
          <w:u w:val="single"/>
        </w:rPr>
        <w:t>V</w:t>
      </w:r>
    </w:p>
    <w:p w:rsidR="00A93EFA" w:rsidRPr="00044325" w:rsidRDefault="00044325" w:rsidP="00E94057">
      <w:pPr>
        <w:jc w:val="center"/>
        <w:rPr>
          <w:b/>
          <w:u w:val="single"/>
        </w:rPr>
      </w:pPr>
      <w:r w:rsidRPr="00044325">
        <w:rPr>
          <w:b/>
          <w:u w:val="single"/>
        </w:rPr>
        <w:t>ACORDO DE NÍVEIS DE SERVIÇOS</w:t>
      </w:r>
    </w:p>
    <w:p w:rsidR="00A93EFA" w:rsidRPr="00044325" w:rsidRDefault="00A93EFA" w:rsidP="00E94057">
      <w:pPr>
        <w:jc w:val="center"/>
        <w:rPr>
          <w:b/>
          <w:u w:val="single"/>
        </w:rPr>
      </w:pPr>
    </w:p>
    <w:p w:rsidR="00A93EFA" w:rsidRPr="00044325" w:rsidRDefault="00A93EFA" w:rsidP="000B66F6">
      <w:pPr>
        <w:jc w:val="both"/>
        <w:rPr>
          <w:b/>
          <w:sz w:val="20"/>
        </w:rPr>
      </w:pPr>
    </w:p>
    <w:p w:rsidR="00A93EFA" w:rsidRDefault="00A93EFA" w:rsidP="002C46F0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044325">
        <w:rPr>
          <w:b/>
          <w:sz w:val="22"/>
          <w:szCs w:val="22"/>
        </w:rPr>
        <w:t>1 - DAS SANÇÕES ADMINISTRATIVAS</w:t>
      </w:r>
    </w:p>
    <w:p w:rsidR="00A93EFA" w:rsidRPr="00044325" w:rsidRDefault="00A93EFA" w:rsidP="00893188">
      <w:pPr>
        <w:spacing w:line="360" w:lineRule="auto"/>
        <w:jc w:val="both"/>
        <w:rPr>
          <w:sz w:val="22"/>
          <w:szCs w:val="22"/>
        </w:rPr>
      </w:pPr>
      <w:r w:rsidRPr="00044325">
        <w:rPr>
          <w:sz w:val="22"/>
          <w:szCs w:val="22"/>
        </w:rPr>
        <w:t xml:space="preserve">1.1. </w:t>
      </w:r>
      <w:r w:rsidRPr="00044325">
        <w:rPr>
          <w:sz w:val="22"/>
          <w:szCs w:val="22"/>
        </w:rPr>
        <w:tab/>
        <w:t>Aos casos de inadimplemento de obrigações assumidas pelo particular contratado, poderá a Administração Contratante aplicar as seguintes sanções administrativas:</w:t>
      </w:r>
    </w:p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a)</w:t>
      </w:r>
      <w:r w:rsidRPr="00044325">
        <w:rPr>
          <w:sz w:val="22"/>
          <w:szCs w:val="22"/>
        </w:rPr>
        <w:t xml:space="preserve"> Multa de mora;</w:t>
      </w:r>
    </w:p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b)</w:t>
      </w:r>
      <w:r w:rsidRPr="00044325">
        <w:rPr>
          <w:sz w:val="22"/>
          <w:szCs w:val="22"/>
        </w:rPr>
        <w:t xml:space="preserve"> Advertência;</w:t>
      </w:r>
    </w:p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c)</w:t>
      </w:r>
      <w:r w:rsidRPr="00044325">
        <w:rPr>
          <w:sz w:val="22"/>
          <w:szCs w:val="22"/>
        </w:rPr>
        <w:t xml:space="preserve"> Multa compensatória;</w:t>
      </w:r>
    </w:p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d)</w:t>
      </w:r>
      <w:r w:rsidRPr="00044325">
        <w:rPr>
          <w:sz w:val="22"/>
          <w:szCs w:val="22"/>
        </w:rPr>
        <w:t xml:space="preserve"> Suspensão temporária;</w:t>
      </w:r>
    </w:p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e)</w:t>
      </w:r>
      <w:r w:rsidRPr="00044325">
        <w:rPr>
          <w:sz w:val="22"/>
          <w:szCs w:val="22"/>
        </w:rPr>
        <w:t xml:space="preserve"> Impedimento de licitar e contratar; e/ou,</w:t>
      </w:r>
    </w:p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f)</w:t>
      </w:r>
      <w:r w:rsidRPr="00044325">
        <w:rPr>
          <w:sz w:val="22"/>
          <w:szCs w:val="22"/>
        </w:rPr>
        <w:t xml:space="preserve"> Declaração de inidoneidade.</w:t>
      </w:r>
    </w:p>
    <w:p w:rsidR="00A93EFA" w:rsidRPr="00044325" w:rsidRDefault="00B03C5C" w:rsidP="0089318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 xml:space="preserve">.2. </w:t>
      </w:r>
      <w:r w:rsidR="00A93EFA" w:rsidRPr="00044325">
        <w:rPr>
          <w:sz w:val="22"/>
          <w:szCs w:val="22"/>
        </w:rPr>
        <w:tab/>
        <w:t xml:space="preserve">Para efeito de objetivação do </w:t>
      </w:r>
      <w:proofErr w:type="spellStart"/>
      <w:r w:rsidR="00A93EFA" w:rsidRPr="00044325">
        <w:rPr>
          <w:sz w:val="22"/>
          <w:szCs w:val="22"/>
        </w:rPr>
        <w:t>sancionamento</w:t>
      </w:r>
      <w:proofErr w:type="spellEnd"/>
      <w:r w:rsidR="00A93EFA" w:rsidRPr="00044325">
        <w:rPr>
          <w:sz w:val="22"/>
          <w:szCs w:val="22"/>
        </w:rPr>
        <w:t xml:space="preserve"> administrativo previsto neste documento, as infrações contratuais cometidas pela contratada serão classificadas, conforme o impacto na execução contratual, em </w:t>
      </w:r>
      <w:r w:rsidR="00A93EFA" w:rsidRPr="00044325">
        <w:rPr>
          <w:b/>
          <w:sz w:val="22"/>
          <w:szCs w:val="22"/>
        </w:rPr>
        <w:t>04 (quatro) níveis</w:t>
      </w:r>
      <w:r w:rsidR="00A93EFA" w:rsidRPr="00044325">
        <w:rPr>
          <w:sz w:val="22"/>
          <w:szCs w:val="22"/>
        </w:rPr>
        <w:t>:</w:t>
      </w:r>
    </w:p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  <w:r w:rsidRPr="00044325">
        <w:rPr>
          <w:sz w:val="22"/>
          <w:szCs w:val="22"/>
        </w:rPr>
        <w:t xml:space="preserve">I - </w:t>
      </w:r>
      <w:r w:rsidRPr="00044325">
        <w:rPr>
          <w:b/>
          <w:smallCaps/>
          <w:sz w:val="22"/>
          <w:szCs w:val="22"/>
        </w:rPr>
        <w:t>leve</w:t>
      </w:r>
      <w:r w:rsidRPr="00044325">
        <w:rPr>
          <w:sz w:val="22"/>
          <w:szCs w:val="22"/>
        </w:rPr>
        <w:t xml:space="preserve">: inadimplemento ou falha contratual que, apesar de causar transtorno à execução do contrato, não acarreta maiores consequências à sua continuidade, atribuindo-se </w:t>
      </w:r>
      <w:r w:rsidRPr="00044325">
        <w:rPr>
          <w:b/>
          <w:sz w:val="22"/>
          <w:szCs w:val="22"/>
        </w:rPr>
        <w:t>1 (um) ponto</w:t>
      </w:r>
      <w:r w:rsidRPr="00044325">
        <w:rPr>
          <w:sz w:val="22"/>
          <w:szCs w:val="22"/>
        </w:rPr>
        <w:t xml:space="preserve"> por cada infração;</w:t>
      </w:r>
    </w:p>
    <w:p w:rsidR="00A93EFA" w:rsidRPr="00044325" w:rsidRDefault="00A93EFA" w:rsidP="00893188">
      <w:pPr>
        <w:spacing w:line="360" w:lineRule="auto"/>
        <w:ind w:firstLine="720"/>
        <w:jc w:val="both"/>
        <w:rPr>
          <w:sz w:val="22"/>
          <w:szCs w:val="22"/>
        </w:rPr>
      </w:pPr>
      <w:r w:rsidRPr="00044325">
        <w:rPr>
          <w:sz w:val="22"/>
          <w:szCs w:val="22"/>
        </w:rPr>
        <w:t xml:space="preserve">II - </w:t>
      </w:r>
      <w:r w:rsidRPr="00044325">
        <w:rPr>
          <w:b/>
          <w:smallCaps/>
          <w:sz w:val="22"/>
          <w:szCs w:val="22"/>
        </w:rPr>
        <w:t>média</w:t>
      </w:r>
      <w:r w:rsidRPr="00044325">
        <w:rPr>
          <w:sz w:val="22"/>
          <w:szCs w:val="22"/>
        </w:rPr>
        <w:t xml:space="preserve">: inadimplemento ou falha que causar impacto à execução do contrato, sem, no entanto, alterar sua continuidade nem sua finalidade, atribuindo-se </w:t>
      </w:r>
      <w:r w:rsidRPr="00044325">
        <w:rPr>
          <w:b/>
          <w:sz w:val="22"/>
          <w:szCs w:val="22"/>
        </w:rPr>
        <w:t>3 (três) pontos</w:t>
      </w:r>
      <w:r w:rsidRPr="00044325">
        <w:rPr>
          <w:sz w:val="22"/>
          <w:szCs w:val="22"/>
        </w:rPr>
        <w:t xml:space="preserve"> por cada infração;</w:t>
      </w:r>
    </w:p>
    <w:p w:rsidR="00A93EFA" w:rsidRPr="00044325" w:rsidRDefault="00A93EFA" w:rsidP="00893188">
      <w:pPr>
        <w:spacing w:line="360" w:lineRule="auto"/>
        <w:ind w:firstLine="720"/>
        <w:jc w:val="both"/>
        <w:rPr>
          <w:sz w:val="22"/>
          <w:szCs w:val="22"/>
        </w:rPr>
      </w:pPr>
      <w:r w:rsidRPr="00044325">
        <w:rPr>
          <w:sz w:val="22"/>
          <w:szCs w:val="22"/>
        </w:rPr>
        <w:t xml:space="preserve">III - </w:t>
      </w:r>
      <w:r w:rsidRPr="00044325">
        <w:rPr>
          <w:b/>
          <w:smallCaps/>
          <w:sz w:val="22"/>
          <w:szCs w:val="22"/>
        </w:rPr>
        <w:t>grave</w:t>
      </w:r>
      <w:r w:rsidRPr="00044325">
        <w:rPr>
          <w:sz w:val="22"/>
          <w:szCs w:val="22"/>
        </w:rPr>
        <w:t xml:space="preserve">: inadimplemento ou falha que causar impacto à execução do contrato, alterando sua continuidade, atribuindo-se </w:t>
      </w:r>
      <w:r w:rsidRPr="00044325">
        <w:rPr>
          <w:b/>
          <w:sz w:val="22"/>
          <w:szCs w:val="22"/>
        </w:rPr>
        <w:t>5 (cinco) pontos</w:t>
      </w:r>
      <w:r w:rsidRPr="00044325">
        <w:rPr>
          <w:sz w:val="22"/>
          <w:szCs w:val="22"/>
        </w:rPr>
        <w:t xml:space="preserve"> por cada infração;</w:t>
      </w:r>
    </w:p>
    <w:p w:rsidR="00A93EFA" w:rsidRPr="00044325" w:rsidRDefault="00A93EFA" w:rsidP="00893188">
      <w:pPr>
        <w:spacing w:line="360" w:lineRule="auto"/>
        <w:ind w:firstLine="720"/>
        <w:jc w:val="both"/>
        <w:rPr>
          <w:sz w:val="22"/>
          <w:szCs w:val="22"/>
        </w:rPr>
      </w:pPr>
      <w:r w:rsidRPr="00044325">
        <w:rPr>
          <w:sz w:val="22"/>
          <w:szCs w:val="22"/>
        </w:rPr>
        <w:t xml:space="preserve">IV - </w:t>
      </w:r>
      <w:r w:rsidRPr="00044325">
        <w:rPr>
          <w:b/>
          <w:smallCaps/>
          <w:sz w:val="22"/>
          <w:szCs w:val="22"/>
        </w:rPr>
        <w:t>gravíssima</w:t>
      </w:r>
      <w:r w:rsidRPr="00044325">
        <w:rPr>
          <w:sz w:val="22"/>
          <w:szCs w:val="22"/>
        </w:rPr>
        <w:t xml:space="preserve">: inadimplemento ou falha que impede a execução normal do contrato, </w:t>
      </w:r>
      <w:proofErr w:type="spellStart"/>
      <w:r w:rsidRPr="00044325">
        <w:rPr>
          <w:sz w:val="22"/>
          <w:szCs w:val="22"/>
        </w:rPr>
        <w:t>desconfigurando</w:t>
      </w:r>
      <w:proofErr w:type="spellEnd"/>
      <w:r w:rsidRPr="00044325">
        <w:rPr>
          <w:sz w:val="22"/>
          <w:szCs w:val="22"/>
        </w:rPr>
        <w:t xml:space="preserve"> sua finalidade ou impossibilitando sua continuidade, atribuindo-se </w:t>
      </w:r>
      <w:r w:rsidRPr="00044325">
        <w:rPr>
          <w:b/>
          <w:sz w:val="22"/>
          <w:szCs w:val="22"/>
        </w:rPr>
        <w:t>10 (dez) pontos</w:t>
      </w:r>
      <w:r w:rsidRPr="00044325">
        <w:rPr>
          <w:sz w:val="22"/>
          <w:szCs w:val="22"/>
        </w:rPr>
        <w:t xml:space="preserve"> por cada infração.</w:t>
      </w:r>
    </w:p>
    <w:p w:rsidR="00A93EFA" w:rsidRPr="00044325" w:rsidRDefault="00B03C5C" w:rsidP="00044325">
      <w:pPr>
        <w:spacing w:line="360" w:lineRule="auto"/>
        <w:ind w:firstLine="11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 xml:space="preserve">.3. </w:t>
      </w:r>
      <w:r w:rsidR="00A93EFA" w:rsidRPr="00044325">
        <w:rPr>
          <w:sz w:val="22"/>
          <w:szCs w:val="22"/>
        </w:rPr>
        <w:tab/>
        <w:t xml:space="preserve">As sanções previstas neste documento serão concretamente aplicadas à </w:t>
      </w:r>
      <w:r w:rsidR="00A93EFA" w:rsidRPr="00044325">
        <w:rPr>
          <w:b/>
          <w:sz w:val="22"/>
          <w:szCs w:val="22"/>
        </w:rPr>
        <w:t>proporção da gravidade</w:t>
      </w:r>
      <w:r w:rsidR="00A93EFA" w:rsidRPr="00044325">
        <w:rPr>
          <w:sz w:val="22"/>
          <w:szCs w:val="22"/>
        </w:rPr>
        <w:t xml:space="preserve"> da infração, conforme tabela abaixo:</w:t>
      </w:r>
    </w:p>
    <w:tbl>
      <w:tblPr>
        <w:tblW w:w="0" w:type="auto"/>
        <w:tblInd w:w="1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2"/>
        <w:gridCol w:w="2283"/>
      </w:tblGrid>
      <w:tr w:rsidR="00A93EFA" w:rsidRPr="00044325" w:rsidTr="00044325">
        <w:tc>
          <w:tcPr>
            <w:tcW w:w="6663" w:type="dxa"/>
            <w:shd w:val="clear" w:color="auto" w:fill="C6D9F1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</w:rPr>
            </w:pPr>
            <w:r w:rsidRPr="00044325">
              <w:rPr>
                <w:b/>
                <w:sz w:val="22"/>
                <w:szCs w:val="22"/>
              </w:rPr>
              <w:t>INADIMPLEMENTO</w:t>
            </w:r>
          </w:p>
        </w:tc>
        <w:tc>
          <w:tcPr>
            <w:tcW w:w="2409" w:type="dxa"/>
            <w:shd w:val="clear" w:color="auto" w:fill="C6D9F1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</w:rPr>
            </w:pPr>
            <w:r w:rsidRPr="00044325">
              <w:rPr>
                <w:b/>
                <w:sz w:val="22"/>
                <w:szCs w:val="22"/>
              </w:rPr>
              <w:t>CLASSIFICAÇÃO</w:t>
            </w:r>
          </w:p>
        </w:tc>
      </w:tr>
      <w:tr w:rsidR="00A93EFA" w:rsidRPr="00044325" w:rsidTr="00044325">
        <w:tc>
          <w:tcPr>
            <w:tcW w:w="6663" w:type="dxa"/>
          </w:tcPr>
          <w:p w:rsidR="00A93EFA" w:rsidRPr="00044325" w:rsidRDefault="00A93EFA" w:rsidP="00971829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 xml:space="preserve">Falhas ou irregularidades que não acarretem prejuízos a esta </w:t>
            </w:r>
            <w:r w:rsidR="00971829" w:rsidRPr="00044325">
              <w:rPr>
                <w:sz w:val="22"/>
                <w:szCs w:val="22"/>
              </w:rPr>
              <w:t>Supe</w:t>
            </w:r>
            <w:r w:rsidR="009309B1" w:rsidRPr="00044325">
              <w:rPr>
                <w:sz w:val="22"/>
                <w:szCs w:val="22"/>
              </w:rPr>
              <w:t>rintendência Re</w:t>
            </w:r>
            <w:r w:rsidR="00971829" w:rsidRPr="00044325">
              <w:rPr>
                <w:sz w:val="22"/>
                <w:szCs w:val="22"/>
              </w:rPr>
              <w:t>gional</w:t>
            </w:r>
            <w:r w:rsidRPr="00044325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vMerge w:val="restart"/>
            <w:vAlign w:val="center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  <w:smallCaps/>
              </w:rPr>
            </w:pPr>
            <w:r w:rsidRPr="00044325">
              <w:rPr>
                <w:b/>
                <w:smallCaps/>
                <w:sz w:val="22"/>
                <w:szCs w:val="22"/>
              </w:rPr>
              <w:t>Falta leve</w:t>
            </w:r>
          </w:p>
        </w:tc>
      </w:tr>
      <w:tr w:rsidR="00A93EFA" w:rsidRPr="00044325" w:rsidTr="00044325">
        <w:tc>
          <w:tcPr>
            <w:tcW w:w="6663" w:type="dxa"/>
          </w:tcPr>
          <w:p w:rsidR="00A93EFA" w:rsidRPr="00044325" w:rsidRDefault="00A93EFA" w:rsidP="00A2519F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>Descumprimento de obrigações acessórias ou secundárias não classificadas com outra gravidade.</w:t>
            </w:r>
          </w:p>
        </w:tc>
        <w:tc>
          <w:tcPr>
            <w:tcW w:w="2409" w:type="dxa"/>
            <w:vMerge/>
            <w:vAlign w:val="center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  <w:smallCaps/>
              </w:rPr>
            </w:pPr>
          </w:p>
        </w:tc>
      </w:tr>
      <w:tr w:rsidR="00A93EFA" w:rsidRPr="00044325" w:rsidTr="00044325">
        <w:trPr>
          <w:trHeight w:val="1106"/>
        </w:trPr>
        <w:tc>
          <w:tcPr>
            <w:tcW w:w="6663" w:type="dxa"/>
          </w:tcPr>
          <w:p w:rsidR="00A93EFA" w:rsidRPr="00044325" w:rsidRDefault="00A93EFA" w:rsidP="00B15120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>Não cumprimento ou cumprimento irregular das obrigações contidas n</w:t>
            </w:r>
            <w:r w:rsidR="003E55E5" w:rsidRPr="00044325">
              <w:rPr>
                <w:sz w:val="22"/>
                <w:szCs w:val="22"/>
              </w:rPr>
              <w:t>o</w:t>
            </w:r>
            <w:r w:rsidRPr="00044325">
              <w:rPr>
                <w:sz w:val="22"/>
                <w:szCs w:val="22"/>
              </w:rPr>
              <w:t xml:space="preserve">s </w:t>
            </w:r>
            <w:r w:rsidR="003E55E5" w:rsidRPr="00044325">
              <w:rPr>
                <w:sz w:val="22"/>
                <w:szCs w:val="22"/>
              </w:rPr>
              <w:t xml:space="preserve">itens 13.5, </w:t>
            </w:r>
            <w:r w:rsidR="00B15120" w:rsidRPr="00044325">
              <w:rPr>
                <w:sz w:val="22"/>
                <w:szCs w:val="22"/>
              </w:rPr>
              <w:t>13.12 e 13.21</w:t>
            </w:r>
            <w:r w:rsidRPr="00044325">
              <w:rPr>
                <w:sz w:val="22"/>
                <w:szCs w:val="22"/>
              </w:rPr>
              <w:t>deste projeto básico/termo de referência.</w:t>
            </w:r>
          </w:p>
        </w:tc>
        <w:tc>
          <w:tcPr>
            <w:tcW w:w="2409" w:type="dxa"/>
            <w:vMerge/>
          </w:tcPr>
          <w:p w:rsidR="00A93EFA" w:rsidRPr="00044325" w:rsidRDefault="00A93EFA" w:rsidP="00A2519F">
            <w:pPr>
              <w:spacing w:line="360" w:lineRule="auto"/>
              <w:jc w:val="center"/>
            </w:pPr>
          </w:p>
        </w:tc>
      </w:tr>
      <w:tr w:rsidR="00A93EFA" w:rsidRPr="00044325" w:rsidTr="00044325">
        <w:tc>
          <w:tcPr>
            <w:tcW w:w="6663" w:type="dxa"/>
          </w:tcPr>
          <w:p w:rsidR="00A93EFA" w:rsidRPr="00044325" w:rsidRDefault="00A93EFA" w:rsidP="00F76C25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>Não manter as condições de habilitação aferidas no processo licitatório durante a vigência do contrato, nos termos exigidos n</w:t>
            </w:r>
            <w:r w:rsidR="00F76C25" w:rsidRPr="00044325">
              <w:rPr>
                <w:sz w:val="22"/>
                <w:szCs w:val="22"/>
              </w:rPr>
              <w:t>o item 13.27</w:t>
            </w:r>
            <w:r w:rsidRPr="00044325">
              <w:rPr>
                <w:sz w:val="22"/>
                <w:szCs w:val="22"/>
              </w:rPr>
              <w:t xml:space="preserve"> deste projeto básico/termo de referência.</w:t>
            </w:r>
          </w:p>
        </w:tc>
        <w:tc>
          <w:tcPr>
            <w:tcW w:w="2409" w:type="dxa"/>
            <w:vMerge w:val="restart"/>
            <w:vAlign w:val="center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  <w:smallCaps/>
              </w:rPr>
            </w:pPr>
            <w:r w:rsidRPr="00044325">
              <w:rPr>
                <w:b/>
                <w:smallCaps/>
                <w:sz w:val="22"/>
                <w:szCs w:val="22"/>
              </w:rPr>
              <w:t>Falta média</w:t>
            </w:r>
          </w:p>
        </w:tc>
      </w:tr>
      <w:tr w:rsidR="00A93EFA" w:rsidRPr="00044325" w:rsidTr="00044325">
        <w:trPr>
          <w:trHeight w:val="714"/>
        </w:trPr>
        <w:tc>
          <w:tcPr>
            <w:tcW w:w="6663" w:type="dxa"/>
          </w:tcPr>
          <w:p w:rsidR="00A93EFA" w:rsidRPr="00044325" w:rsidRDefault="00A93EFA" w:rsidP="00F76C25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 xml:space="preserve">Não cumprimento ou cumprimento irregular das obrigações contidas </w:t>
            </w:r>
            <w:r w:rsidR="00F76C25" w:rsidRPr="00044325">
              <w:rPr>
                <w:sz w:val="22"/>
                <w:szCs w:val="22"/>
              </w:rPr>
              <w:t>nos itens 13.3 e 13.10</w:t>
            </w:r>
            <w:r w:rsidRPr="00044325">
              <w:rPr>
                <w:sz w:val="22"/>
                <w:szCs w:val="22"/>
              </w:rPr>
              <w:t xml:space="preserve"> deste projeto básico/termo de referência.</w:t>
            </w:r>
          </w:p>
        </w:tc>
        <w:tc>
          <w:tcPr>
            <w:tcW w:w="2409" w:type="dxa"/>
            <w:vMerge/>
            <w:vAlign w:val="center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  <w:smallCaps/>
              </w:rPr>
            </w:pPr>
          </w:p>
        </w:tc>
      </w:tr>
      <w:tr w:rsidR="00A93EFA" w:rsidRPr="00044325" w:rsidTr="00044325">
        <w:trPr>
          <w:trHeight w:val="427"/>
        </w:trPr>
        <w:tc>
          <w:tcPr>
            <w:tcW w:w="6663" w:type="dxa"/>
          </w:tcPr>
          <w:p w:rsidR="00A93EFA" w:rsidRPr="00044325" w:rsidRDefault="00A93EFA" w:rsidP="00A2519F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>Descumprimento de determinação expressa da Fiscalização.</w:t>
            </w:r>
          </w:p>
        </w:tc>
        <w:tc>
          <w:tcPr>
            <w:tcW w:w="2409" w:type="dxa"/>
            <w:vMerge w:val="restart"/>
            <w:vAlign w:val="center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  <w:smallCaps/>
              </w:rPr>
            </w:pPr>
            <w:r w:rsidRPr="00044325">
              <w:rPr>
                <w:b/>
                <w:smallCaps/>
                <w:sz w:val="22"/>
                <w:szCs w:val="22"/>
              </w:rPr>
              <w:t>Falta grave</w:t>
            </w:r>
          </w:p>
        </w:tc>
      </w:tr>
      <w:tr w:rsidR="00A93EFA" w:rsidRPr="00044325" w:rsidTr="00044325">
        <w:trPr>
          <w:trHeight w:val="1114"/>
        </w:trPr>
        <w:tc>
          <w:tcPr>
            <w:tcW w:w="6663" w:type="dxa"/>
          </w:tcPr>
          <w:p w:rsidR="00A93EFA" w:rsidRPr="00044325" w:rsidRDefault="00A93EFA" w:rsidP="00F76C25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>Não cumprimento ou cumprimento irregular das obrigações contidas n</w:t>
            </w:r>
            <w:r w:rsidR="00F76C25" w:rsidRPr="00044325">
              <w:rPr>
                <w:sz w:val="22"/>
                <w:szCs w:val="22"/>
              </w:rPr>
              <w:t>os</w:t>
            </w:r>
            <w:r w:rsidRPr="00044325">
              <w:rPr>
                <w:sz w:val="22"/>
                <w:szCs w:val="22"/>
              </w:rPr>
              <w:t xml:space="preserve"> </w:t>
            </w:r>
            <w:r w:rsidR="00F76C25" w:rsidRPr="00044325">
              <w:rPr>
                <w:sz w:val="22"/>
                <w:szCs w:val="22"/>
              </w:rPr>
              <w:t>itens</w:t>
            </w:r>
            <w:r w:rsidRPr="00044325">
              <w:rPr>
                <w:sz w:val="22"/>
                <w:szCs w:val="22"/>
              </w:rPr>
              <w:t xml:space="preserve"> </w:t>
            </w:r>
            <w:r w:rsidR="00F76C25" w:rsidRPr="00044325">
              <w:rPr>
                <w:sz w:val="22"/>
                <w:szCs w:val="22"/>
              </w:rPr>
              <w:t>13.2, 13.4, 13.6, 13.7, 13.8, 13.9, 13.11</w:t>
            </w:r>
            <w:r w:rsidRPr="00044325">
              <w:rPr>
                <w:sz w:val="22"/>
                <w:szCs w:val="22"/>
              </w:rPr>
              <w:t xml:space="preserve"> deste projeto básico/termo de referência.</w:t>
            </w:r>
          </w:p>
        </w:tc>
        <w:tc>
          <w:tcPr>
            <w:tcW w:w="2409" w:type="dxa"/>
            <w:vMerge/>
            <w:vAlign w:val="center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  <w:smallCaps/>
              </w:rPr>
            </w:pPr>
          </w:p>
        </w:tc>
      </w:tr>
      <w:tr w:rsidR="00A93EFA" w:rsidRPr="00044325" w:rsidTr="00044325">
        <w:trPr>
          <w:trHeight w:val="455"/>
        </w:trPr>
        <w:tc>
          <w:tcPr>
            <w:tcW w:w="6663" w:type="dxa"/>
          </w:tcPr>
          <w:p w:rsidR="00A93EFA" w:rsidRPr="00044325" w:rsidRDefault="00A93EFA" w:rsidP="00A2519F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>Inexecução total do contrato.</w:t>
            </w:r>
          </w:p>
        </w:tc>
        <w:tc>
          <w:tcPr>
            <w:tcW w:w="2409" w:type="dxa"/>
            <w:vMerge w:val="restart"/>
            <w:vAlign w:val="center"/>
          </w:tcPr>
          <w:p w:rsidR="00A93EFA" w:rsidRPr="00044325" w:rsidRDefault="00A93EFA" w:rsidP="00A2519F">
            <w:pPr>
              <w:spacing w:line="360" w:lineRule="auto"/>
              <w:jc w:val="center"/>
              <w:rPr>
                <w:b/>
                <w:smallCaps/>
              </w:rPr>
            </w:pPr>
            <w:r w:rsidRPr="00044325">
              <w:rPr>
                <w:b/>
                <w:smallCaps/>
                <w:sz w:val="22"/>
                <w:szCs w:val="22"/>
              </w:rPr>
              <w:t>Falta gravíssima</w:t>
            </w:r>
          </w:p>
        </w:tc>
      </w:tr>
      <w:tr w:rsidR="00A93EFA" w:rsidRPr="00044325" w:rsidTr="00044325">
        <w:tc>
          <w:tcPr>
            <w:tcW w:w="6663" w:type="dxa"/>
          </w:tcPr>
          <w:p w:rsidR="00A93EFA" w:rsidRPr="00044325" w:rsidRDefault="00A93EFA" w:rsidP="00A2519F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>Subcontratação parcial ou total, associação do contratado com outrem, cessão ou transferência total ou parcial, bem como fusão, cisão ou incorporação, não admitidas neste Termo de Referência.</w:t>
            </w:r>
          </w:p>
        </w:tc>
        <w:tc>
          <w:tcPr>
            <w:tcW w:w="2409" w:type="dxa"/>
            <w:vMerge/>
          </w:tcPr>
          <w:p w:rsidR="00A93EFA" w:rsidRPr="00044325" w:rsidRDefault="00A93EFA" w:rsidP="00A2519F">
            <w:pPr>
              <w:spacing w:line="360" w:lineRule="auto"/>
              <w:jc w:val="center"/>
            </w:pPr>
          </w:p>
        </w:tc>
      </w:tr>
      <w:tr w:rsidR="00A93EFA" w:rsidRPr="00044325" w:rsidTr="00044325">
        <w:trPr>
          <w:trHeight w:val="927"/>
        </w:trPr>
        <w:tc>
          <w:tcPr>
            <w:tcW w:w="6663" w:type="dxa"/>
          </w:tcPr>
          <w:p w:rsidR="00A93EFA" w:rsidRPr="00044325" w:rsidRDefault="00A93EFA" w:rsidP="00F76C25">
            <w:pPr>
              <w:spacing w:line="360" w:lineRule="auto"/>
              <w:jc w:val="both"/>
            </w:pPr>
            <w:r w:rsidRPr="00044325">
              <w:rPr>
                <w:sz w:val="22"/>
                <w:szCs w:val="22"/>
              </w:rPr>
              <w:t xml:space="preserve">Não cumprimento ou cumprimento irregular das obrigações contidas </w:t>
            </w:r>
            <w:r w:rsidR="00F76C25" w:rsidRPr="00044325">
              <w:rPr>
                <w:sz w:val="22"/>
                <w:szCs w:val="22"/>
              </w:rPr>
              <w:t>nos itens</w:t>
            </w:r>
            <w:r w:rsidRPr="00044325">
              <w:rPr>
                <w:sz w:val="22"/>
                <w:szCs w:val="22"/>
              </w:rPr>
              <w:t xml:space="preserve"> </w:t>
            </w:r>
            <w:r w:rsidR="00F76C25" w:rsidRPr="00044325">
              <w:rPr>
                <w:sz w:val="22"/>
                <w:szCs w:val="22"/>
              </w:rPr>
              <w:t>13.2 e 13.14</w:t>
            </w:r>
            <w:r w:rsidRPr="00044325">
              <w:rPr>
                <w:sz w:val="22"/>
                <w:szCs w:val="22"/>
              </w:rPr>
              <w:t xml:space="preserve"> deste projeto básico/termo de referência.</w:t>
            </w:r>
          </w:p>
        </w:tc>
        <w:tc>
          <w:tcPr>
            <w:tcW w:w="2409" w:type="dxa"/>
            <w:vMerge/>
          </w:tcPr>
          <w:p w:rsidR="00A93EFA" w:rsidRPr="00044325" w:rsidRDefault="00A93EFA" w:rsidP="00A2519F">
            <w:pPr>
              <w:spacing w:line="360" w:lineRule="auto"/>
              <w:jc w:val="center"/>
            </w:pPr>
          </w:p>
        </w:tc>
      </w:tr>
    </w:tbl>
    <w:p w:rsidR="00A93EFA" w:rsidRPr="00044325" w:rsidRDefault="00A93EFA" w:rsidP="002C46F0">
      <w:pPr>
        <w:spacing w:line="360" w:lineRule="auto"/>
        <w:ind w:firstLine="709"/>
        <w:jc w:val="both"/>
        <w:rPr>
          <w:sz w:val="22"/>
          <w:szCs w:val="22"/>
        </w:rPr>
      </w:pPr>
    </w:p>
    <w:p w:rsidR="00A93EFA" w:rsidRPr="00044325" w:rsidRDefault="00B03C5C" w:rsidP="00115017">
      <w:pPr>
        <w:rPr>
          <w:sz w:val="22"/>
          <w:szCs w:val="22"/>
        </w:rPr>
      </w:pPr>
      <w:r>
        <w:rPr>
          <w:bCs/>
          <w:sz w:val="22"/>
          <w:szCs w:val="22"/>
        </w:rPr>
        <w:t>1.</w:t>
      </w:r>
      <w:r w:rsidR="00A93EFA" w:rsidRPr="00044325">
        <w:rPr>
          <w:bCs/>
          <w:sz w:val="22"/>
          <w:szCs w:val="22"/>
        </w:rPr>
        <w:t>4.</w:t>
      </w:r>
      <w:r w:rsidR="00A93EFA" w:rsidRPr="00044325">
        <w:rPr>
          <w:b/>
          <w:bCs/>
          <w:sz w:val="22"/>
          <w:szCs w:val="22"/>
        </w:rPr>
        <w:t xml:space="preserve"> </w:t>
      </w:r>
      <w:r w:rsidR="00A93EFA" w:rsidRPr="00044325">
        <w:rPr>
          <w:sz w:val="22"/>
          <w:szCs w:val="22"/>
        </w:rPr>
        <w:t xml:space="preserve">Havendo o não cumprimento de outras obrigações contratuais ou o cometimento de infrações contratuais não classificadas expressamente no subitem anterior, deverá o responsável pela Fiscalização do contrato indicar seu </w:t>
      </w:r>
      <w:r w:rsidR="00A93EFA" w:rsidRPr="00044325">
        <w:rPr>
          <w:b/>
          <w:bCs/>
          <w:sz w:val="22"/>
          <w:szCs w:val="22"/>
        </w:rPr>
        <w:t>nível de gravidade</w:t>
      </w:r>
      <w:r w:rsidR="00A93EFA" w:rsidRPr="00044325">
        <w:rPr>
          <w:sz w:val="22"/>
          <w:szCs w:val="22"/>
        </w:rPr>
        <w:t xml:space="preserve">, nos termos fixados no </w:t>
      </w:r>
      <w:r w:rsidR="00A93EFA" w:rsidRPr="00044325">
        <w:rPr>
          <w:i/>
          <w:iCs/>
          <w:sz w:val="22"/>
          <w:szCs w:val="22"/>
        </w:rPr>
        <w:t>subitem 14.2</w:t>
      </w:r>
      <w:r w:rsidR="00A93EFA" w:rsidRPr="00044325">
        <w:rPr>
          <w:sz w:val="22"/>
          <w:szCs w:val="22"/>
        </w:rPr>
        <w:t xml:space="preserve"> deste documento.</w:t>
      </w:r>
    </w:p>
    <w:p w:rsidR="00A93EFA" w:rsidRPr="00044325" w:rsidRDefault="00A93EFA" w:rsidP="00115017">
      <w:pPr>
        <w:rPr>
          <w:sz w:val="22"/>
          <w:szCs w:val="22"/>
        </w:rPr>
      </w:pPr>
    </w:p>
    <w:p w:rsidR="00A93EFA" w:rsidRPr="00044325" w:rsidRDefault="00B03C5C" w:rsidP="00115017">
      <w:pPr>
        <w:rPr>
          <w:sz w:val="22"/>
          <w:szCs w:val="22"/>
        </w:rPr>
      </w:pPr>
      <w:r>
        <w:rPr>
          <w:bCs/>
          <w:sz w:val="22"/>
          <w:szCs w:val="22"/>
        </w:rPr>
        <w:t>1.</w:t>
      </w:r>
      <w:r w:rsidR="00A93EFA" w:rsidRPr="00044325">
        <w:rPr>
          <w:bCs/>
          <w:sz w:val="22"/>
          <w:szCs w:val="22"/>
        </w:rPr>
        <w:t>5.</w:t>
      </w:r>
      <w:r w:rsidR="00A93EFA" w:rsidRPr="00044325">
        <w:rPr>
          <w:sz w:val="22"/>
          <w:szCs w:val="22"/>
        </w:rPr>
        <w:t xml:space="preserve"> O </w:t>
      </w:r>
      <w:r w:rsidR="00A93EFA" w:rsidRPr="00044325">
        <w:rPr>
          <w:b/>
          <w:bCs/>
          <w:sz w:val="22"/>
          <w:szCs w:val="22"/>
        </w:rPr>
        <w:t>acúmulo de pontos</w:t>
      </w:r>
      <w:r w:rsidR="00A93EFA" w:rsidRPr="00044325">
        <w:rPr>
          <w:sz w:val="22"/>
          <w:szCs w:val="22"/>
        </w:rPr>
        <w:t xml:space="preserve"> decorrente(s) de infração(</w:t>
      </w:r>
      <w:proofErr w:type="spellStart"/>
      <w:r w:rsidR="00A93EFA" w:rsidRPr="00044325">
        <w:rPr>
          <w:sz w:val="22"/>
          <w:szCs w:val="22"/>
        </w:rPr>
        <w:t>ões</w:t>
      </w:r>
      <w:proofErr w:type="spellEnd"/>
      <w:r w:rsidR="00A93EFA" w:rsidRPr="00044325">
        <w:rPr>
          <w:sz w:val="22"/>
          <w:szCs w:val="22"/>
        </w:rPr>
        <w:t>) cometida(s) pela contratada ao longo da vigência contratual ensejará a aplicação das seguintes sanções:</w:t>
      </w:r>
    </w:p>
    <w:tbl>
      <w:tblPr>
        <w:tblW w:w="0" w:type="auto"/>
        <w:tblInd w:w="168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90"/>
        <w:gridCol w:w="5715"/>
      </w:tblGrid>
      <w:tr w:rsidR="00A93EFA" w:rsidRPr="00044325" w:rsidTr="00B03C5C"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>
            <w:pPr>
              <w:spacing w:line="360" w:lineRule="auto"/>
              <w:ind w:right="-227"/>
              <w:jc w:val="center"/>
              <w:rPr>
                <w:b/>
                <w:bCs/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6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>
            <w:pPr>
              <w:spacing w:line="360" w:lineRule="auto"/>
              <w:ind w:left="-227" w:right="-227" w:firstLine="1559"/>
              <w:jc w:val="center"/>
              <w:rPr>
                <w:b/>
                <w:bCs/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SANÇÃO APLICÁVEL</w:t>
            </w:r>
          </w:p>
        </w:tc>
      </w:tr>
      <w:tr w:rsidR="00A93EFA" w:rsidRPr="00044325" w:rsidTr="00B03C5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>
            <w:pPr>
              <w:spacing w:line="36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01 a"/>
              </w:smartTagPr>
              <w:r w:rsidRPr="00044325">
                <w:rPr>
                  <w:b/>
                  <w:bCs/>
                  <w:sz w:val="20"/>
                  <w:szCs w:val="20"/>
                </w:rPr>
                <w:t>01 a</w:t>
              </w:r>
            </w:smartTag>
            <w:r w:rsidRPr="00044325">
              <w:rPr>
                <w:b/>
                <w:bCs/>
                <w:sz w:val="20"/>
                <w:szCs w:val="20"/>
              </w:rPr>
              <w:t xml:space="preserve"> 03 pontos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 w:rsidP="00115017">
            <w:pPr>
              <w:ind w:left="176" w:right="210"/>
              <w:jc w:val="both"/>
              <w:rPr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Advertência</w:t>
            </w:r>
            <w:r w:rsidRPr="00044325">
              <w:rPr>
                <w:sz w:val="20"/>
                <w:szCs w:val="20"/>
              </w:rPr>
              <w:t>.</w:t>
            </w:r>
          </w:p>
        </w:tc>
      </w:tr>
      <w:tr w:rsidR="00A93EFA" w:rsidRPr="00044325" w:rsidTr="00B03C5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>
            <w:pPr>
              <w:spacing w:line="36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04 a"/>
              </w:smartTagPr>
              <w:r w:rsidRPr="00044325">
                <w:rPr>
                  <w:b/>
                  <w:bCs/>
                  <w:sz w:val="20"/>
                  <w:szCs w:val="20"/>
                </w:rPr>
                <w:t>04 a</w:t>
              </w:r>
            </w:smartTag>
            <w:r w:rsidRPr="00044325">
              <w:rPr>
                <w:b/>
                <w:bCs/>
                <w:sz w:val="20"/>
                <w:szCs w:val="20"/>
              </w:rPr>
              <w:t xml:space="preserve"> 05 pontos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 w:rsidP="00115017">
            <w:pPr>
              <w:ind w:left="176" w:right="210"/>
              <w:jc w:val="both"/>
              <w:rPr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Multa</w:t>
            </w:r>
            <w:r w:rsidRPr="00044325">
              <w:rPr>
                <w:sz w:val="20"/>
                <w:szCs w:val="20"/>
              </w:rPr>
              <w:t xml:space="preserve"> </w:t>
            </w:r>
            <w:r w:rsidRPr="00044325">
              <w:rPr>
                <w:b/>
                <w:bCs/>
                <w:sz w:val="20"/>
                <w:szCs w:val="20"/>
              </w:rPr>
              <w:t>compensatória</w:t>
            </w:r>
            <w:r w:rsidRPr="00044325">
              <w:rPr>
                <w:sz w:val="20"/>
                <w:szCs w:val="20"/>
              </w:rPr>
              <w:t xml:space="preserve"> de até </w:t>
            </w:r>
            <w:r w:rsidRPr="00044325">
              <w:rPr>
                <w:b/>
                <w:bCs/>
                <w:sz w:val="20"/>
                <w:szCs w:val="20"/>
              </w:rPr>
              <w:t>5%</w:t>
            </w:r>
            <w:r w:rsidRPr="00044325">
              <w:rPr>
                <w:sz w:val="20"/>
                <w:szCs w:val="20"/>
              </w:rPr>
              <w:t xml:space="preserve"> do valor total do contrato ou do valor da parcela inadimplida ou do valor mensal do contrato.</w:t>
            </w:r>
          </w:p>
        </w:tc>
      </w:tr>
      <w:tr w:rsidR="00A93EFA" w:rsidRPr="00044325" w:rsidTr="00B03C5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>
            <w:pPr>
              <w:spacing w:line="36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06 a"/>
              </w:smartTagPr>
              <w:r w:rsidRPr="00044325">
                <w:rPr>
                  <w:b/>
                  <w:bCs/>
                  <w:sz w:val="20"/>
                  <w:szCs w:val="20"/>
                </w:rPr>
                <w:t>06 a</w:t>
              </w:r>
            </w:smartTag>
            <w:r w:rsidRPr="00044325">
              <w:rPr>
                <w:b/>
                <w:bCs/>
                <w:sz w:val="20"/>
                <w:szCs w:val="20"/>
              </w:rPr>
              <w:t xml:space="preserve"> 09 pontos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 w:rsidP="00115017">
            <w:pPr>
              <w:ind w:left="176" w:right="210"/>
              <w:jc w:val="both"/>
              <w:rPr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Multa</w:t>
            </w:r>
            <w:r w:rsidRPr="00044325">
              <w:rPr>
                <w:sz w:val="20"/>
                <w:szCs w:val="20"/>
              </w:rPr>
              <w:t xml:space="preserve"> </w:t>
            </w:r>
            <w:r w:rsidRPr="00044325">
              <w:rPr>
                <w:b/>
                <w:bCs/>
                <w:sz w:val="20"/>
                <w:szCs w:val="20"/>
              </w:rPr>
              <w:t>compensatória</w:t>
            </w:r>
            <w:r w:rsidRPr="00044325">
              <w:rPr>
                <w:sz w:val="20"/>
                <w:szCs w:val="20"/>
              </w:rPr>
              <w:t xml:space="preserve"> de </w:t>
            </w:r>
            <w:r w:rsidRPr="00044325">
              <w:rPr>
                <w:b/>
                <w:bCs/>
                <w:sz w:val="20"/>
                <w:szCs w:val="20"/>
              </w:rPr>
              <w:t>6 %</w:t>
            </w:r>
            <w:r w:rsidRPr="00044325">
              <w:rPr>
                <w:sz w:val="20"/>
                <w:szCs w:val="20"/>
              </w:rPr>
              <w:t xml:space="preserve"> a </w:t>
            </w:r>
            <w:r w:rsidRPr="00044325">
              <w:rPr>
                <w:b/>
                <w:bCs/>
                <w:sz w:val="20"/>
                <w:szCs w:val="20"/>
              </w:rPr>
              <w:t>9%</w:t>
            </w:r>
            <w:r w:rsidRPr="00044325">
              <w:rPr>
                <w:sz w:val="20"/>
                <w:szCs w:val="20"/>
              </w:rPr>
              <w:t xml:space="preserve"> do valor total do contrato ou do valor da parcela inadimplida ou do valor mensal do contrato.</w:t>
            </w:r>
          </w:p>
        </w:tc>
      </w:tr>
      <w:tr w:rsidR="00A93EFA" w:rsidRPr="00044325" w:rsidTr="00B03C5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>
            <w:pPr>
              <w:spacing w:line="36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044325">
                <w:rPr>
                  <w:b/>
                  <w:bCs/>
                  <w:sz w:val="20"/>
                  <w:szCs w:val="20"/>
                </w:rPr>
                <w:t>10 a</w:t>
              </w:r>
            </w:smartTag>
            <w:r w:rsidRPr="00044325">
              <w:rPr>
                <w:b/>
                <w:bCs/>
                <w:sz w:val="20"/>
                <w:szCs w:val="20"/>
              </w:rPr>
              <w:t xml:space="preserve"> 25 pontos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 w:rsidP="00115017">
            <w:pPr>
              <w:ind w:left="176" w:right="210"/>
              <w:rPr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Multa compensatória</w:t>
            </w:r>
            <w:r w:rsidRPr="00044325">
              <w:rPr>
                <w:sz w:val="20"/>
                <w:szCs w:val="20"/>
              </w:rPr>
              <w:t xml:space="preserve"> de </w:t>
            </w:r>
            <w:r w:rsidRPr="00044325">
              <w:rPr>
                <w:b/>
                <w:bCs/>
                <w:sz w:val="20"/>
                <w:szCs w:val="20"/>
              </w:rPr>
              <w:t>10%</w:t>
            </w:r>
            <w:r w:rsidRPr="00044325">
              <w:rPr>
                <w:sz w:val="20"/>
                <w:szCs w:val="20"/>
              </w:rPr>
              <w:t xml:space="preserve"> do valor total do contrato ou do valor da parcela inadimplida ou do valor mensal do contrato, podendo ainda ser cumulada com:</w:t>
            </w:r>
          </w:p>
          <w:p w:rsidR="00A93EFA" w:rsidRPr="00044325" w:rsidRDefault="00A93EFA" w:rsidP="00115017">
            <w:pPr>
              <w:numPr>
                <w:ilvl w:val="0"/>
                <w:numId w:val="6"/>
              </w:numPr>
              <w:ind w:left="176" w:right="210" w:firstLine="0"/>
              <w:jc w:val="both"/>
              <w:rPr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Suspensão temporária</w:t>
            </w:r>
            <w:r w:rsidRPr="00044325">
              <w:rPr>
                <w:sz w:val="20"/>
                <w:szCs w:val="20"/>
              </w:rPr>
              <w:t xml:space="preserve"> de participação em licitação e impedimento de contratar com a </w:t>
            </w:r>
            <w:r w:rsidRPr="00044325">
              <w:rPr>
                <w:b/>
                <w:bCs/>
                <w:sz w:val="20"/>
                <w:szCs w:val="20"/>
              </w:rPr>
              <w:t>Instituição</w:t>
            </w:r>
            <w:r w:rsidRPr="00044325">
              <w:rPr>
                <w:sz w:val="20"/>
                <w:szCs w:val="20"/>
              </w:rPr>
              <w:t xml:space="preserve">, pelo prazo de até </w:t>
            </w:r>
            <w:r w:rsidRPr="00044325">
              <w:rPr>
                <w:b/>
                <w:bCs/>
                <w:sz w:val="20"/>
                <w:szCs w:val="20"/>
              </w:rPr>
              <w:t>02</w:t>
            </w:r>
            <w:r w:rsidRPr="00044325">
              <w:rPr>
                <w:sz w:val="20"/>
                <w:szCs w:val="20"/>
              </w:rPr>
              <w:t xml:space="preserve"> (dois) anos; ou,</w:t>
            </w:r>
          </w:p>
          <w:p w:rsidR="00A93EFA" w:rsidRPr="00044325" w:rsidRDefault="00A93EFA" w:rsidP="00115017">
            <w:pPr>
              <w:numPr>
                <w:ilvl w:val="0"/>
                <w:numId w:val="6"/>
              </w:numPr>
              <w:ind w:left="176" w:right="210" w:firstLine="0"/>
              <w:jc w:val="both"/>
              <w:rPr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Impedimento de licitar e contratar</w:t>
            </w:r>
            <w:r w:rsidRPr="00044325">
              <w:rPr>
                <w:sz w:val="20"/>
                <w:szCs w:val="20"/>
              </w:rPr>
              <w:t xml:space="preserve"> com a </w:t>
            </w:r>
            <w:r w:rsidRPr="00044325">
              <w:rPr>
                <w:b/>
                <w:bCs/>
                <w:sz w:val="20"/>
                <w:szCs w:val="20"/>
              </w:rPr>
              <w:t>União</w:t>
            </w:r>
            <w:r w:rsidRPr="00044325">
              <w:rPr>
                <w:sz w:val="20"/>
                <w:szCs w:val="20"/>
              </w:rPr>
              <w:t xml:space="preserve"> e descredenciamento no </w:t>
            </w:r>
            <w:proofErr w:type="spellStart"/>
            <w:r w:rsidRPr="00044325">
              <w:rPr>
                <w:sz w:val="20"/>
                <w:szCs w:val="20"/>
              </w:rPr>
              <w:t>Sicaf</w:t>
            </w:r>
            <w:proofErr w:type="spellEnd"/>
            <w:r w:rsidRPr="00044325">
              <w:rPr>
                <w:sz w:val="20"/>
                <w:szCs w:val="20"/>
              </w:rPr>
              <w:t xml:space="preserve">, pelo prazo de até </w:t>
            </w:r>
            <w:r w:rsidRPr="00044325">
              <w:rPr>
                <w:b/>
                <w:bCs/>
                <w:sz w:val="20"/>
                <w:szCs w:val="20"/>
              </w:rPr>
              <w:t>05</w:t>
            </w:r>
            <w:r w:rsidRPr="00044325">
              <w:rPr>
                <w:sz w:val="20"/>
                <w:szCs w:val="20"/>
              </w:rPr>
              <w:t xml:space="preserve"> (cinco) anos </w:t>
            </w:r>
          </w:p>
        </w:tc>
      </w:tr>
      <w:tr w:rsidR="00A93EFA" w:rsidRPr="00044325" w:rsidTr="00B03C5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>
            <w:pPr>
              <w:spacing w:line="360" w:lineRule="auto"/>
              <w:ind w:right="34"/>
              <w:jc w:val="center"/>
              <w:rPr>
                <w:b/>
                <w:bCs/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Mais de 25 pontos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EFA" w:rsidRPr="00044325" w:rsidRDefault="00A93EFA" w:rsidP="00115017">
            <w:pPr>
              <w:ind w:left="176" w:right="210"/>
              <w:jc w:val="both"/>
              <w:rPr>
                <w:sz w:val="20"/>
                <w:szCs w:val="20"/>
              </w:rPr>
            </w:pPr>
            <w:r w:rsidRPr="00044325">
              <w:rPr>
                <w:b/>
                <w:bCs/>
                <w:sz w:val="20"/>
                <w:szCs w:val="20"/>
              </w:rPr>
              <w:t>Declaração de inidoneidade</w:t>
            </w:r>
            <w:r w:rsidRPr="00044325">
              <w:rPr>
                <w:sz w:val="20"/>
                <w:szCs w:val="20"/>
              </w:rPr>
              <w:t xml:space="preserve"> para licitar ou contratar com a </w:t>
            </w:r>
            <w:r w:rsidRPr="00044325">
              <w:rPr>
                <w:b/>
                <w:bCs/>
                <w:sz w:val="20"/>
                <w:szCs w:val="20"/>
              </w:rPr>
              <w:t>Administração Pública</w:t>
            </w:r>
            <w:r w:rsidRPr="00044325">
              <w:rPr>
                <w:sz w:val="20"/>
                <w:szCs w:val="20"/>
              </w:rPr>
              <w:t xml:space="preserve">, pelo prazo mínimo de </w:t>
            </w:r>
            <w:r w:rsidRPr="00044325">
              <w:rPr>
                <w:b/>
                <w:bCs/>
                <w:sz w:val="20"/>
                <w:szCs w:val="20"/>
              </w:rPr>
              <w:t>02 (dois) anos</w:t>
            </w:r>
            <w:r w:rsidRPr="00044325">
              <w:rPr>
                <w:sz w:val="20"/>
                <w:szCs w:val="20"/>
              </w:rPr>
              <w:t xml:space="preserve">, enquanto perdurarem os motivos determinantes da punição ou até que seja promovida a </w:t>
            </w:r>
            <w:r w:rsidRPr="00044325">
              <w:rPr>
                <w:b/>
                <w:bCs/>
                <w:sz w:val="20"/>
                <w:szCs w:val="20"/>
              </w:rPr>
              <w:t>reabilitação</w:t>
            </w:r>
            <w:r w:rsidRPr="00044325">
              <w:rPr>
                <w:sz w:val="20"/>
                <w:szCs w:val="20"/>
              </w:rPr>
              <w:t xml:space="preserve"> perante a própria autoridade que aplicou a penalidade, que será concedida sempre que o contratado ressarcir a Administração pelos prejuízos resultantes.</w:t>
            </w:r>
          </w:p>
        </w:tc>
      </w:tr>
    </w:tbl>
    <w:p w:rsidR="00A93EFA" w:rsidRPr="00044325" w:rsidRDefault="00A93EFA" w:rsidP="00115017">
      <w:pPr>
        <w:rPr>
          <w:rFonts w:ascii="Calibri" w:hAnsi="Calibri"/>
          <w:sz w:val="22"/>
          <w:szCs w:val="22"/>
        </w:rPr>
      </w:pPr>
    </w:p>
    <w:p w:rsidR="00A93EFA" w:rsidRPr="00044325" w:rsidRDefault="00B03C5C" w:rsidP="00F07A8F">
      <w:pPr>
        <w:pStyle w:val="PargrafodaLista"/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>.6.</w:t>
      </w:r>
      <w:r w:rsidR="00A93EFA" w:rsidRPr="00044325">
        <w:rPr>
          <w:sz w:val="22"/>
          <w:szCs w:val="22"/>
        </w:rPr>
        <w:tab/>
        <w:t xml:space="preserve">No caso de </w:t>
      </w:r>
      <w:r w:rsidR="00A93EFA" w:rsidRPr="00044325">
        <w:rPr>
          <w:b/>
          <w:sz w:val="22"/>
          <w:szCs w:val="22"/>
        </w:rPr>
        <w:t>descumprimento injustificado</w:t>
      </w:r>
      <w:r w:rsidR="00A93EFA" w:rsidRPr="00044325">
        <w:rPr>
          <w:sz w:val="22"/>
          <w:szCs w:val="22"/>
        </w:rPr>
        <w:t xml:space="preserve"> de qualquer </w:t>
      </w:r>
      <w:r w:rsidR="00A93EFA" w:rsidRPr="00044325">
        <w:rPr>
          <w:b/>
          <w:sz w:val="22"/>
          <w:szCs w:val="22"/>
        </w:rPr>
        <w:t>prazo</w:t>
      </w:r>
      <w:r w:rsidR="00A93EFA" w:rsidRPr="00044325">
        <w:rPr>
          <w:sz w:val="22"/>
          <w:szCs w:val="22"/>
        </w:rPr>
        <w:t xml:space="preserve"> fixado neste documento, poderá ser aplicada </w:t>
      </w:r>
      <w:r w:rsidR="00A93EFA" w:rsidRPr="00044325">
        <w:rPr>
          <w:b/>
          <w:sz w:val="22"/>
          <w:szCs w:val="22"/>
        </w:rPr>
        <w:t>multa moratória</w:t>
      </w:r>
      <w:r w:rsidR="00A93EFA" w:rsidRPr="00044325">
        <w:rPr>
          <w:sz w:val="22"/>
          <w:szCs w:val="22"/>
        </w:rPr>
        <w:t xml:space="preserve">, à proporção de </w:t>
      </w:r>
      <w:r w:rsidR="00A93EFA" w:rsidRPr="00044325">
        <w:rPr>
          <w:b/>
          <w:sz w:val="22"/>
          <w:szCs w:val="22"/>
        </w:rPr>
        <w:t>0,333%</w:t>
      </w:r>
      <w:r w:rsidR="00A93EFA" w:rsidRPr="00044325">
        <w:rPr>
          <w:sz w:val="22"/>
          <w:szCs w:val="22"/>
        </w:rPr>
        <w:t xml:space="preserve"> (zero vírgula trezentos e trinta e três por cento) por dia de atraso, observadas as seguintes condições:</w:t>
      </w:r>
    </w:p>
    <w:p w:rsidR="00A93EFA" w:rsidRPr="00044325" w:rsidRDefault="00A93EFA" w:rsidP="00197D5F">
      <w:pPr>
        <w:pStyle w:val="PargrafodaLista"/>
        <w:tabs>
          <w:tab w:val="left" w:pos="993"/>
        </w:tabs>
        <w:spacing w:line="360" w:lineRule="auto"/>
        <w:ind w:left="0" w:firstLine="720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a)</w:t>
      </w:r>
      <w:r w:rsidRPr="00044325">
        <w:rPr>
          <w:sz w:val="22"/>
          <w:szCs w:val="22"/>
        </w:rPr>
        <w:t xml:space="preserve"> A multa de mora incidirá sobre a </w:t>
      </w:r>
      <w:r w:rsidRPr="00044325">
        <w:rPr>
          <w:b/>
          <w:sz w:val="22"/>
          <w:szCs w:val="22"/>
        </w:rPr>
        <w:t>parcela em atraso</w:t>
      </w:r>
      <w:r w:rsidRPr="00044325">
        <w:rPr>
          <w:sz w:val="22"/>
          <w:szCs w:val="22"/>
        </w:rPr>
        <w:t xml:space="preserve"> e poderá ser acumulada com quaisquer das demais sanções previstas nesta cláusula; </w:t>
      </w:r>
    </w:p>
    <w:p w:rsidR="00A93EFA" w:rsidRPr="00044325" w:rsidRDefault="00A93EFA" w:rsidP="00197D5F">
      <w:pPr>
        <w:pStyle w:val="PargrafodaLista"/>
        <w:tabs>
          <w:tab w:val="left" w:pos="993"/>
        </w:tabs>
        <w:spacing w:line="360" w:lineRule="auto"/>
        <w:ind w:left="0" w:firstLine="720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b)</w:t>
      </w:r>
      <w:r w:rsidRPr="00044325">
        <w:rPr>
          <w:sz w:val="22"/>
          <w:szCs w:val="22"/>
        </w:rPr>
        <w:t xml:space="preserve"> O percentual acumulado da multa de mora ficará limitado a </w:t>
      </w:r>
      <w:r w:rsidRPr="00044325">
        <w:rPr>
          <w:b/>
          <w:sz w:val="22"/>
          <w:szCs w:val="22"/>
        </w:rPr>
        <w:t>10%</w:t>
      </w:r>
      <w:r w:rsidRPr="00044325">
        <w:rPr>
          <w:sz w:val="22"/>
          <w:szCs w:val="22"/>
        </w:rPr>
        <w:t xml:space="preserve"> (dez por cento); e, </w:t>
      </w:r>
    </w:p>
    <w:p w:rsidR="00A93EFA" w:rsidRPr="00044325" w:rsidRDefault="00A93EFA" w:rsidP="00197D5F">
      <w:pPr>
        <w:pStyle w:val="PargrafodaLista"/>
        <w:tabs>
          <w:tab w:val="left" w:pos="993"/>
        </w:tabs>
        <w:spacing w:line="360" w:lineRule="auto"/>
        <w:ind w:left="0" w:firstLine="720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c)</w:t>
      </w:r>
      <w:r w:rsidRPr="00044325">
        <w:rPr>
          <w:sz w:val="22"/>
          <w:szCs w:val="22"/>
        </w:rPr>
        <w:t xml:space="preserve"> Os atrasos superiores a </w:t>
      </w:r>
      <w:r w:rsidRPr="00044325">
        <w:rPr>
          <w:b/>
          <w:sz w:val="22"/>
          <w:szCs w:val="22"/>
        </w:rPr>
        <w:t>30</w:t>
      </w:r>
      <w:r w:rsidRPr="00044325">
        <w:rPr>
          <w:sz w:val="22"/>
          <w:szCs w:val="22"/>
        </w:rPr>
        <w:t xml:space="preserve"> (trinta) dias serão considerados faltas de leve a gravíssima, segundo a parcela concretamente inadimplida e nos termos da sistemática prevista nos subitens </w:t>
      </w:r>
      <w:smartTag w:uri="urn:schemas-microsoft-com:office:smarttags" w:element="metricconverter">
        <w:smartTagPr>
          <w:attr w:name="ProductID" w:val="15.2 a"/>
        </w:smartTagPr>
        <w:r w:rsidRPr="00044325">
          <w:rPr>
            <w:sz w:val="22"/>
            <w:szCs w:val="22"/>
          </w:rPr>
          <w:t>15.2 a</w:t>
        </w:r>
      </w:smartTag>
      <w:r w:rsidRPr="00044325">
        <w:rPr>
          <w:sz w:val="22"/>
          <w:szCs w:val="22"/>
        </w:rPr>
        <w:t xml:space="preserve"> 15.5, deste documento. </w:t>
      </w:r>
    </w:p>
    <w:p w:rsidR="00A93EFA" w:rsidRPr="00044325" w:rsidRDefault="00A93EFA" w:rsidP="00F07A8F">
      <w:pPr>
        <w:pStyle w:val="PargrafodaLista"/>
        <w:spacing w:line="360" w:lineRule="auto"/>
        <w:ind w:left="0"/>
        <w:jc w:val="both"/>
        <w:rPr>
          <w:sz w:val="22"/>
          <w:szCs w:val="22"/>
        </w:rPr>
      </w:pPr>
      <w:r w:rsidRPr="00044325">
        <w:rPr>
          <w:sz w:val="22"/>
          <w:szCs w:val="22"/>
        </w:rPr>
        <w:t xml:space="preserve">1.7. </w:t>
      </w:r>
      <w:r w:rsidRPr="00044325">
        <w:rPr>
          <w:sz w:val="22"/>
          <w:szCs w:val="22"/>
        </w:rPr>
        <w:tab/>
        <w:t xml:space="preserve">As sanções previstas neste documento, exceto quanto à </w:t>
      </w:r>
      <w:r w:rsidRPr="00044325">
        <w:rPr>
          <w:b/>
          <w:sz w:val="22"/>
          <w:szCs w:val="22"/>
        </w:rPr>
        <w:t>declaração de inidoneidade</w:t>
      </w:r>
      <w:r w:rsidR="009774AB" w:rsidRPr="00044325">
        <w:rPr>
          <w:sz w:val="22"/>
          <w:szCs w:val="22"/>
        </w:rPr>
        <w:t>, serão aplicadas pela fiscalização do contrato juntamente com a chefia do SELOG</w:t>
      </w:r>
      <w:r w:rsidRPr="00044325">
        <w:rPr>
          <w:sz w:val="22"/>
          <w:szCs w:val="22"/>
        </w:rPr>
        <w:t xml:space="preserve">, por meio de processo administrativo sancionador, no qual </w:t>
      </w:r>
      <w:proofErr w:type="gramStart"/>
      <w:r w:rsidRPr="00044325">
        <w:rPr>
          <w:sz w:val="22"/>
          <w:szCs w:val="22"/>
        </w:rPr>
        <w:t>serão</w:t>
      </w:r>
      <w:proofErr w:type="gramEnd"/>
      <w:r w:rsidRPr="00044325">
        <w:rPr>
          <w:sz w:val="22"/>
          <w:szCs w:val="22"/>
        </w:rPr>
        <w:t xml:space="preserve"> assegurados ao particular o exercício pleno do direito fundamental ao contraditório e à ampla defesa.</w:t>
      </w:r>
    </w:p>
    <w:p w:rsidR="00A93EFA" w:rsidRPr="00044325" w:rsidRDefault="00B03C5C" w:rsidP="00F07A8F">
      <w:pPr>
        <w:pStyle w:val="PargrafodaLista"/>
        <w:tabs>
          <w:tab w:val="left" w:pos="1276"/>
        </w:tabs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 xml:space="preserve">.8.   No caso da </w:t>
      </w:r>
      <w:r w:rsidR="00A93EFA" w:rsidRPr="00044325">
        <w:rPr>
          <w:b/>
          <w:sz w:val="22"/>
          <w:szCs w:val="22"/>
        </w:rPr>
        <w:t>declaração de inidoneidade</w:t>
      </w:r>
      <w:r w:rsidR="00A93EFA" w:rsidRPr="00044325">
        <w:rPr>
          <w:sz w:val="22"/>
          <w:szCs w:val="22"/>
        </w:rPr>
        <w:t xml:space="preserve">, </w:t>
      </w:r>
      <w:proofErr w:type="gramStart"/>
      <w:r w:rsidR="00A93EFA" w:rsidRPr="00044325">
        <w:rPr>
          <w:sz w:val="22"/>
          <w:szCs w:val="22"/>
        </w:rPr>
        <w:t>cabe</w:t>
      </w:r>
      <w:proofErr w:type="gramEnd"/>
      <w:r w:rsidR="00A93EFA" w:rsidRPr="00044325">
        <w:rPr>
          <w:sz w:val="22"/>
          <w:szCs w:val="22"/>
        </w:rPr>
        <w:t xml:space="preserve"> à </w:t>
      </w:r>
      <w:r w:rsidR="009774AB" w:rsidRPr="00044325">
        <w:rPr>
          <w:sz w:val="22"/>
          <w:szCs w:val="22"/>
        </w:rPr>
        <w:t>fiscalização</w:t>
      </w:r>
      <w:r w:rsidR="00A93EFA" w:rsidRPr="00044325">
        <w:rPr>
          <w:sz w:val="22"/>
          <w:szCs w:val="22"/>
        </w:rPr>
        <w:t xml:space="preserve"> apenas a instrução do feito e a propositura da sanção, sendo o processo encaminhado à </w:t>
      </w:r>
      <w:r w:rsidR="009774AB" w:rsidRPr="00044325">
        <w:rPr>
          <w:sz w:val="22"/>
          <w:szCs w:val="22"/>
        </w:rPr>
        <w:t>apreciação do Superintendente</w:t>
      </w:r>
      <w:r w:rsidR="00A93EFA" w:rsidRPr="00044325">
        <w:rPr>
          <w:sz w:val="22"/>
          <w:szCs w:val="22"/>
        </w:rPr>
        <w:t xml:space="preserve"> para fins de decisão quanto ao encaminhamento ou não do feito </w:t>
      </w:r>
      <w:r w:rsidR="009774AB" w:rsidRPr="00044325">
        <w:rPr>
          <w:sz w:val="22"/>
          <w:szCs w:val="22"/>
        </w:rPr>
        <w:t>às instâncias superiores, competentes para</w:t>
      </w:r>
      <w:r w:rsidR="00A93EFA" w:rsidRPr="00044325">
        <w:rPr>
          <w:sz w:val="22"/>
          <w:szCs w:val="22"/>
        </w:rPr>
        <w:t xml:space="preserve"> aplicar tal sanção.</w:t>
      </w:r>
    </w:p>
    <w:p w:rsidR="00A93EFA" w:rsidRPr="00044325" w:rsidRDefault="00B03C5C" w:rsidP="00F07A8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 xml:space="preserve">.9. </w:t>
      </w:r>
      <w:r w:rsidR="00A93EFA" w:rsidRPr="00044325">
        <w:rPr>
          <w:sz w:val="22"/>
          <w:szCs w:val="22"/>
        </w:rPr>
        <w:tab/>
        <w:t xml:space="preserve">Havendo </w:t>
      </w:r>
      <w:r w:rsidR="00A93EFA" w:rsidRPr="00044325">
        <w:rPr>
          <w:b/>
          <w:sz w:val="22"/>
          <w:szCs w:val="22"/>
        </w:rPr>
        <w:t>motivo justo</w:t>
      </w:r>
      <w:r w:rsidR="00A93EFA" w:rsidRPr="00044325">
        <w:rPr>
          <w:sz w:val="22"/>
          <w:szCs w:val="22"/>
        </w:rPr>
        <w:t xml:space="preserve"> (aceito pela Administração) ou comprovada </w:t>
      </w:r>
      <w:r w:rsidR="00A93EFA" w:rsidRPr="00044325">
        <w:rPr>
          <w:b/>
          <w:sz w:val="22"/>
          <w:szCs w:val="22"/>
        </w:rPr>
        <w:t>força maior</w:t>
      </w:r>
      <w:r w:rsidR="00A93EFA" w:rsidRPr="00044325">
        <w:rPr>
          <w:sz w:val="22"/>
          <w:szCs w:val="22"/>
        </w:rPr>
        <w:t xml:space="preserve"> ou </w:t>
      </w:r>
      <w:r w:rsidR="00A93EFA" w:rsidRPr="00044325">
        <w:rPr>
          <w:b/>
          <w:sz w:val="22"/>
          <w:szCs w:val="22"/>
        </w:rPr>
        <w:t>caso fortuito</w:t>
      </w:r>
      <w:r w:rsidR="00A93EFA" w:rsidRPr="00044325">
        <w:rPr>
          <w:sz w:val="22"/>
          <w:szCs w:val="22"/>
        </w:rPr>
        <w:t xml:space="preserve">, nas hipóteses elencadas nos subitens 15.3 e 15.6, fica o particular </w:t>
      </w:r>
      <w:r w:rsidR="00A93EFA" w:rsidRPr="00044325">
        <w:rPr>
          <w:b/>
          <w:sz w:val="22"/>
          <w:szCs w:val="22"/>
        </w:rPr>
        <w:t>isento de sanção</w:t>
      </w:r>
      <w:r w:rsidR="00A93EFA" w:rsidRPr="00044325">
        <w:rPr>
          <w:sz w:val="22"/>
          <w:szCs w:val="22"/>
        </w:rPr>
        <w:t>.</w:t>
      </w:r>
    </w:p>
    <w:p w:rsidR="00A93EFA" w:rsidRPr="00044325" w:rsidRDefault="00B03C5C" w:rsidP="00F07A8F">
      <w:pPr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>.10.  Na</w:t>
      </w:r>
      <w:r w:rsidR="00A93EFA" w:rsidRPr="00044325">
        <w:rPr>
          <w:color w:val="000000"/>
          <w:sz w:val="22"/>
          <w:szCs w:val="22"/>
        </w:rPr>
        <w:t xml:space="preserve"> aplicação da sanção administrativa, a Administração sempre deverá levar em consideração a </w:t>
      </w:r>
      <w:r w:rsidR="00A93EFA" w:rsidRPr="00044325">
        <w:rPr>
          <w:b/>
          <w:color w:val="000000"/>
          <w:sz w:val="22"/>
          <w:szCs w:val="22"/>
        </w:rPr>
        <w:t>gravidade</w:t>
      </w:r>
      <w:r w:rsidR="00A93EFA" w:rsidRPr="00044325">
        <w:rPr>
          <w:color w:val="000000"/>
          <w:sz w:val="22"/>
          <w:szCs w:val="22"/>
        </w:rPr>
        <w:t xml:space="preserve"> da conduta, a </w:t>
      </w:r>
      <w:r w:rsidR="00A93EFA" w:rsidRPr="00044325">
        <w:rPr>
          <w:b/>
          <w:color w:val="000000"/>
          <w:sz w:val="22"/>
          <w:szCs w:val="22"/>
        </w:rPr>
        <w:t>culpabilidade</w:t>
      </w:r>
      <w:r w:rsidR="00A93EFA" w:rsidRPr="00044325">
        <w:rPr>
          <w:color w:val="000000"/>
          <w:sz w:val="22"/>
          <w:szCs w:val="22"/>
        </w:rPr>
        <w:t xml:space="preserve"> do infrator, o </w:t>
      </w:r>
      <w:r w:rsidR="00A93EFA" w:rsidRPr="00044325">
        <w:rPr>
          <w:b/>
          <w:color w:val="000000"/>
          <w:sz w:val="22"/>
          <w:szCs w:val="22"/>
        </w:rPr>
        <w:t>dano</w:t>
      </w:r>
      <w:r w:rsidR="00A93EFA" w:rsidRPr="00044325">
        <w:rPr>
          <w:color w:val="000000"/>
          <w:sz w:val="22"/>
          <w:szCs w:val="22"/>
        </w:rPr>
        <w:t xml:space="preserve"> concretamente causado e o </w:t>
      </w:r>
      <w:r w:rsidR="00A93EFA" w:rsidRPr="00044325">
        <w:rPr>
          <w:b/>
          <w:color w:val="000000"/>
          <w:sz w:val="22"/>
          <w:szCs w:val="22"/>
        </w:rPr>
        <w:t>caráter educativo</w:t>
      </w:r>
      <w:r w:rsidR="00A93EFA" w:rsidRPr="00044325">
        <w:rPr>
          <w:color w:val="000000"/>
          <w:sz w:val="22"/>
          <w:szCs w:val="22"/>
        </w:rPr>
        <w:t xml:space="preserve"> da pena, todos cotejados sob a égide da regra da proporcionalidade.</w:t>
      </w:r>
    </w:p>
    <w:p w:rsidR="00A93EFA" w:rsidRPr="00044325" w:rsidRDefault="00B03C5C" w:rsidP="00F07A8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 xml:space="preserve">.11. </w:t>
      </w:r>
      <w:r w:rsidR="00A93EFA" w:rsidRPr="00044325">
        <w:rPr>
          <w:sz w:val="22"/>
          <w:szCs w:val="22"/>
        </w:rPr>
        <w:tab/>
        <w:t xml:space="preserve">O </w:t>
      </w:r>
      <w:r w:rsidR="00A93EFA" w:rsidRPr="00044325">
        <w:rPr>
          <w:b/>
          <w:sz w:val="22"/>
          <w:szCs w:val="22"/>
        </w:rPr>
        <w:t>somatório da pontuação</w:t>
      </w:r>
      <w:r w:rsidR="00A93EFA" w:rsidRPr="00044325">
        <w:rPr>
          <w:sz w:val="22"/>
          <w:szCs w:val="22"/>
        </w:rPr>
        <w:t xml:space="preserve"> tratada neste item compreenderá todo o período de vigência do contrato, nos casos de contratos de natureza não contínua, e trimestralmente, para os contratos contínuos, sem prejuízo da </w:t>
      </w:r>
      <w:r w:rsidR="00A93EFA" w:rsidRPr="00044325">
        <w:rPr>
          <w:b/>
          <w:sz w:val="22"/>
          <w:szCs w:val="22"/>
        </w:rPr>
        <w:t>aferição parcial</w:t>
      </w:r>
      <w:r w:rsidR="00A93EFA" w:rsidRPr="00044325">
        <w:rPr>
          <w:sz w:val="22"/>
          <w:szCs w:val="22"/>
        </w:rPr>
        <w:t xml:space="preserve"> para a respectiva aplicação das penalidades cabíveis, sempre que haja somatório de 06 (seis) ou mais pontos.</w:t>
      </w:r>
    </w:p>
    <w:p w:rsidR="00A93EFA" w:rsidRPr="00044325" w:rsidRDefault="00B03C5C" w:rsidP="00F07A8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 xml:space="preserve">.12.  Para efeito de aplicação de </w:t>
      </w:r>
      <w:r w:rsidR="00A93EFA" w:rsidRPr="00044325">
        <w:rPr>
          <w:b/>
          <w:sz w:val="22"/>
          <w:szCs w:val="22"/>
        </w:rPr>
        <w:t>sanção mais gravosa</w:t>
      </w:r>
      <w:r w:rsidR="00A93EFA" w:rsidRPr="00044325">
        <w:rPr>
          <w:sz w:val="22"/>
          <w:szCs w:val="22"/>
        </w:rPr>
        <w:t xml:space="preserve">, serão computados os pontos já utilizados em sanções anteriormente registradas, ressalvadas situações de eventual </w:t>
      </w:r>
      <w:r w:rsidR="00A93EFA" w:rsidRPr="00044325">
        <w:rPr>
          <w:b/>
          <w:i/>
          <w:sz w:val="22"/>
          <w:szCs w:val="22"/>
        </w:rPr>
        <w:t>bis in idem</w:t>
      </w:r>
      <w:r w:rsidR="00A93EFA" w:rsidRPr="00044325">
        <w:rPr>
          <w:b/>
          <w:sz w:val="22"/>
          <w:szCs w:val="22"/>
        </w:rPr>
        <w:t>.</w:t>
      </w:r>
    </w:p>
    <w:p w:rsidR="00A93EFA" w:rsidRPr="00044325" w:rsidRDefault="00B03C5C" w:rsidP="00F07A8F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93EFA" w:rsidRPr="00044325">
        <w:rPr>
          <w:sz w:val="22"/>
          <w:szCs w:val="22"/>
        </w:rPr>
        <w:t xml:space="preserve">.13. O </w:t>
      </w:r>
      <w:r w:rsidR="00A93EFA" w:rsidRPr="00044325">
        <w:rPr>
          <w:b/>
          <w:sz w:val="22"/>
          <w:szCs w:val="22"/>
        </w:rPr>
        <w:t>processo sancionador</w:t>
      </w:r>
      <w:r w:rsidR="00A93EFA" w:rsidRPr="00044325">
        <w:rPr>
          <w:sz w:val="22"/>
          <w:szCs w:val="22"/>
        </w:rPr>
        <w:t xml:space="preserve"> previsto neste item poderá ainda determinar os seguintes </w:t>
      </w:r>
      <w:r w:rsidR="00A93EFA" w:rsidRPr="00044325">
        <w:rPr>
          <w:b/>
          <w:sz w:val="22"/>
          <w:szCs w:val="22"/>
        </w:rPr>
        <w:t>efeitos</w:t>
      </w:r>
      <w:r w:rsidR="00A93EFA" w:rsidRPr="00044325">
        <w:rPr>
          <w:sz w:val="22"/>
          <w:szCs w:val="22"/>
        </w:rPr>
        <w:t>, segundo o tipo de sanção aplicada:</w:t>
      </w:r>
    </w:p>
    <w:p w:rsidR="00A93EFA" w:rsidRPr="00044325" w:rsidRDefault="00A93EFA" w:rsidP="00F07A8F">
      <w:pPr>
        <w:pStyle w:val="PargrafodaLista"/>
        <w:spacing w:line="360" w:lineRule="auto"/>
        <w:ind w:left="0" w:firstLine="720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a)</w:t>
      </w:r>
      <w:r w:rsidRPr="00044325">
        <w:rPr>
          <w:sz w:val="22"/>
          <w:szCs w:val="22"/>
        </w:rPr>
        <w:t xml:space="preserve"> </w:t>
      </w:r>
      <w:r w:rsidRPr="00044325">
        <w:rPr>
          <w:b/>
          <w:sz w:val="22"/>
          <w:szCs w:val="22"/>
        </w:rPr>
        <w:t>Multa</w:t>
      </w:r>
      <w:r w:rsidRPr="00044325">
        <w:rPr>
          <w:sz w:val="22"/>
          <w:szCs w:val="22"/>
        </w:rPr>
        <w:t>: desconto direto do valor por ocasião de pagamentos futuros ou o depósito do valor a crédito da União, ou a execução da garantia contratual (quando exigida), sob pena de encaminhamento para inscrição junto à Dívida Ativa da União;</w:t>
      </w:r>
    </w:p>
    <w:p w:rsidR="00A93EFA" w:rsidRPr="00044325" w:rsidRDefault="00A93EFA" w:rsidP="00F07A8F">
      <w:pPr>
        <w:pStyle w:val="PargrafodaLista"/>
        <w:spacing w:line="360" w:lineRule="auto"/>
        <w:ind w:left="0" w:firstLine="720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b)</w:t>
      </w:r>
      <w:r w:rsidRPr="00044325">
        <w:rPr>
          <w:sz w:val="22"/>
          <w:szCs w:val="22"/>
        </w:rPr>
        <w:t xml:space="preserve"> </w:t>
      </w:r>
      <w:r w:rsidRPr="00044325">
        <w:rPr>
          <w:b/>
          <w:sz w:val="22"/>
          <w:szCs w:val="22"/>
        </w:rPr>
        <w:t xml:space="preserve">Suspensão temporária: </w:t>
      </w:r>
      <w:r w:rsidRPr="00044325">
        <w:rPr>
          <w:sz w:val="22"/>
          <w:szCs w:val="22"/>
        </w:rPr>
        <w:t>registro junto ao SICAF – Sistema Unificado de Cadastro de Fornecedores e/ou rescisão contratual;</w:t>
      </w:r>
    </w:p>
    <w:p w:rsidR="00A93EFA" w:rsidRPr="00044325" w:rsidRDefault="00A93EFA" w:rsidP="00F07A8F">
      <w:pPr>
        <w:pStyle w:val="PargrafodaLista"/>
        <w:spacing w:line="360" w:lineRule="auto"/>
        <w:ind w:left="0" w:firstLine="720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c) Impedimento de licitar e contratar:</w:t>
      </w:r>
      <w:r w:rsidRPr="00044325">
        <w:rPr>
          <w:sz w:val="22"/>
          <w:szCs w:val="22"/>
        </w:rPr>
        <w:t xml:space="preserve"> registro junto ao SICAF, ao </w:t>
      </w:r>
      <w:smartTag w:uri="urn:schemas-microsoft-com:office:smarttags" w:element="PersonName">
        <w:r w:rsidRPr="00044325">
          <w:rPr>
            <w:sz w:val="22"/>
            <w:szCs w:val="22"/>
          </w:rPr>
          <w:t>CEI</w:t>
        </w:r>
      </w:smartTag>
      <w:r w:rsidRPr="00044325">
        <w:rPr>
          <w:sz w:val="22"/>
          <w:szCs w:val="22"/>
        </w:rPr>
        <w:t>S – Cadastro Nacional de Empresas Inidôneas e Suspensas, mantido pela CGU – Controladoria Geral da União, e/ou a eventual rescisão contratual;</w:t>
      </w:r>
    </w:p>
    <w:p w:rsidR="00A93EFA" w:rsidRPr="00044325" w:rsidRDefault="00A93EFA" w:rsidP="00F07A8F">
      <w:pPr>
        <w:pStyle w:val="PargrafodaLista"/>
        <w:spacing w:line="360" w:lineRule="auto"/>
        <w:ind w:left="0" w:firstLine="720"/>
        <w:jc w:val="both"/>
        <w:rPr>
          <w:sz w:val="22"/>
          <w:szCs w:val="22"/>
        </w:rPr>
      </w:pPr>
      <w:r w:rsidRPr="00044325">
        <w:rPr>
          <w:b/>
          <w:sz w:val="22"/>
          <w:szCs w:val="22"/>
        </w:rPr>
        <w:t>d)</w:t>
      </w:r>
      <w:r w:rsidRPr="00044325">
        <w:rPr>
          <w:sz w:val="22"/>
          <w:szCs w:val="22"/>
        </w:rPr>
        <w:t xml:space="preserve"> </w:t>
      </w:r>
      <w:r w:rsidRPr="00044325">
        <w:rPr>
          <w:b/>
          <w:sz w:val="22"/>
          <w:szCs w:val="22"/>
        </w:rPr>
        <w:t>Declaração de inidoneidade:</w:t>
      </w:r>
      <w:r w:rsidRPr="00044325">
        <w:rPr>
          <w:sz w:val="22"/>
          <w:szCs w:val="22"/>
        </w:rPr>
        <w:t xml:space="preserve"> obrigatoriamente, haverá o registro junto ao SICAF, ao </w:t>
      </w:r>
      <w:smartTag w:uri="urn:schemas-microsoft-com:office:smarttags" w:element="PersonName">
        <w:r w:rsidRPr="00044325">
          <w:rPr>
            <w:sz w:val="22"/>
            <w:szCs w:val="22"/>
          </w:rPr>
          <w:t>CEI</w:t>
        </w:r>
      </w:smartTag>
      <w:r w:rsidRPr="00044325">
        <w:rPr>
          <w:sz w:val="22"/>
          <w:szCs w:val="22"/>
        </w:rPr>
        <w:t>S e a rescisão contratual.</w:t>
      </w:r>
    </w:p>
    <w:p w:rsidR="00A93EFA" w:rsidRPr="00044325" w:rsidRDefault="00A93EFA" w:rsidP="00F07A8F">
      <w:pPr>
        <w:spacing w:line="360" w:lineRule="auto"/>
        <w:jc w:val="both"/>
        <w:rPr>
          <w:sz w:val="22"/>
          <w:szCs w:val="22"/>
        </w:rPr>
      </w:pPr>
      <w:r w:rsidRPr="00044325">
        <w:rPr>
          <w:sz w:val="22"/>
          <w:szCs w:val="22"/>
        </w:rPr>
        <w:t xml:space="preserve">1.14. Os responsáveis pela fiscalização do contrato farão o controle das supostas infrações contratuais, informando </w:t>
      </w:r>
      <w:r w:rsidR="009774AB" w:rsidRPr="00044325">
        <w:rPr>
          <w:sz w:val="22"/>
          <w:szCs w:val="22"/>
        </w:rPr>
        <w:t>ao setor</w:t>
      </w:r>
      <w:r w:rsidRPr="00044325">
        <w:rPr>
          <w:sz w:val="22"/>
          <w:szCs w:val="22"/>
        </w:rPr>
        <w:t xml:space="preserve"> competente para instrução do procedimento administrativo sancionador, a pontuação acumulada, os dias de atraso, o valor da parcela inadimplida e outras informações necessárias.</w:t>
      </w:r>
    </w:p>
    <w:p w:rsidR="00A93EFA" w:rsidRPr="00044325" w:rsidRDefault="00A93EFA" w:rsidP="00F07A8F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A93EFA" w:rsidRPr="00044325" w:rsidRDefault="00B03C5C" w:rsidP="00F07A8F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A93EFA" w:rsidRPr="00044325">
        <w:rPr>
          <w:b/>
          <w:sz w:val="22"/>
          <w:szCs w:val="22"/>
        </w:rPr>
        <w:t xml:space="preserve"> – DA RESCISÃO</w:t>
      </w:r>
    </w:p>
    <w:p w:rsidR="00A93EFA" w:rsidRDefault="00B03C5C" w:rsidP="009774A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A93EFA" w:rsidRPr="00044325">
        <w:rPr>
          <w:sz w:val="22"/>
          <w:szCs w:val="22"/>
        </w:rPr>
        <w:t xml:space="preserve">1. O contrato </w:t>
      </w:r>
      <w:r w:rsidR="00A93EFA" w:rsidRPr="00044325">
        <w:rPr>
          <w:b/>
          <w:sz w:val="22"/>
          <w:szCs w:val="22"/>
        </w:rPr>
        <w:t>poderá</w:t>
      </w:r>
      <w:r w:rsidR="00A93EFA" w:rsidRPr="00044325">
        <w:rPr>
          <w:sz w:val="22"/>
          <w:szCs w:val="22"/>
        </w:rPr>
        <w:t xml:space="preserve"> ser rescindido, a critério da Administr</w:t>
      </w:r>
      <w:r w:rsidR="00A93EFA" w:rsidRPr="002C46F0">
        <w:rPr>
          <w:sz w:val="22"/>
          <w:szCs w:val="22"/>
        </w:rPr>
        <w:t>ação, nas seguintes hipóteses</w:t>
      </w:r>
      <w:r w:rsidR="009774AB">
        <w:rPr>
          <w:sz w:val="22"/>
          <w:szCs w:val="22"/>
        </w:rPr>
        <w:t xml:space="preserve"> previstas no Edital e no termo de Referência.</w:t>
      </w:r>
    </w:p>
    <w:p w:rsidR="00044325" w:rsidRDefault="00044325" w:rsidP="00044325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Natal/RN, XX de XXXX de 2013.</w:t>
      </w:r>
    </w:p>
    <w:p w:rsidR="00044325" w:rsidRDefault="00044325" w:rsidP="009774AB">
      <w:pPr>
        <w:spacing w:line="360" w:lineRule="auto"/>
        <w:jc w:val="both"/>
        <w:rPr>
          <w:sz w:val="22"/>
          <w:szCs w:val="22"/>
        </w:rPr>
      </w:pPr>
    </w:p>
    <w:p w:rsidR="00044325" w:rsidRDefault="00044325" w:rsidP="0004432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</w:t>
      </w:r>
    </w:p>
    <w:p w:rsidR="00044325" w:rsidRDefault="00044325" w:rsidP="0004432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CONTRATANTE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A4D87">
        <w:rPr>
          <w:sz w:val="22"/>
          <w:szCs w:val="22"/>
        </w:rPr>
        <w:t>C</w:t>
      </w:r>
      <w:bookmarkStart w:id="0" w:name="_GoBack"/>
      <w:bookmarkEnd w:id="0"/>
      <w:r>
        <w:rPr>
          <w:sz w:val="22"/>
          <w:szCs w:val="22"/>
        </w:rPr>
        <w:t>ONTRATADA</w:t>
      </w:r>
    </w:p>
    <w:sectPr w:rsidR="00044325" w:rsidSect="004A4D87">
      <w:head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CE" w:rsidRDefault="00AE5DCE">
      <w:r>
        <w:separator/>
      </w:r>
    </w:p>
  </w:endnote>
  <w:endnote w:type="continuationSeparator" w:id="0">
    <w:p w:rsidR="00AE5DCE" w:rsidRDefault="00AE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CE" w:rsidRDefault="00AE5DCE">
      <w:r>
        <w:separator/>
      </w:r>
    </w:p>
  </w:footnote>
  <w:footnote w:type="continuationSeparator" w:id="0">
    <w:p w:rsidR="00AE5DCE" w:rsidRDefault="00AE5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DCE" w:rsidRPr="00B50376" w:rsidRDefault="00AE5DCE" w:rsidP="00AE5DCE">
    <w:pPr>
      <w:pStyle w:val="Cabealh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8F8EFAB" wp14:editId="510F16B6">
              <wp:simplePos x="0" y="0"/>
              <wp:positionH relativeFrom="column">
                <wp:posOffset>7211695</wp:posOffset>
              </wp:positionH>
              <wp:positionV relativeFrom="paragraph">
                <wp:posOffset>-226060</wp:posOffset>
              </wp:positionV>
              <wp:extent cx="914400" cy="914400"/>
              <wp:effectExtent l="0" t="0" r="19050" b="19050"/>
              <wp:wrapNone/>
              <wp:docPr id="2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2232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2" o:spid="_x0000_s1026" style="position:absolute;margin-left:567.85pt;margin-top:-17.8pt;width:1in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" strokeweight=".62mm">
              <v:stroke joinstyle="miter"/>
            </v:oval>
          </w:pict>
        </mc:Fallback>
      </mc:AlternateContent>
    </w:r>
    <w:r w:rsidR="004A4D87"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6145" type="#_x0000_t147" style="position:absolute;left:0;text-align:left;margin-left:574.85pt;margin-top:-9.95pt;width:57.75pt;height:57.6pt;z-index:-251658240;mso-position-horizontal-relative:text;mso-position-vertical-relative:text;v-text-anchor:middle" fillcolor="black" strokeweight=".09mm">
          <v:stroke joinstyle="miter"/>
          <v:textpath style="font-family:&quot;Arial&quot;" fitshape="t" string="Polícia Federal&#10;Fls nº________&#10;SR/DPF/RN"/>
        </v:shape>
      </w:pict>
    </w:r>
    <w:r>
      <w:rPr>
        <w:rFonts w:ascii="Arial" w:hAnsi="Arial"/>
        <w:noProof/>
        <w:sz w:val="22"/>
      </w:rPr>
      <w:drawing>
        <wp:inline distT="0" distB="0" distL="0" distR="0" wp14:anchorId="4AE728AC" wp14:editId="21101F2F">
          <wp:extent cx="667385" cy="74612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746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E5DCE" w:rsidRPr="00B50376" w:rsidRDefault="00AE5DCE" w:rsidP="00AE5DCE">
    <w:pPr>
      <w:tabs>
        <w:tab w:val="center" w:pos="4252"/>
        <w:tab w:val="right" w:pos="8504"/>
      </w:tabs>
      <w:jc w:val="center"/>
      <w:rPr>
        <w:rFonts w:ascii="Arial" w:hAnsi="Arial" w:cs="Arial"/>
        <w:sz w:val="16"/>
      </w:rPr>
    </w:pPr>
    <w:r w:rsidRPr="00B50376">
      <w:rPr>
        <w:rFonts w:ascii="Arial" w:hAnsi="Arial" w:cs="Arial"/>
        <w:sz w:val="16"/>
      </w:rPr>
      <w:t>SERVIÇO PÚBLICO FEDERAL</w:t>
    </w:r>
  </w:p>
  <w:p w:rsidR="00AE5DCE" w:rsidRPr="00B50376" w:rsidRDefault="00AE5DCE" w:rsidP="00AE5DCE">
    <w:pPr>
      <w:tabs>
        <w:tab w:val="center" w:pos="4252"/>
        <w:tab w:val="right" w:pos="8504"/>
      </w:tabs>
      <w:jc w:val="center"/>
      <w:rPr>
        <w:rFonts w:ascii="Arial" w:hAnsi="Arial" w:cs="Arial"/>
        <w:sz w:val="16"/>
      </w:rPr>
    </w:pPr>
    <w:r w:rsidRPr="00B50376">
      <w:rPr>
        <w:rFonts w:ascii="Arial" w:hAnsi="Arial" w:cs="Arial"/>
        <w:sz w:val="16"/>
      </w:rPr>
      <w:t>MJ - DEPARTAMENTO DE POLÍCIA FEDERAL</w:t>
    </w:r>
  </w:p>
  <w:p w:rsidR="00AE5DCE" w:rsidRDefault="00AE5DCE" w:rsidP="00AE5DCE">
    <w:pPr>
      <w:tabs>
        <w:tab w:val="center" w:pos="4252"/>
        <w:tab w:val="right" w:pos="8504"/>
      </w:tabs>
      <w:jc w:val="center"/>
    </w:pPr>
    <w:r w:rsidRPr="00B50376">
      <w:rPr>
        <w:rFonts w:ascii="Arial" w:hAnsi="Arial" w:cs="Arial"/>
        <w:sz w:val="16"/>
      </w:rPr>
      <w:t>SUPERINTENDÊNCIA REGIONAL DE POLÍCIA FEDERAL NO ESTADO DO RIO GRANDE DO NORTE</w:t>
    </w:r>
  </w:p>
  <w:p w:rsidR="00AE5DCE" w:rsidRDefault="00AE5DCE" w:rsidP="00AE5DCE">
    <w:pPr>
      <w:tabs>
        <w:tab w:val="center" w:pos="4252"/>
        <w:tab w:val="right" w:pos="8504"/>
      </w:tabs>
      <w:jc w:val="center"/>
      <w:rPr>
        <w:rFonts w:ascii="Arial" w:hAnsi="Arial" w:cs="Arial"/>
        <w:sz w:val="16"/>
      </w:rPr>
    </w:pPr>
    <w:r w:rsidRPr="00B50376">
      <w:rPr>
        <w:rFonts w:ascii="Arial" w:hAnsi="Arial" w:cs="Arial"/>
        <w:sz w:val="16"/>
      </w:rPr>
      <w:t xml:space="preserve">Rua Dr. Lauro Pinto, 155, </w:t>
    </w:r>
    <w:r>
      <w:rPr>
        <w:rFonts w:ascii="Arial" w:hAnsi="Arial" w:cs="Arial"/>
        <w:sz w:val="16"/>
      </w:rPr>
      <w:t xml:space="preserve">Lagoa Nova, Natal/RN, CEP: </w:t>
    </w:r>
    <w:proofErr w:type="gramStart"/>
    <w:r>
      <w:rPr>
        <w:rFonts w:ascii="Arial" w:hAnsi="Arial" w:cs="Arial"/>
        <w:sz w:val="16"/>
      </w:rPr>
      <w:t>59064-250, Fone</w:t>
    </w:r>
    <w:proofErr w:type="gramEnd"/>
    <w:r>
      <w:rPr>
        <w:rFonts w:ascii="Arial" w:hAnsi="Arial" w:cs="Arial"/>
        <w:sz w:val="16"/>
      </w:rPr>
      <w:t>: (84)3204-5500</w:t>
    </w:r>
  </w:p>
  <w:p w:rsidR="00AE5DCE" w:rsidRPr="00AE5DCE" w:rsidRDefault="00AE5DCE" w:rsidP="00AE5DC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2EE6"/>
    <w:multiLevelType w:val="hybridMultilevel"/>
    <w:tmpl w:val="DE7CD028"/>
    <w:lvl w:ilvl="0" w:tplc="BF34BD5A">
      <w:start w:val="1"/>
      <w:numFmt w:val="lowerLetter"/>
      <w:lvlText w:val="%1)"/>
      <w:lvlJc w:val="left"/>
      <w:pPr>
        <w:ind w:left="3038" w:hanging="162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">
    <w:nsid w:val="2C004A6A"/>
    <w:multiLevelType w:val="hybridMultilevel"/>
    <w:tmpl w:val="131211C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3">
    <w:nsid w:val="61932105"/>
    <w:multiLevelType w:val="hybridMultilevel"/>
    <w:tmpl w:val="849AA92C"/>
    <w:lvl w:ilvl="0" w:tplc="C5FE267A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8A973B6"/>
    <w:multiLevelType w:val="hybridMultilevel"/>
    <w:tmpl w:val="DE7CD028"/>
    <w:lvl w:ilvl="0" w:tplc="BF34BD5A">
      <w:start w:val="1"/>
      <w:numFmt w:val="lowerLetter"/>
      <w:lvlText w:val="%1)"/>
      <w:lvlJc w:val="left"/>
      <w:pPr>
        <w:ind w:left="3038" w:hanging="162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3A"/>
    <w:rsid w:val="00003683"/>
    <w:rsid w:val="00031A99"/>
    <w:rsid w:val="00035E2A"/>
    <w:rsid w:val="00044325"/>
    <w:rsid w:val="0006013B"/>
    <w:rsid w:val="0007083B"/>
    <w:rsid w:val="00082327"/>
    <w:rsid w:val="00087E86"/>
    <w:rsid w:val="00092257"/>
    <w:rsid w:val="000A1005"/>
    <w:rsid w:val="000A75AF"/>
    <w:rsid w:val="000B66F6"/>
    <w:rsid w:val="000C4449"/>
    <w:rsid w:val="000D4F12"/>
    <w:rsid w:val="000E61FB"/>
    <w:rsid w:val="00102A98"/>
    <w:rsid w:val="00115017"/>
    <w:rsid w:val="00133B91"/>
    <w:rsid w:val="00147A36"/>
    <w:rsid w:val="0015731C"/>
    <w:rsid w:val="00172210"/>
    <w:rsid w:val="00181C52"/>
    <w:rsid w:val="00197D5F"/>
    <w:rsid w:val="001B4D4F"/>
    <w:rsid w:val="001C1430"/>
    <w:rsid w:val="001C22C4"/>
    <w:rsid w:val="001D05AA"/>
    <w:rsid w:val="001E4049"/>
    <w:rsid w:val="001F405B"/>
    <w:rsid w:val="00216A03"/>
    <w:rsid w:val="00222B3D"/>
    <w:rsid w:val="00234B9F"/>
    <w:rsid w:val="00237760"/>
    <w:rsid w:val="00240E1C"/>
    <w:rsid w:val="002720E9"/>
    <w:rsid w:val="00276CFD"/>
    <w:rsid w:val="002C46F0"/>
    <w:rsid w:val="002E65E0"/>
    <w:rsid w:val="002F3385"/>
    <w:rsid w:val="0033069E"/>
    <w:rsid w:val="00372C01"/>
    <w:rsid w:val="00392861"/>
    <w:rsid w:val="003B325A"/>
    <w:rsid w:val="003B4E10"/>
    <w:rsid w:val="003D61E0"/>
    <w:rsid w:val="003E08AE"/>
    <w:rsid w:val="003E1BE4"/>
    <w:rsid w:val="003E1FB4"/>
    <w:rsid w:val="003E55E5"/>
    <w:rsid w:val="003F3A7D"/>
    <w:rsid w:val="0040155E"/>
    <w:rsid w:val="00412717"/>
    <w:rsid w:val="00412D5B"/>
    <w:rsid w:val="004433BF"/>
    <w:rsid w:val="00472058"/>
    <w:rsid w:val="00472488"/>
    <w:rsid w:val="0049163C"/>
    <w:rsid w:val="004A4D87"/>
    <w:rsid w:val="004A5D06"/>
    <w:rsid w:val="004A7C61"/>
    <w:rsid w:val="004B09A5"/>
    <w:rsid w:val="004B4D22"/>
    <w:rsid w:val="004B648B"/>
    <w:rsid w:val="004C1105"/>
    <w:rsid w:val="004C5C3A"/>
    <w:rsid w:val="004D5FD8"/>
    <w:rsid w:val="004E0C26"/>
    <w:rsid w:val="004F0276"/>
    <w:rsid w:val="004F56E6"/>
    <w:rsid w:val="00500C43"/>
    <w:rsid w:val="00502B7A"/>
    <w:rsid w:val="005076F4"/>
    <w:rsid w:val="0052678B"/>
    <w:rsid w:val="00537861"/>
    <w:rsid w:val="00543E15"/>
    <w:rsid w:val="00560568"/>
    <w:rsid w:val="00586234"/>
    <w:rsid w:val="00590273"/>
    <w:rsid w:val="005926D2"/>
    <w:rsid w:val="005A13E8"/>
    <w:rsid w:val="005B4B24"/>
    <w:rsid w:val="005B7A5E"/>
    <w:rsid w:val="005D4749"/>
    <w:rsid w:val="005E1A9C"/>
    <w:rsid w:val="005F0EC0"/>
    <w:rsid w:val="005F2DEC"/>
    <w:rsid w:val="006119D8"/>
    <w:rsid w:val="0062769E"/>
    <w:rsid w:val="00672873"/>
    <w:rsid w:val="00672E6F"/>
    <w:rsid w:val="006A1B8F"/>
    <w:rsid w:val="006B270E"/>
    <w:rsid w:val="006C6AA7"/>
    <w:rsid w:val="006E3C95"/>
    <w:rsid w:val="007048C2"/>
    <w:rsid w:val="00705F41"/>
    <w:rsid w:val="0073563C"/>
    <w:rsid w:val="00735CA7"/>
    <w:rsid w:val="00755FF5"/>
    <w:rsid w:val="00773C07"/>
    <w:rsid w:val="007A69B6"/>
    <w:rsid w:val="007C1954"/>
    <w:rsid w:val="007C4AB8"/>
    <w:rsid w:val="007D566A"/>
    <w:rsid w:val="007E14B2"/>
    <w:rsid w:val="007E38BD"/>
    <w:rsid w:val="007E7C37"/>
    <w:rsid w:val="007F2048"/>
    <w:rsid w:val="0082568C"/>
    <w:rsid w:val="00852430"/>
    <w:rsid w:val="00852E67"/>
    <w:rsid w:val="00872435"/>
    <w:rsid w:val="008733FD"/>
    <w:rsid w:val="00877CF5"/>
    <w:rsid w:val="00880F5C"/>
    <w:rsid w:val="00893188"/>
    <w:rsid w:val="008B44A4"/>
    <w:rsid w:val="008B65F7"/>
    <w:rsid w:val="008C57B7"/>
    <w:rsid w:val="008F74F1"/>
    <w:rsid w:val="009309B1"/>
    <w:rsid w:val="00935905"/>
    <w:rsid w:val="009423B1"/>
    <w:rsid w:val="009538F2"/>
    <w:rsid w:val="00971829"/>
    <w:rsid w:val="009774AB"/>
    <w:rsid w:val="009904D6"/>
    <w:rsid w:val="009B6D41"/>
    <w:rsid w:val="009C5F28"/>
    <w:rsid w:val="009D2E7E"/>
    <w:rsid w:val="00A007CE"/>
    <w:rsid w:val="00A13C8A"/>
    <w:rsid w:val="00A14368"/>
    <w:rsid w:val="00A2519F"/>
    <w:rsid w:val="00A27D5F"/>
    <w:rsid w:val="00A32CE3"/>
    <w:rsid w:val="00A3763F"/>
    <w:rsid w:val="00A465F3"/>
    <w:rsid w:val="00A72F67"/>
    <w:rsid w:val="00A803F4"/>
    <w:rsid w:val="00A818E7"/>
    <w:rsid w:val="00A903CF"/>
    <w:rsid w:val="00A93EFA"/>
    <w:rsid w:val="00A9464D"/>
    <w:rsid w:val="00A94E7E"/>
    <w:rsid w:val="00AB574A"/>
    <w:rsid w:val="00AB6C00"/>
    <w:rsid w:val="00AC529C"/>
    <w:rsid w:val="00AC57F7"/>
    <w:rsid w:val="00AE5DCE"/>
    <w:rsid w:val="00AE6AA8"/>
    <w:rsid w:val="00B03C5C"/>
    <w:rsid w:val="00B15120"/>
    <w:rsid w:val="00B23ADF"/>
    <w:rsid w:val="00B41C73"/>
    <w:rsid w:val="00B555A9"/>
    <w:rsid w:val="00B60D8B"/>
    <w:rsid w:val="00B921B1"/>
    <w:rsid w:val="00B94650"/>
    <w:rsid w:val="00BA4E72"/>
    <w:rsid w:val="00BE3698"/>
    <w:rsid w:val="00C4069A"/>
    <w:rsid w:val="00C63679"/>
    <w:rsid w:val="00C84DBC"/>
    <w:rsid w:val="00CA3623"/>
    <w:rsid w:val="00CA7B24"/>
    <w:rsid w:val="00CB3394"/>
    <w:rsid w:val="00CE13F8"/>
    <w:rsid w:val="00CF3C04"/>
    <w:rsid w:val="00D12E42"/>
    <w:rsid w:val="00D13063"/>
    <w:rsid w:val="00D1350D"/>
    <w:rsid w:val="00D54A6D"/>
    <w:rsid w:val="00D75F21"/>
    <w:rsid w:val="00D77E4F"/>
    <w:rsid w:val="00DB1C4E"/>
    <w:rsid w:val="00DC471F"/>
    <w:rsid w:val="00DC58ED"/>
    <w:rsid w:val="00DC7001"/>
    <w:rsid w:val="00DD68F0"/>
    <w:rsid w:val="00DE7D08"/>
    <w:rsid w:val="00DF40AD"/>
    <w:rsid w:val="00E17226"/>
    <w:rsid w:val="00E2165C"/>
    <w:rsid w:val="00E245C6"/>
    <w:rsid w:val="00E2587B"/>
    <w:rsid w:val="00E47102"/>
    <w:rsid w:val="00E7508C"/>
    <w:rsid w:val="00E94057"/>
    <w:rsid w:val="00EA4192"/>
    <w:rsid w:val="00EB643A"/>
    <w:rsid w:val="00EE1C9A"/>
    <w:rsid w:val="00EF4EC1"/>
    <w:rsid w:val="00F07A8F"/>
    <w:rsid w:val="00F137AC"/>
    <w:rsid w:val="00F165BC"/>
    <w:rsid w:val="00F271B6"/>
    <w:rsid w:val="00F615B8"/>
    <w:rsid w:val="00F76C25"/>
    <w:rsid w:val="00F824F8"/>
    <w:rsid w:val="00F826D7"/>
    <w:rsid w:val="00FA2C60"/>
    <w:rsid w:val="00FA35BB"/>
    <w:rsid w:val="00FC072D"/>
    <w:rsid w:val="00FC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6F6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A27D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A27D5F"/>
    <w:pPr>
      <w:keepNext/>
      <w:jc w:val="center"/>
      <w:outlineLvl w:val="2"/>
    </w:pPr>
    <w:rPr>
      <w:rFonts w:ascii="Garamond" w:hAnsi="Garamond"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locked/>
    <w:rsid w:val="00A27D5F"/>
    <w:rPr>
      <w:rFonts w:ascii="Arial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locked/>
    <w:rsid w:val="00A27D5F"/>
    <w:rPr>
      <w:rFonts w:ascii="Garamond" w:hAnsi="Garamond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99"/>
    <w:qFormat/>
    <w:rsid w:val="00EB643A"/>
    <w:pPr>
      <w:ind w:left="708"/>
    </w:pPr>
    <w:rPr>
      <w:sz w:val="20"/>
      <w:szCs w:val="20"/>
    </w:rPr>
  </w:style>
  <w:style w:type="table" w:styleId="Tabelacomgrade">
    <w:name w:val="Table Grid"/>
    <w:basedOn w:val="Tabelanormal"/>
    <w:uiPriority w:val="99"/>
    <w:rsid w:val="00EB64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rsid w:val="00E471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AE6AA8"/>
    <w:rPr>
      <w:rFonts w:ascii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E471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AE6AA8"/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82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82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6F6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A27D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A27D5F"/>
    <w:pPr>
      <w:keepNext/>
      <w:jc w:val="center"/>
      <w:outlineLvl w:val="2"/>
    </w:pPr>
    <w:rPr>
      <w:rFonts w:ascii="Garamond" w:hAnsi="Garamond"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locked/>
    <w:rsid w:val="00A27D5F"/>
    <w:rPr>
      <w:rFonts w:ascii="Arial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locked/>
    <w:rsid w:val="00A27D5F"/>
    <w:rPr>
      <w:rFonts w:ascii="Garamond" w:hAnsi="Garamond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99"/>
    <w:qFormat/>
    <w:rsid w:val="00EB643A"/>
    <w:pPr>
      <w:ind w:left="708"/>
    </w:pPr>
    <w:rPr>
      <w:sz w:val="20"/>
      <w:szCs w:val="20"/>
    </w:rPr>
  </w:style>
  <w:style w:type="table" w:styleId="Tabelacomgrade">
    <w:name w:val="Table Grid"/>
    <w:basedOn w:val="Tabelanormal"/>
    <w:uiPriority w:val="99"/>
    <w:rsid w:val="00EB64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rsid w:val="00E471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AE6AA8"/>
    <w:rPr>
      <w:rFonts w:ascii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E471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AE6AA8"/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82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8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9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1188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CLÁUSULA DE SANÇÕES ADMINISTRATIVAS – PADRÃO TERMO DE REFERÊNCIA/PROJETO BÁSICO</vt:lpstr>
    </vt:vector>
  </TitlesOfParts>
  <Company>Hewlett-Packard Company</Company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CLÁUSULA DE SANÇÕES ADMINISTRATIVAS – PADRÃO TERMO DE REFERÊNCIA/PROJETO BÁSICO</dc:title>
  <dc:creator>Adm</dc:creator>
  <cp:lastModifiedBy>EMMANOEL Fernandes de Barros</cp:lastModifiedBy>
  <cp:revision>6</cp:revision>
  <cp:lastPrinted>2013-07-29T17:10:00Z</cp:lastPrinted>
  <dcterms:created xsi:type="dcterms:W3CDTF">2013-11-22T19:38:00Z</dcterms:created>
  <dcterms:modified xsi:type="dcterms:W3CDTF">2013-11-25T11:40:00Z</dcterms:modified>
</cp:coreProperties>
</file>