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2347"/>
        <w:gridCol w:w="1685"/>
        <w:gridCol w:w="1880"/>
        <w:gridCol w:w="1483"/>
      </w:tblGrid>
      <w:tr w:rsidR="00144D95">
        <w:tc>
          <w:tcPr>
            <w:tcW w:w="900" w:type="dxa"/>
          </w:tcPr>
          <w:p w:rsidR="00144D95" w:rsidRDefault="00144D95">
            <w:pPr>
              <w:rPr>
                <w:rFonts w:ascii="Arial" w:hAnsi="Arial" w:cs="Arial"/>
                <w:i/>
                <w:sz w:val="20"/>
                <w:szCs w:val="20"/>
              </w:rPr>
            </w:pPr>
            <w:r>
              <w:rPr>
                <w:rFonts w:ascii="Arial" w:hAnsi="Arial" w:cs="Arial"/>
                <w:i/>
                <w:sz w:val="20"/>
                <w:szCs w:val="20"/>
              </w:rPr>
              <w:t>Edição</w:t>
            </w:r>
          </w:p>
        </w:tc>
        <w:tc>
          <w:tcPr>
            <w:tcW w:w="2449" w:type="dxa"/>
          </w:tcPr>
          <w:p w:rsidR="00144D95" w:rsidRDefault="00144D95">
            <w:pPr>
              <w:rPr>
                <w:rFonts w:ascii="Arial" w:hAnsi="Arial" w:cs="Arial"/>
                <w:i/>
                <w:sz w:val="20"/>
                <w:szCs w:val="20"/>
              </w:rPr>
            </w:pPr>
            <w:r>
              <w:rPr>
                <w:rFonts w:ascii="Arial" w:hAnsi="Arial" w:cs="Arial"/>
                <w:i/>
                <w:sz w:val="20"/>
                <w:szCs w:val="20"/>
              </w:rPr>
              <w:t>Alteração</w:t>
            </w:r>
          </w:p>
        </w:tc>
        <w:tc>
          <w:tcPr>
            <w:tcW w:w="1729" w:type="dxa"/>
          </w:tcPr>
          <w:p w:rsidR="00144D95" w:rsidRDefault="00144D95">
            <w:pPr>
              <w:rPr>
                <w:rFonts w:ascii="Arial" w:hAnsi="Arial" w:cs="Arial"/>
                <w:i/>
                <w:sz w:val="20"/>
                <w:szCs w:val="20"/>
              </w:rPr>
            </w:pPr>
            <w:r>
              <w:rPr>
                <w:rFonts w:ascii="Arial" w:hAnsi="Arial" w:cs="Arial"/>
                <w:i/>
                <w:sz w:val="20"/>
                <w:szCs w:val="20"/>
              </w:rPr>
              <w:t>Elaborado</w:t>
            </w:r>
          </w:p>
        </w:tc>
        <w:tc>
          <w:tcPr>
            <w:tcW w:w="1942" w:type="dxa"/>
          </w:tcPr>
          <w:p w:rsidR="00144D95" w:rsidRDefault="00144D95">
            <w:pPr>
              <w:rPr>
                <w:rFonts w:ascii="Arial" w:hAnsi="Arial" w:cs="Arial"/>
                <w:i/>
                <w:sz w:val="20"/>
                <w:szCs w:val="20"/>
              </w:rPr>
            </w:pPr>
            <w:r>
              <w:rPr>
                <w:rFonts w:ascii="Arial" w:hAnsi="Arial" w:cs="Arial"/>
                <w:i/>
                <w:sz w:val="20"/>
                <w:szCs w:val="20"/>
              </w:rPr>
              <w:t>Verificado</w:t>
            </w:r>
          </w:p>
        </w:tc>
        <w:tc>
          <w:tcPr>
            <w:tcW w:w="1516" w:type="dxa"/>
          </w:tcPr>
          <w:p w:rsidR="00144D95" w:rsidRDefault="00144D95">
            <w:pPr>
              <w:rPr>
                <w:rFonts w:ascii="Arial" w:hAnsi="Arial" w:cs="Arial"/>
                <w:i/>
                <w:sz w:val="20"/>
                <w:szCs w:val="20"/>
              </w:rPr>
            </w:pPr>
            <w:r>
              <w:rPr>
                <w:rFonts w:ascii="Arial" w:hAnsi="Arial" w:cs="Arial"/>
                <w:i/>
                <w:sz w:val="20"/>
                <w:szCs w:val="20"/>
              </w:rPr>
              <w:t>Aprovado</w:t>
            </w:r>
          </w:p>
        </w:tc>
      </w:tr>
      <w:tr w:rsidR="00144D95">
        <w:tc>
          <w:tcPr>
            <w:tcW w:w="900" w:type="dxa"/>
          </w:tcPr>
          <w:p w:rsidR="00144D95" w:rsidRDefault="00B52918" w:rsidP="00C20818">
            <w:pPr>
              <w:rPr>
                <w:rFonts w:ascii="Arial" w:hAnsi="Arial" w:cs="Arial"/>
                <w:sz w:val="20"/>
                <w:szCs w:val="20"/>
              </w:rPr>
            </w:pPr>
            <w:r>
              <w:rPr>
                <w:rFonts w:ascii="Arial" w:hAnsi="Arial" w:cs="Arial"/>
                <w:sz w:val="20"/>
                <w:szCs w:val="20"/>
              </w:rPr>
              <w:t>23/10/2012</w:t>
            </w:r>
          </w:p>
        </w:tc>
        <w:tc>
          <w:tcPr>
            <w:tcW w:w="2449" w:type="dxa"/>
          </w:tcPr>
          <w:p w:rsidR="00144D95" w:rsidRDefault="006D2CDE" w:rsidP="00B52918">
            <w:proofErr w:type="spellStart"/>
            <w:r w:rsidRPr="00EB0F1C">
              <w:rPr>
                <w:rFonts w:ascii="Arial" w:hAnsi="Arial" w:cs="Arial"/>
                <w:sz w:val="20"/>
                <w:szCs w:val="20"/>
              </w:rPr>
              <w:t>Rev</w:t>
            </w:r>
            <w:proofErr w:type="spellEnd"/>
            <w:r w:rsidRPr="00EB0F1C">
              <w:rPr>
                <w:rFonts w:ascii="Arial" w:hAnsi="Arial" w:cs="Arial"/>
                <w:sz w:val="20"/>
                <w:szCs w:val="20"/>
              </w:rPr>
              <w:t xml:space="preserve"> </w:t>
            </w:r>
            <w:r w:rsidR="00CB588F" w:rsidRPr="00EB0F1C">
              <w:rPr>
                <w:rFonts w:ascii="Arial" w:hAnsi="Arial" w:cs="Arial"/>
                <w:sz w:val="20"/>
                <w:szCs w:val="20"/>
              </w:rPr>
              <w:t>1</w:t>
            </w:r>
            <w:r w:rsidR="00B52918">
              <w:rPr>
                <w:rFonts w:ascii="Arial" w:hAnsi="Arial" w:cs="Arial"/>
                <w:sz w:val="20"/>
                <w:szCs w:val="20"/>
              </w:rPr>
              <w:t>.1/2012</w:t>
            </w:r>
          </w:p>
        </w:tc>
        <w:tc>
          <w:tcPr>
            <w:tcW w:w="1729" w:type="dxa"/>
          </w:tcPr>
          <w:p w:rsidR="00144D95" w:rsidRDefault="00B52918">
            <w:pPr>
              <w:rPr>
                <w:rFonts w:ascii="Arial" w:hAnsi="Arial" w:cs="Arial"/>
                <w:sz w:val="20"/>
                <w:szCs w:val="20"/>
              </w:rPr>
            </w:pPr>
            <w:r>
              <w:rPr>
                <w:rFonts w:ascii="Arial" w:hAnsi="Arial" w:cs="Arial"/>
                <w:sz w:val="20"/>
                <w:szCs w:val="20"/>
              </w:rPr>
              <w:t>LBFG/RR</w:t>
            </w:r>
          </w:p>
        </w:tc>
        <w:tc>
          <w:tcPr>
            <w:tcW w:w="1942" w:type="dxa"/>
          </w:tcPr>
          <w:p w:rsidR="00144D95" w:rsidRDefault="00144D95">
            <w:pPr>
              <w:rPr>
                <w:rFonts w:ascii="Arial" w:hAnsi="Arial" w:cs="Arial"/>
                <w:sz w:val="20"/>
                <w:szCs w:val="20"/>
              </w:rPr>
            </w:pPr>
          </w:p>
        </w:tc>
        <w:tc>
          <w:tcPr>
            <w:tcW w:w="1516" w:type="dxa"/>
          </w:tcPr>
          <w:p w:rsidR="00144D95" w:rsidRDefault="00144D95">
            <w:pPr>
              <w:rPr>
                <w:rFonts w:ascii="Arial" w:hAnsi="Arial" w:cs="Arial"/>
                <w:sz w:val="20"/>
                <w:szCs w:val="20"/>
              </w:rPr>
            </w:pPr>
          </w:p>
        </w:tc>
      </w:tr>
    </w:tbl>
    <w:p w:rsidR="00144D95" w:rsidRDefault="00144D95" w:rsidP="00EB0F1C">
      <w:pPr>
        <w:pStyle w:val="Ttulo1"/>
      </w:pPr>
      <w:r>
        <w:t>DESCRIÇÃO</w:t>
      </w:r>
      <w:r w:rsidR="00713768">
        <w:t>.</w:t>
      </w:r>
    </w:p>
    <w:p w:rsidR="00144D95" w:rsidRPr="00CB588F" w:rsidRDefault="00E105E1" w:rsidP="00CB588F">
      <w:pPr>
        <w:keepNext w:val="0"/>
        <w:ind w:firstLine="708"/>
        <w:jc w:val="both"/>
        <w:rPr>
          <w:rFonts w:ascii="Arial" w:hAnsi="Arial" w:cs="Arial"/>
          <w:sz w:val="20"/>
          <w:szCs w:val="20"/>
        </w:rPr>
      </w:pPr>
      <w:r w:rsidRPr="00CB588F">
        <w:rPr>
          <w:rFonts w:ascii="Arial" w:hAnsi="Arial" w:cs="Arial"/>
          <w:sz w:val="20"/>
          <w:szCs w:val="20"/>
        </w:rPr>
        <w:t>Trata-se da</w:t>
      </w:r>
      <w:r w:rsidR="00575700" w:rsidRPr="00CB588F">
        <w:rPr>
          <w:rFonts w:ascii="Arial" w:hAnsi="Arial" w:cs="Arial"/>
          <w:sz w:val="20"/>
          <w:szCs w:val="20"/>
        </w:rPr>
        <w:t xml:space="preserve">s </w:t>
      </w:r>
      <w:r w:rsidR="00C64B34" w:rsidRPr="00CB588F">
        <w:rPr>
          <w:rFonts w:ascii="Arial" w:hAnsi="Arial" w:cs="Arial"/>
          <w:sz w:val="20"/>
          <w:szCs w:val="20"/>
        </w:rPr>
        <w:t xml:space="preserve">diretrizes </w:t>
      </w:r>
      <w:r w:rsidR="00575700" w:rsidRPr="00CB588F">
        <w:rPr>
          <w:rFonts w:ascii="Arial" w:hAnsi="Arial" w:cs="Arial"/>
          <w:sz w:val="20"/>
          <w:szCs w:val="20"/>
        </w:rPr>
        <w:t xml:space="preserve">mínimas </w:t>
      </w:r>
      <w:r w:rsidR="00ED7DB2" w:rsidRPr="00CB588F">
        <w:rPr>
          <w:rFonts w:ascii="Arial" w:hAnsi="Arial" w:cs="Arial"/>
          <w:sz w:val="20"/>
          <w:szCs w:val="20"/>
        </w:rPr>
        <w:t>e condições ger</w:t>
      </w:r>
      <w:r w:rsidR="000401F8" w:rsidRPr="00CB588F">
        <w:rPr>
          <w:rFonts w:ascii="Arial" w:hAnsi="Arial" w:cs="Arial"/>
          <w:sz w:val="20"/>
          <w:szCs w:val="20"/>
        </w:rPr>
        <w:t>ais</w:t>
      </w:r>
      <w:r w:rsidR="00ED7DB2" w:rsidRPr="00CB588F">
        <w:rPr>
          <w:rFonts w:ascii="Arial" w:hAnsi="Arial" w:cs="Arial"/>
          <w:sz w:val="20"/>
          <w:szCs w:val="20"/>
        </w:rPr>
        <w:t xml:space="preserve"> </w:t>
      </w:r>
      <w:r w:rsidR="00575700" w:rsidRPr="00CB588F">
        <w:rPr>
          <w:rFonts w:ascii="Arial" w:hAnsi="Arial" w:cs="Arial"/>
          <w:sz w:val="20"/>
          <w:szCs w:val="20"/>
        </w:rPr>
        <w:t xml:space="preserve">para </w:t>
      </w:r>
      <w:r w:rsidR="00ED7DB2" w:rsidRPr="00CB588F">
        <w:rPr>
          <w:rFonts w:ascii="Arial" w:hAnsi="Arial" w:cs="Arial"/>
          <w:sz w:val="20"/>
          <w:szCs w:val="20"/>
        </w:rPr>
        <w:t xml:space="preserve">a </w:t>
      </w:r>
      <w:r w:rsidR="00575700" w:rsidRPr="00CB588F">
        <w:rPr>
          <w:rFonts w:ascii="Arial" w:hAnsi="Arial" w:cs="Arial"/>
          <w:sz w:val="20"/>
          <w:szCs w:val="20"/>
        </w:rPr>
        <w:t>elabora</w:t>
      </w:r>
      <w:r w:rsidR="00ED7DB2" w:rsidRPr="00CB588F">
        <w:rPr>
          <w:rFonts w:ascii="Arial" w:hAnsi="Arial" w:cs="Arial"/>
          <w:sz w:val="20"/>
          <w:szCs w:val="20"/>
        </w:rPr>
        <w:t xml:space="preserve">ção de </w:t>
      </w:r>
      <w:r w:rsidR="00575700" w:rsidRPr="00CB588F">
        <w:rPr>
          <w:rFonts w:ascii="Arial" w:hAnsi="Arial" w:cs="Arial"/>
          <w:sz w:val="20"/>
          <w:szCs w:val="20"/>
        </w:rPr>
        <w:t xml:space="preserve">projetos </w:t>
      </w:r>
      <w:r w:rsidR="006D2CDE" w:rsidRPr="00CB588F">
        <w:rPr>
          <w:rFonts w:ascii="Arial" w:hAnsi="Arial" w:cs="Arial"/>
          <w:sz w:val="20"/>
          <w:szCs w:val="20"/>
        </w:rPr>
        <w:t xml:space="preserve">de engenharia elétrica (energia/spda/aterramento) </w:t>
      </w:r>
      <w:r w:rsidR="00575700" w:rsidRPr="00CB588F">
        <w:rPr>
          <w:rFonts w:ascii="Arial" w:hAnsi="Arial" w:cs="Arial"/>
          <w:sz w:val="20"/>
          <w:szCs w:val="20"/>
        </w:rPr>
        <w:t xml:space="preserve">para as edificações </w:t>
      </w:r>
      <w:r w:rsidR="008B6006" w:rsidRPr="00CB588F">
        <w:rPr>
          <w:rFonts w:ascii="Arial" w:hAnsi="Arial" w:cs="Arial"/>
          <w:sz w:val="20"/>
          <w:szCs w:val="20"/>
        </w:rPr>
        <w:t xml:space="preserve">de uso coletivo </w:t>
      </w:r>
      <w:r w:rsidR="00CB588F">
        <w:rPr>
          <w:rFonts w:ascii="Arial" w:hAnsi="Arial" w:cs="Arial"/>
          <w:sz w:val="20"/>
          <w:szCs w:val="20"/>
        </w:rPr>
        <w:t xml:space="preserve">a serem construídos no </w:t>
      </w:r>
      <w:r w:rsidR="00575700" w:rsidRPr="00CB588F">
        <w:rPr>
          <w:rFonts w:ascii="Arial" w:hAnsi="Arial" w:cs="Arial"/>
          <w:sz w:val="20"/>
          <w:szCs w:val="20"/>
        </w:rPr>
        <w:t>Departamento de Polícia Federal.</w:t>
      </w:r>
    </w:p>
    <w:p w:rsidR="00144D95" w:rsidRDefault="00144D95">
      <w:pPr>
        <w:pStyle w:val="Ttulo1"/>
        <w:tabs>
          <w:tab w:val="clear" w:pos="360"/>
          <w:tab w:val="num" w:pos="-360"/>
        </w:tabs>
        <w:ind w:left="624" w:hanging="624"/>
        <w:jc w:val="both"/>
      </w:pPr>
      <w:r>
        <w:t>OBJETIVOS</w:t>
      </w:r>
      <w:r w:rsidR="00713768">
        <w:t>.</w:t>
      </w:r>
    </w:p>
    <w:p w:rsidR="009C49E3" w:rsidRDefault="009C49E3" w:rsidP="002064D0">
      <w:pPr>
        <w:keepNext w:val="0"/>
        <w:ind w:firstLine="708"/>
        <w:jc w:val="both"/>
        <w:rPr>
          <w:rFonts w:ascii="Arial" w:hAnsi="Arial" w:cs="Arial"/>
          <w:sz w:val="20"/>
          <w:szCs w:val="20"/>
        </w:rPr>
      </w:pPr>
      <w:r>
        <w:rPr>
          <w:rFonts w:ascii="Arial" w:hAnsi="Arial" w:cs="Arial"/>
          <w:sz w:val="20"/>
          <w:szCs w:val="20"/>
        </w:rPr>
        <w:t>Esta</w:t>
      </w:r>
      <w:r w:rsidR="00A15343" w:rsidRPr="002064D0">
        <w:rPr>
          <w:rFonts w:ascii="Arial" w:hAnsi="Arial" w:cs="Arial"/>
          <w:sz w:val="20"/>
          <w:szCs w:val="20"/>
        </w:rPr>
        <w:t xml:space="preserve"> diretriz tem por objetivo estabelecer as condições gerais para o fornecimento de energia elétrica a edificações de uso coletivo</w:t>
      </w:r>
      <w:r>
        <w:rPr>
          <w:rFonts w:ascii="Arial" w:hAnsi="Arial" w:cs="Arial"/>
          <w:sz w:val="20"/>
          <w:szCs w:val="20"/>
        </w:rPr>
        <w:t>, de forma</w:t>
      </w:r>
      <w:r w:rsidR="00037281" w:rsidRPr="002064D0">
        <w:rPr>
          <w:rFonts w:ascii="Arial" w:hAnsi="Arial" w:cs="Arial"/>
          <w:sz w:val="20"/>
          <w:szCs w:val="20"/>
        </w:rPr>
        <w:t xml:space="preserve"> que </w:t>
      </w:r>
      <w:r w:rsidR="002515F9" w:rsidRPr="002064D0">
        <w:rPr>
          <w:rFonts w:ascii="Arial" w:hAnsi="Arial" w:cs="Arial"/>
          <w:sz w:val="20"/>
          <w:szCs w:val="20"/>
        </w:rPr>
        <w:t>os</w:t>
      </w:r>
      <w:r w:rsidR="00037281" w:rsidRPr="002064D0">
        <w:rPr>
          <w:rFonts w:ascii="Arial" w:hAnsi="Arial" w:cs="Arial"/>
          <w:sz w:val="20"/>
          <w:szCs w:val="20"/>
        </w:rPr>
        <w:t xml:space="preserve"> </w:t>
      </w:r>
      <w:r w:rsidR="00575700" w:rsidRPr="002064D0">
        <w:rPr>
          <w:rFonts w:ascii="Arial" w:hAnsi="Arial" w:cs="Arial"/>
          <w:sz w:val="20"/>
          <w:szCs w:val="20"/>
        </w:rPr>
        <w:t xml:space="preserve">projetos </w:t>
      </w:r>
      <w:r w:rsidR="00F166C8" w:rsidRPr="002064D0">
        <w:rPr>
          <w:rFonts w:ascii="Arial" w:hAnsi="Arial" w:cs="Arial"/>
          <w:sz w:val="20"/>
          <w:szCs w:val="20"/>
        </w:rPr>
        <w:t>p</w:t>
      </w:r>
      <w:r w:rsidR="00575700" w:rsidRPr="002064D0">
        <w:rPr>
          <w:rFonts w:ascii="Arial" w:hAnsi="Arial" w:cs="Arial"/>
          <w:sz w:val="20"/>
          <w:szCs w:val="20"/>
        </w:rPr>
        <w:t>ara o Departamento de Polícia Federa</w:t>
      </w:r>
      <w:r w:rsidR="002515F9" w:rsidRPr="002064D0">
        <w:rPr>
          <w:rFonts w:ascii="Arial" w:hAnsi="Arial" w:cs="Arial"/>
          <w:sz w:val="20"/>
          <w:szCs w:val="20"/>
        </w:rPr>
        <w:t>l sejam otimizados</w:t>
      </w:r>
      <w:r w:rsidR="00037281" w:rsidRPr="002064D0">
        <w:rPr>
          <w:rFonts w:ascii="Arial" w:hAnsi="Arial" w:cs="Arial"/>
          <w:sz w:val="20"/>
          <w:szCs w:val="20"/>
        </w:rPr>
        <w:t>, evitando</w:t>
      </w:r>
      <w:r w:rsidR="00575700" w:rsidRPr="002064D0">
        <w:rPr>
          <w:rFonts w:ascii="Arial" w:hAnsi="Arial" w:cs="Arial"/>
          <w:sz w:val="20"/>
          <w:szCs w:val="20"/>
        </w:rPr>
        <w:t xml:space="preserve"> projetos deficientes e </w:t>
      </w:r>
      <w:r w:rsidR="00037281" w:rsidRPr="002064D0">
        <w:rPr>
          <w:rFonts w:ascii="Arial" w:hAnsi="Arial" w:cs="Arial"/>
          <w:sz w:val="20"/>
          <w:szCs w:val="20"/>
        </w:rPr>
        <w:t xml:space="preserve">com </w:t>
      </w:r>
      <w:r w:rsidR="00575700" w:rsidRPr="002064D0">
        <w:rPr>
          <w:rFonts w:ascii="Arial" w:hAnsi="Arial" w:cs="Arial"/>
          <w:sz w:val="20"/>
          <w:szCs w:val="20"/>
        </w:rPr>
        <w:t>informaç</w:t>
      </w:r>
      <w:r w:rsidR="00037281" w:rsidRPr="002064D0">
        <w:rPr>
          <w:rFonts w:ascii="Arial" w:hAnsi="Arial" w:cs="Arial"/>
          <w:sz w:val="20"/>
          <w:szCs w:val="20"/>
        </w:rPr>
        <w:t>ões incompletas</w:t>
      </w:r>
      <w:r w:rsidR="00575700" w:rsidRPr="002064D0">
        <w:rPr>
          <w:rFonts w:ascii="Arial" w:hAnsi="Arial" w:cs="Arial"/>
          <w:sz w:val="20"/>
          <w:szCs w:val="20"/>
        </w:rPr>
        <w:t xml:space="preserve">. </w:t>
      </w:r>
    </w:p>
    <w:p w:rsidR="00AF78C1" w:rsidRPr="002064D0" w:rsidRDefault="00037281" w:rsidP="002064D0">
      <w:pPr>
        <w:keepNext w:val="0"/>
        <w:ind w:firstLine="708"/>
        <w:jc w:val="both"/>
        <w:rPr>
          <w:rFonts w:ascii="Arial" w:hAnsi="Arial" w:cs="Arial"/>
          <w:sz w:val="20"/>
          <w:szCs w:val="20"/>
        </w:rPr>
      </w:pPr>
      <w:r w:rsidRPr="002064D0">
        <w:rPr>
          <w:rFonts w:ascii="Arial" w:hAnsi="Arial" w:cs="Arial"/>
          <w:sz w:val="20"/>
          <w:szCs w:val="20"/>
        </w:rPr>
        <w:t xml:space="preserve">A especificação originou-se da experiência vivenciada pela fiscalização e trata-se de resumo do mínimo desejado para que seja realizado um projeto </w:t>
      </w:r>
      <w:r w:rsidR="00ED7DB2" w:rsidRPr="002064D0">
        <w:rPr>
          <w:rFonts w:ascii="Arial" w:hAnsi="Arial" w:cs="Arial"/>
          <w:sz w:val="20"/>
          <w:szCs w:val="20"/>
        </w:rPr>
        <w:t>d</w:t>
      </w:r>
      <w:r w:rsidRPr="002064D0">
        <w:rPr>
          <w:rFonts w:ascii="Arial" w:hAnsi="Arial" w:cs="Arial"/>
          <w:sz w:val="20"/>
          <w:szCs w:val="20"/>
        </w:rPr>
        <w:t xml:space="preserve">e qualidade. Ainda tem-se como objetivo </w:t>
      </w:r>
      <w:r w:rsidR="002515F9" w:rsidRPr="002064D0">
        <w:rPr>
          <w:rFonts w:ascii="Arial" w:hAnsi="Arial" w:cs="Arial"/>
          <w:sz w:val="20"/>
          <w:szCs w:val="20"/>
        </w:rPr>
        <w:t>i</w:t>
      </w:r>
      <w:r w:rsidRPr="002064D0">
        <w:rPr>
          <w:rFonts w:ascii="Arial" w:hAnsi="Arial" w:cs="Arial"/>
          <w:sz w:val="20"/>
          <w:szCs w:val="20"/>
        </w:rPr>
        <w:t xml:space="preserve">ntegrar e harmonizar os projetos de arquitetura, estrutura e instalações com o projeto de </w:t>
      </w:r>
      <w:r w:rsidR="00F166C8" w:rsidRPr="002064D0">
        <w:rPr>
          <w:rFonts w:ascii="Arial" w:hAnsi="Arial" w:cs="Arial"/>
          <w:sz w:val="20"/>
          <w:szCs w:val="20"/>
        </w:rPr>
        <w:t xml:space="preserve">engenharia </w:t>
      </w:r>
      <w:r w:rsidRPr="002064D0">
        <w:rPr>
          <w:rFonts w:ascii="Arial" w:hAnsi="Arial" w:cs="Arial"/>
          <w:sz w:val="20"/>
          <w:szCs w:val="20"/>
        </w:rPr>
        <w:t>elétrica.</w:t>
      </w:r>
    </w:p>
    <w:p w:rsidR="00AF78C1" w:rsidRPr="00AF78C1" w:rsidRDefault="00AF78C1" w:rsidP="00AF78C1">
      <w:pPr>
        <w:pStyle w:val="Ttulo1"/>
        <w:rPr>
          <w:szCs w:val="20"/>
        </w:rPr>
      </w:pPr>
      <w:r w:rsidRPr="00AF78C1">
        <w:rPr>
          <w:szCs w:val="20"/>
        </w:rPr>
        <w:t>NORMAS</w:t>
      </w:r>
      <w:r>
        <w:rPr>
          <w:szCs w:val="20"/>
        </w:rPr>
        <w:t xml:space="preserve"> GERAIS</w:t>
      </w:r>
      <w:r w:rsidRPr="00AF78C1">
        <w:rPr>
          <w:szCs w:val="20"/>
        </w:rPr>
        <w:t>.</w:t>
      </w:r>
    </w:p>
    <w:p w:rsidR="00AF78C1" w:rsidRDefault="00AF78C1" w:rsidP="00AF78C1">
      <w:pPr>
        <w:keepNext w:val="0"/>
        <w:autoSpaceDE w:val="0"/>
        <w:autoSpaceDN w:val="0"/>
        <w:adjustRightInd w:val="0"/>
        <w:ind w:firstLine="708"/>
        <w:jc w:val="both"/>
        <w:rPr>
          <w:rFonts w:ascii="Arial" w:hAnsi="Arial" w:cs="Arial"/>
          <w:sz w:val="20"/>
          <w:szCs w:val="20"/>
        </w:rPr>
      </w:pPr>
      <w:r w:rsidRPr="00AF78C1">
        <w:rPr>
          <w:rFonts w:ascii="Arial" w:hAnsi="Arial" w:cs="Arial"/>
          <w:sz w:val="20"/>
          <w:szCs w:val="20"/>
        </w:rPr>
        <w:t>Todos os equipamentos, materiais, projetos e serviços devem estar em</w:t>
      </w:r>
      <w:r>
        <w:rPr>
          <w:rFonts w:ascii="Arial" w:hAnsi="Arial" w:cs="Arial"/>
          <w:sz w:val="20"/>
          <w:szCs w:val="20"/>
        </w:rPr>
        <w:t xml:space="preserve"> </w:t>
      </w:r>
      <w:r w:rsidRPr="00AF78C1">
        <w:rPr>
          <w:rFonts w:ascii="Arial" w:hAnsi="Arial" w:cs="Arial"/>
          <w:sz w:val="20"/>
          <w:szCs w:val="20"/>
        </w:rPr>
        <w:t>conformidade com a última revisão das normas técnicas publicadas pela Associação</w:t>
      </w:r>
      <w:r>
        <w:rPr>
          <w:rFonts w:ascii="Arial" w:hAnsi="Arial" w:cs="Arial"/>
          <w:sz w:val="20"/>
          <w:szCs w:val="20"/>
        </w:rPr>
        <w:t xml:space="preserve"> </w:t>
      </w:r>
      <w:r w:rsidRPr="00AF78C1">
        <w:rPr>
          <w:rFonts w:ascii="Arial" w:hAnsi="Arial" w:cs="Arial"/>
          <w:sz w:val="20"/>
          <w:szCs w:val="20"/>
        </w:rPr>
        <w:t>Brasileira de Normas Técnicas – ABNT, vigentes no momento da execução do</w:t>
      </w:r>
      <w:r>
        <w:rPr>
          <w:rFonts w:ascii="Arial" w:hAnsi="Arial" w:cs="Arial"/>
          <w:sz w:val="20"/>
          <w:szCs w:val="20"/>
        </w:rPr>
        <w:t xml:space="preserve"> </w:t>
      </w:r>
      <w:r w:rsidRPr="00AF78C1">
        <w:rPr>
          <w:rFonts w:ascii="Arial" w:hAnsi="Arial" w:cs="Arial"/>
          <w:sz w:val="20"/>
          <w:szCs w:val="20"/>
        </w:rPr>
        <w:t>projeto e da obra. Na falta de normas desta organização devem ser atendidas, nas</w:t>
      </w:r>
      <w:r>
        <w:rPr>
          <w:rFonts w:ascii="Arial" w:hAnsi="Arial" w:cs="Arial"/>
          <w:sz w:val="20"/>
          <w:szCs w:val="20"/>
        </w:rPr>
        <w:t xml:space="preserve"> </w:t>
      </w:r>
      <w:r w:rsidRPr="00AF78C1">
        <w:rPr>
          <w:rFonts w:ascii="Arial" w:hAnsi="Arial" w:cs="Arial"/>
          <w:sz w:val="20"/>
          <w:szCs w:val="20"/>
        </w:rPr>
        <w:t>mesmas condições, os padrões das seguintes entidades:</w:t>
      </w:r>
    </w:p>
    <w:p w:rsidR="00AF78C1" w:rsidRPr="00AF78C1" w:rsidRDefault="00AF78C1" w:rsidP="00AF78C1">
      <w:pPr>
        <w:keepNext w:val="0"/>
        <w:autoSpaceDE w:val="0"/>
        <w:autoSpaceDN w:val="0"/>
        <w:adjustRightInd w:val="0"/>
        <w:jc w:val="both"/>
        <w:rPr>
          <w:rFonts w:ascii="Arial" w:hAnsi="Arial" w:cs="Arial"/>
          <w:sz w:val="20"/>
          <w:szCs w:val="20"/>
        </w:rPr>
      </w:pP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ANSI - American National Standards Institute</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IEEE - Institute of Electrical and Electronic Engineers</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IEC - International Electrotechnical Commission</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ISO - International Standarization Organization</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NEMA - National Electrical Manufacturers Association</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IEC - International Electrotechnical Commission</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U/L - Underwriter’s Laboratories</w:t>
      </w:r>
    </w:p>
    <w:p w:rsidR="00AF78C1" w:rsidRPr="008B57EC" w:rsidRDefault="00AF78C1" w:rsidP="00AF78C1">
      <w:pPr>
        <w:keepNext w:val="0"/>
        <w:autoSpaceDE w:val="0"/>
        <w:autoSpaceDN w:val="0"/>
        <w:adjustRightInd w:val="0"/>
        <w:rPr>
          <w:rFonts w:ascii="Arial" w:hAnsi="Arial" w:cs="Arial"/>
          <w:sz w:val="20"/>
          <w:szCs w:val="20"/>
          <w:lang w:val="en-US"/>
        </w:rPr>
      </w:pPr>
      <w:r w:rsidRPr="008B57EC">
        <w:rPr>
          <w:rFonts w:ascii="Arial" w:hAnsi="Arial" w:cs="Arial"/>
          <w:sz w:val="20"/>
          <w:szCs w:val="20"/>
          <w:lang w:val="en-US"/>
        </w:rPr>
        <w:t>− ISA - The International Society of Automation</w:t>
      </w:r>
    </w:p>
    <w:p w:rsidR="00AF78C1" w:rsidRDefault="00AF78C1" w:rsidP="00AF78C1">
      <w:pPr>
        <w:rPr>
          <w:rFonts w:ascii="Arial" w:hAnsi="Arial" w:cs="Arial"/>
          <w:sz w:val="20"/>
          <w:szCs w:val="20"/>
        </w:rPr>
      </w:pPr>
      <w:r w:rsidRPr="00AF78C1">
        <w:rPr>
          <w:rFonts w:ascii="Arial" w:hAnsi="Arial" w:cs="Arial"/>
          <w:sz w:val="20"/>
          <w:szCs w:val="20"/>
        </w:rPr>
        <w:t>− SAMA - Scientific Apparatus Makers Association</w:t>
      </w:r>
    </w:p>
    <w:p w:rsidR="00DD02EC" w:rsidRDefault="00DD02EC" w:rsidP="00AF78C1">
      <w:pPr>
        <w:rPr>
          <w:rFonts w:ascii="Arial" w:hAnsi="Arial" w:cs="Arial"/>
          <w:sz w:val="20"/>
          <w:szCs w:val="20"/>
        </w:rPr>
      </w:pPr>
      <w:r w:rsidRPr="00AF78C1">
        <w:rPr>
          <w:rFonts w:ascii="Arial" w:hAnsi="Arial" w:cs="Arial"/>
          <w:sz w:val="20"/>
          <w:szCs w:val="20"/>
        </w:rPr>
        <w:t xml:space="preserve">− </w:t>
      </w:r>
      <w:r>
        <w:rPr>
          <w:rFonts w:ascii="Arial" w:hAnsi="Arial" w:cs="Arial"/>
          <w:sz w:val="20"/>
          <w:szCs w:val="20"/>
        </w:rPr>
        <w:t xml:space="preserve">NR 10 - </w:t>
      </w:r>
      <w:r w:rsidRPr="00DD02EC">
        <w:rPr>
          <w:rFonts w:ascii="Arial" w:hAnsi="Arial" w:cs="Arial"/>
          <w:sz w:val="20"/>
          <w:szCs w:val="20"/>
        </w:rPr>
        <w:t>Segurança em Instalações e Serviços em Eletricidade</w:t>
      </w:r>
    </w:p>
    <w:p w:rsidR="00AF78C1" w:rsidRPr="00AF78C1" w:rsidRDefault="009C49E3" w:rsidP="00AF78C1">
      <w:pPr>
        <w:rPr>
          <w:rFonts w:ascii="Arial" w:hAnsi="Arial" w:cs="Arial"/>
          <w:sz w:val="20"/>
          <w:szCs w:val="20"/>
        </w:rPr>
      </w:pPr>
      <w:r w:rsidRPr="00AF78C1">
        <w:rPr>
          <w:rFonts w:ascii="Arial" w:hAnsi="Arial" w:cs="Arial"/>
          <w:sz w:val="20"/>
          <w:szCs w:val="20"/>
        </w:rPr>
        <w:t xml:space="preserve">− </w:t>
      </w:r>
      <w:r>
        <w:rPr>
          <w:rFonts w:ascii="Arial" w:hAnsi="Arial" w:cs="Arial"/>
          <w:sz w:val="20"/>
          <w:szCs w:val="20"/>
        </w:rPr>
        <w:t>Normas técnicas da concessionária de energia local</w:t>
      </w:r>
    </w:p>
    <w:p w:rsidR="00144D95" w:rsidRDefault="00713768">
      <w:pPr>
        <w:pStyle w:val="Ttulo1"/>
        <w:tabs>
          <w:tab w:val="clear" w:pos="360"/>
          <w:tab w:val="num" w:pos="-360"/>
        </w:tabs>
        <w:ind w:left="624" w:hanging="624"/>
        <w:jc w:val="both"/>
      </w:pPr>
      <w:r>
        <w:t>CONDIÇÕES GERAIS.</w:t>
      </w:r>
    </w:p>
    <w:p w:rsidR="00E35930" w:rsidRPr="00285E53" w:rsidRDefault="00285E53" w:rsidP="00BB482B">
      <w:pPr>
        <w:pStyle w:val="Ttulo1"/>
        <w:numPr>
          <w:ilvl w:val="1"/>
          <w:numId w:val="1"/>
        </w:numPr>
        <w:jc w:val="both"/>
        <w:rPr>
          <w:szCs w:val="28"/>
        </w:rPr>
      </w:pPr>
      <w:r w:rsidRPr="00285E53">
        <w:t>Entrada de energia</w:t>
      </w:r>
    </w:p>
    <w:p w:rsidR="00DB7FE2" w:rsidRPr="00285E53" w:rsidRDefault="00DB7FE2" w:rsidP="00BB482B">
      <w:pPr>
        <w:pStyle w:val="Ttulo1"/>
        <w:numPr>
          <w:ilvl w:val="2"/>
          <w:numId w:val="1"/>
        </w:numPr>
        <w:jc w:val="both"/>
      </w:pPr>
      <w:r w:rsidRPr="00285E53">
        <w:t>Concessionária, demanda disponível</w:t>
      </w:r>
    </w:p>
    <w:p w:rsidR="00D54AA5" w:rsidRPr="00123C43" w:rsidRDefault="00285E53" w:rsidP="00AF78C1">
      <w:pPr>
        <w:keepNext w:val="0"/>
        <w:ind w:firstLine="708"/>
        <w:jc w:val="both"/>
        <w:rPr>
          <w:rFonts w:ascii="Arial" w:hAnsi="Arial" w:cs="Arial"/>
          <w:sz w:val="20"/>
          <w:szCs w:val="20"/>
        </w:rPr>
      </w:pPr>
      <w:r w:rsidRPr="00123C43">
        <w:rPr>
          <w:rFonts w:ascii="Arial" w:hAnsi="Arial"/>
          <w:b/>
          <w:sz w:val="20"/>
          <w:u w:val="single"/>
        </w:rPr>
        <w:t xml:space="preserve">Antes de iniciar </w:t>
      </w:r>
      <w:r w:rsidR="002515F9" w:rsidRPr="00123C43">
        <w:rPr>
          <w:rFonts w:ascii="Arial" w:hAnsi="Arial"/>
          <w:b/>
          <w:sz w:val="20"/>
          <w:u w:val="single"/>
        </w:rPr>
        <w:t>o</w:t>
      </w:r>
      <w:r w:rsidRPr="00123C43">
        <w:rPr>
          <w:rFonts w:ascii="Arial" w:hAnsi="Arial"/>
          <w:b/>
          <w:sz w:val="20"/>
          <w:u w:val="single"/>
        </w:rPr>
        <w:t xml:space="preserve"> projeto, verificar as normas da concessionária local de energia elétrica</w:t>
      </w:r>
      <w:r w:rsidRPr="00123C43">
        <w:rPr>
          <w:rFonts w:ascii="Arial" w:hAnsi="Arial"/>
          <w:b/>
          <w:sz w:val="20"/>
        </w:rPr>
        <w:t>,</w:t>
      </w:r>
      <w:r w:rsidRPr="00123C43">
        <w:rPr>
          <w:rFonts w:ascii="Arial" w:hAnsi="Arial"/>
          <w:sz w:val="20"/>
        </w:rPr>
        <w:t xml:space="preserve"> de maneira que se adapte</w:t>
      </w:r>
      <w:r w:rsidR="002515F9" w:rsidRPr="00123C43">
        <w:rPr>
          <w:rFonts w:ascii="Arial" w:hAnsi="Arial"/>
          <w:sz w:val="20"/>
        </w:rPr>
        <w:t>m</w:t>
      </w:r>
      <w:r w:rsidRPr="00123C43">
        <w:rPr>
          <w:rFonts w:ascii="Arial" w:hAnsi="Arial"/>
          <w:sz w:val="20"/>
        </w:rPr>
        <w:t xml:space="preserve"> às exigências, </w:t>
      </w:r>
      <w:r w:rsidR="00D54AA5" w:rsidRPr="00123C43">
        <w:rPr>
          <w:rFonts w:ascii="Arial" w:hAnsi="Arial"/>
          <w:sz w:val="20"/>
        </w:rPr>
        <w:t>disponibilidade</w:t>
      </w:r>
      <w:r w:rsidR="002515F9" w:rsidRPr="00123C43">
        <w:rPr>
          <w:rFonts w:ascii="Arial" w:hAnsi="Arial"/>
          <w:sz w:val="20"/>
        </w:rPr>
        <w:t>s</w:t>
      </w:r>
      <w:r w:rsidR="00D54AA5" w:rsidRPr="00123C43">
        <w:rPr>
          <w:rFonts w:ascii="Arial" w:hAnsi="Arial"/>
          <w:sz w:val="20"/>
        </w:rPr>
        <w:t xml:space="preserve"> e características de energia elétrica no local da edificação, bem como todos os regulamentos, requisitos e padrões exigidos para as instalações elétricas.</w:t>
      </w:r>
    </w:p>
    <w:p w:rsidR="00285E53" w:rsidRDefault="002515F9" w:rsidP="00AF78C1">
      <w:pPr>
        <w:keepNext w:val="0"/>
        <w:ind w:firstLine="708"/>
        <w:jc w:val="both"/>
        <w:rPr>
          <w:rFonts w:ascii="Arial" w:hAnsi="Arial" w:cs="Arial"/>
          <w:sz w:val="20"/>
          <w:szCs w:val="20"/>
        </w:rPr>
      </w:pPr>
      <w:r>
        <w:rPr>
          <w:rFonts w:ascii="Arial" w:hAnsi="Arial" w:cs="Arial"/>
          <w:sz w:val="20"/>
          <w:szCs w:val="20"/>
        </w:rPr>
        <w:t>É</w:t>
      </w:r>
      <w:r w:rsidR="00285E53">
        <w:rPr>
          <w:rFonts w:ascii="Arial" w:hAnsi="Arial" w:cs="Arial"/>
          <w:sz w:val="20"/>
          <w:szCs w:val="20"/>
        </w:rPr>
        <w:t xml:space="preserve"> indispensável verificar junto à </w:t>
      </w:r>
      <w:r w:rsidR="007E383C">
        <w:rPr>
          <w:rFonts w:ascii="Arial" w:hAnsi="Arial" w:cs="Arial"/>
          <w:sz w:val="20"/>
          <w:szCs w:val="20"/>
        </w:rPr>
        <w:t>c</w:t>
      </w:r>
      <w:r w:rsidR="00D46A01">
        <w:rPr>
          <w:rFonts w:ascii="Arial" w:hAnsi="Arial" w:cs="Arial"/>
          <w:sz w:val="20"/>
          <w:szCs w:val="20"/>
        </w:rPr>
        <w:t xml:space="preserve">oncessionária de energia </w:t>
      </w:r>
      <w:r w:rsidR="0007532D">
        <w:rPr>
          <w:rFonts w:ascii="Arial" w:hAnsi="Arial" w:cs="Arial"/>
          <w:sz w:val="20"/>
          <w:szCs w:val="20"/>
        </w:rPr>
        <w:t xml:space="preserve">se há </w:t>
      </w:r>
      <w:r w:rsidR="00D46A01">
        <w:rPr>
          <w:rFonts w:ascii="Arial" w:hAnsi="Arial" w:cs="Arial"/>
          <w:sz w:val="20"/>
          <w:szCs w:val="20"/>
        </w:rPr>
        <w:t xml:space="preserve">disponibilidade </w:t>
      </w:r>
      <w:r w:rsidR="007E383C">
        <w:rPr>
          <w:rFonts w:ascii="Arial" w:hAnsi="Arial" w:cs="Arial"/>
          <w:sz w:val="20"/>
          <w:szCs w:val="20"/>
        </w:rPr>
        <w:t xml:space="preserve">de demanda </w:t>
      </w:r>
      <w:r w:rsidR="00D46A01">
        <w:rPr>
          <w:rFonts w:ascii="Arial" w:hAnsi="Arial" w:cs="Arial"/>
          <w:sz w:val="20"/>
          <w:szCs w:val="20"/>
        </w:rPr>
        <w:t xml:space="preserve">na rede existente (ou não) para </w:t>
      </w:r>
      <w:r w:rsidR="007E383C">
        <w:rPr>
          <w:rFonts w:ascii="Arial" w:hAnsi="Arial" w:cs="Arial"/>
          <w:sz w:val="20"/>
          <w:szCs w:val="20"/>
        </w:rPr>
        <w:t xml:space="preserve">atender </w:t>
      </w:r>
      <w:r w:rsidR="00D46A01">
        <w:rPr>
          <w:rFonts w:ascii="Arial" w:hAnsi="Arial" w:cs="Arial"/>
          <w:sz w:val="20"/>
          <w:szCs w:val="20"/>
        </w:rPr>
        <w:t>a nova edificação.</w:t>
      </w:r>
    </w:p>
    <w:p w:rsidR="00D46A01" w:rsidRDefault="00D54AA5" w:rsidP="00AF78C1">
      <w:pPr>
        <w:keepNext w:val="0"/>
        <w:ind w:firstLine="708"/>
        <w:jc w:val="both"/>
        <w:rPr>
          <w:rFonts w:ascii="Arial" w:hAnsi="Arial" w:cs="Arial"/>
          <w:sz w:val="20"/>
          <w:szCs w:val="20"/>
        </w:rPr>
      </w:pPr>
      <w:r>
        <w:rPr>
          <w:rFonts w:ascii="Arial" w:hAnsi="Arial" w:cs="Arial"/>
          <w:sz w:val="20"/>
          <w:szCs w:val="20"/>
        </w:rPr>
        <w:t xml:space="preserve">Este </w:t>
      </w:r>
      <w:r w:rsidR="007E383C">
        <w:rPr>
          <w:rFonts w:ascii="Arial" w:hAnsi="Arial" w:cs="Arial"/>
          <w:sz w:val="20"/>
          <w:szCs w:val="20"/>
        </w:rPr>
        <w:t xml:space="preserve">levantamento prévio </w:t>
      </w:r>
      <w:r>
        <w:rPr>
          <w:rFonts w:ascii="Arial" w:hAnsi="Arial" w:cs="Arial"/>
          <w:sz w:val="20"/>
          <w:szCs w:val="20"/>
        </w:rPr>
        <w:t>é imperativo</w:t>
      </w:r>
      <w:r w:rsidR="007E383C">
        <w:rPr>
          <w:rFonts w:ascii="Arial" w:hAnsi="Arial" w:cs="Arial"/>
          <w:sz w:val="20"/>
          <w:szCs w:val="20"/>
        </w:rPr>
        <w:t>, pois os custos de adequação da rede da concessionária devem ser inseridos no</w:t>
      </w:r>
      <w:r>
        <w:rPr>
          <w:rFonts w:ascii="Arial" w:hAnsi="Arial" w:cs="Arial"/>
          <w:sz w:val="20"/>
          <w:szCs w:val="20"/>
        </w:rPr>
        <w:t>s</w:t>
      </w:r>
      <w:r w:rsidR="007E383C">
        <w:rPr>
          <w:rFonts w:ascii="Arial" w:hAnsi="Arial" w:cs="Arial"/>
          <w:sz w:val="20"/>
          <w:szCs w:val="20"/>
        </w:rPr>
        <w:t xml:space="preserve"> custo</w:t>
      </w:r>
      <w:r>
        <w:rPr>
          <w:rFonts w:ascii="Arial" w:hAnsi="Arial" w:cs="Arial"/>
          <w:sz w:val="20"/>
          <w:szCs w:val="20"/>
        </w:rPr>
        <w:t>s</w:t>
      </w:r>
      <w:r w:rsidR="007E383C">
        <w:rPr>
          <w:rFonts w:ascii="Arial" w:hAnsi="Arial" w:cs="Arial"/>
          <w:sz w:val="20"/>
          <w:szCs w:val="20"/>
        </w:rPr>
        <w:t xml:space="preserve"> da execução do projeto</w:t>
      </w:r>
      <w:r w:rsidR="0007532D">
        <w:rPr>
          <w:rFonts w:ascii="Arial" w:hAnsi="Arial" w:cs="Arial"/>
          <w:sz w:val="20"/>
          <w:szCs w:val="20"/>
        </w:rPr>
        <w:t xml:space="preserve"> executivo</w:t>
      </w:r>
      <w:r w:rsidR="007E383C">
        <w:rPr>
          <w:rFonts w:ascii="Arial" w:hAnsi="Arial" w:cs="Arial"/>
          <w:sz w:val="20"/>
          <w:szCs w:val="20"/>
        </w:rPr>
        <w:t xml:space="preserve">. Não haverá disponibilidade financeira no objeto do </w:t>
      </w:r>
      <w:r w:rsidR="00452526">
        <w:rPr>
          <w:rFonts w:ascii="Arial" w:hAnsi="Arial" w:cs="Arial"/>
          <w:sz w:val="20"/>
          <w:szCs w:val="20"/>
        </w:rPr>
        <w:t xml:space="preserve">contrato e </w:t>
      </w:r>
      <w:r w:rsidR="007E383C">
        <w:rPr>
          <w:rFonts w:ascii="Arial" w:hAnsi="Arial" w:cs="Arial"/>
          <w:sz w:val="20"/>
          <w:szCs w:val="20"/>
        </w:rPr>
        <w:t>projeto executivo para arcar com adequações posteriores da rede elétrica da concessionária.</w:t>
      </w:r>
    </w:p>
    <w:p w:rsidR="00D54AA5" w:rsidRPr="00285E53" w:rsidRDefault="00D54AA5" w:rsidP="00BB482B">
      <w:pPr>
        <w:pStyle w:val="Ttulo1"/>
        <w:numPr>
          <w:ilvl w:val="2"/>
          <w:numId w:val="1"/>
        </w:numPr>
        <w:jc w:val="both"/>
      </w:pPr>
      <w:r w:rsidRPr="00285E53">
        <w:lastRenderedPageBreak/>
        <w:t>Nível de tensão</w:t>
      </w:r>
    </w:p>
    <w:p w:rsidR="00D54AA5" w:rsidRDefault="008B0F77" w:rsidP="00AF78C1">
      <w:pPr>
        <w:keepNext w:val="0"/>
        <w:ind w:firstLine="708"/>
        <w:jc w:val="both"/>
        <w:rPr>
          <w:rFonts w:ascii="Arial" w:hAnsi="Arial"/>
          <w:sz w:val="20"/>
        </w:rPr>
      </w:pPr>
      <w:r>
        <w:rPr>
          <w:rFonts w:ascii="Arial" w:hAnsi="Arial"/>
          <w:sz w:val="20"/>
        </w:rPr>
        <w:t xml:space="preserve">O </w:t>
      </w:r>
      <w:r w:rsidR="00EF46AB">
        <w:rPr>
          <w:rFonts w:ascii="Arial" w:hAnsi="Arial"/>
          <w:sz w:val="20"/>
        </w:rPr>
        <w:t>nível</w:t>
      </w:r>
      <w:r w:rsidR="00D54AA5">
        <w:rPr>
          <w:rFonts w:ascii="Arial" w:hAnsi="Arial"/>
          <w:sz w:val="20"/>
        </w:rPr>
        <w:t xml:space="preserve"> de tensã</w:t>
      </w:r>
      <w:r w:rsidR="00EF46AB">
        <w:rPr>
          <w:rFonts w:ascii="Arial" w:hAnsi="Arial"/>
          <w:sz w:val="20"/>
        </w:rPr>
        <w:t>o a ser adotado</w:t>
      </w:r>
      <w:r w:rsidR="00D54AA5">
        <w:rPr>
          <w:rFonts w:ascii="Arial" w:hAnsi="Arial"/>
          <w:sz w:val="20"/>
        </w:rPr>
        <w:t xml:space="preserve">, visando </w:t>
      </w:r>
      <w:r w:rsidR="002515F9">
        <w:rPr>
          <w:rFonts w:ascii="Arial" w:hAnsi="Arial"/>
          <w:sz w:val="20"/>
        </w:rPr>
        <w:t>à</w:t>
      </w:r>
      <w:r w:rsidR="00D54AA5">
        <w:rPr>
          <w:rFonts w:ascii="Arial" w:hAnsi="Arial"/>
          <w:sz w:val="20"/>
        </w:rPr>
        <w:t xml:space="preserve"> padronização de materiais, segurança e confiabilidade na operação e manutenção das instalações elétricas</w:t>
      </w:r>
      <w:r>
        <w:rPr>
          <w:rFonts w:ascii="Arial" w:hAnsi="Arial"/>
          <w:sz w:val="20"/>
        </w:rPr>
        <w:t xml:space="preserve"> deverá ser de acordo com a tensão comercial adotada pela concessionária local.</w:t>
      </w:r>
    </w:p>
    <w:p w:rsidR="008B0F77" w:rsidRDefault="008B0F77" w:rsidP="00AF78C1">
      <w:pPr>
        <w:keepNext w:val="0"/>
        <w:ind w:firstLine="708"/>
        <w:jc w:val="both"/>
        <w:rPr>
          <w:rFonts w:ascii="Arial" w:hAnsi="Arial"/>
          <w:sz w:val="20"/>
        </w:rPr>
      </w:pPr>
      <w:r>
        <w:rPr>
          <w:rFonts w:ascii="Arial" w:hAnsi="Arial"/>
          <w:sz w:val="20"/>
        </w:rPr>
        <w:t xml:space="preserve">Assim, se a </w:t>
      </w:r>
      <w:r w:rsidR="002515F9">
        <w:rPr>
          <w:rFonts w:ascii="Arial" w:hAnsi="Arial"/>
          <w:sz w:val="20"/>
        </w:rPr>
        <w:t xml:space="preserve">tensão comercial padronizada pela </w:t>
      </w:r>
      <w:r>
        <w:rPr>
          <w:rFonts w:ascii="Arial" w:hAnsi="Arial"/>
          <w:sz w:val="20"/>
        </w:rPr>
        <w:t xml:space="preserve">concessionária </w:t>
      </w:r>
      <w:r w:rsidR="002515F9">
        <w:rPr>
          <w:rFonts w:ascii="Arial" w:hAnsi="Arial"/>
          <w:sz w:val="20"/>
        </w:rPr>
        <w:t>for</w:t>
      </w:r>
      <w:r>
        <w:rPr>
          <w:rFonts w:ascii="Arial" w:hAnsi="Arial"/>
          <w:sz w:val="20"/>
        </w:rPr>
        <w:t xml:space="preserve"> 127Vfn, todos os equipamentos, iniciando pela transformador</w:t>
      </w:r>
      <w:r w:rsidR="002515F9">
        <w:rPr>
          <w:rFonts w:ascii="Arial" w:hAnsi="Arial"/>
          <w:sz w:val="20"/>
        </w:rPr>
        <w:t xml:space="preserve"> (secundário)</w:t>
      </w:r>
      <w:r>
        <w:rPr>
          <w:rFonts w:ascii="Arial" w:hAnsi="Arial"/>
          <w:sz w:val="20"/>
        </w:rPr>
        <w:t>, devem ser especificados com esta tensão. Caso seja 220Vfn, esta deverá ser a tensão adotada.</w:t>
      </w:r>
    </w:p>
    <w:p w:rsidR="008B0F77" w:rsidRDefault="008B0F77" w:rsidP="00AF78C1">
      <w:pPr>
        <w:keepNext w:val="0"/>
        <w:ind w:firstLine="708"/>
        <w:jc w:val="both"/>
        <w:rPr>
          <w:rFonts w:ascii="Arial" w:hAnsi="Arial" w:cs="Arial"/>
          <w:b/>
          <w:sz w:val="20"/>
          <w:szCs w:val="20"/>
        </w:rPr>
      </w:pPr>
      <w:r>
        <w:rPr>
          <w:rFonts w:ascii="Arial" w:hAnsi="Arial"/>
          <w:sz w:val="20"/>
        </w:rPr>
        <w:t>Esta medida justifica-se para que não se danifiquem aparelhos elétricos devido à tensão elétrica, ou seja, em locais onde temos comercialmente e usualmente a tensão 127V nas tomadas de uso geral não sejam instaladas tomadas com tensão 220V, salvo quando necessário e indispensável.</w:t>
      </w:r>
    </w:p>
    <w:p w:rsidR="00AC3A9D" w:rsidRDefault="001E1F61" w:rsidP="00BB482B">
      <w:pPr>
        <w:pStyle w:val="Ttulo1"/>
        <w:numPr>
          <w:ilvl w:val="2"/>
          <w:numId w:val="1"/>
        </w:numPr>
        <w:jc w:val="both"/>
      </w:pPr>
      <w:r w:rsidRPr="001E1F61">
        <w:t>CONDIÇÕES GERAIS DE ATENDIMENTO</w:t>
      </w:r>
      <w:r w:rsidR="00AC3A9D" w:rsidRPr="008B0F77">
        <w:t>;</w:t>
      </w:r>
    </w:p>
    <w:p w:rsidR="007A2655" w:rsidRPr="00906F39" w:rsidRDefault="001E1F61" w:rsidP="00906F39">
      <w:pPr>
        <w:keepNext w:val="0"/>
        <w:ind w:firstLine="708"/>
        <w:jc w:val="both"/>
        <w:rPr>
          <w:rFonts w:ascii="Arial" w:hAnsi="Arial"/>
          <w:sz w:val="20"/>
        </w:rPr>
      </w:pPr>
      <w:r w:rsidRPr="001E1F61">
        <w:rPr>
          <w:rFonts w:ascii="Arial" w:hAnsi="Arial"/>
          <w:sz w:val="20"/>
        </w:rPr>
        <w:t>Deverá ser consultada a concessionária de energia elétrica local pa</w:t>
      </w:r>
      <w:r>
        <w:rPr>
          <w:rFonts w:ascii="Arial" w:hAnsi="Arial"/>
          <w:sz w:val="20"/>
        </w:rPr>
        <w:t>ra que sejam plenamente atendidas</w:t>
      </w:r>
      <w:r w:rsidRPr="001E1F61">
        <w:rPr>
          <w:rFonts w:ascii="Arial" w:hAnsi="Arial"/>
          <w:sz w:val="20"/>
        </w:rPr>
        <w:t xml:space="preserve"> as categorias de atendimento previstas</w:t>
      </w:r>
      <w:r w:rsidR="007A2655">
        <w:rPr>
          <w:rFonts w:ascii="Arial" w:hAnsi="Arial"/>
          <w:sz w:val="20"/>
        </w:rPr>
        <w:t>, de maneira que</w:t>
      </w:r>
      <w:r w:rsidR="00906F39">
        <w:rPr>
          <w:rFonts w:ascii="Arial" w:hAnsi="Arial"/>
          <w:sz w:val="20"/>
        </w:rPr>
        <w:t xml:space="preserve"> os</w:t>
      </w:r>
      <w:r w:rsidR="007A2655">
        <w:rPr>
          <w:rFonts w:ascii="Arial" w:hAnsi="Arial"/>
          <w:sz w:val="20"/>
        </w:rPr>
        <w:t xml:space="preserve"> </w:t>
      </w:r>
      <w:r w:rsidR="00906F39">
        <w:rPr>
          <w:rFonts w:ascii="Arial" w:hAnsi="Arial"/>
          <w:sz w:val="20"/>
        </w:rPr>
        <w:t>l</w:t>
      </w:r>
      <w:r w:rsidR="007A2655" w:rsidRPr="00906F39">
        <w:rPr>
          <w:rFonts w:ascii="Arial" w:hAnsi="Arial"/>
          <w:sz w:val="20"/>
        </w:rPr>
        <w:t xml:space="preserve">imites de </w:t>
      </w:r>
      <w:r w:rsidR="00906F39">
        <w:rPr>
          <w:rFonts w:ascii="Arial" w:hAnsi="Arial"/>
          <w:sz w:val="20"/>
        </w:rPr>
        <w:t>f</w:t>
      </w:r>
      <w:r w:rsidR="007A2655" w:rsidRPr="00906F39">
        <w:rPr>
          <w:rFonts w:ascii="Arial" w:hAnsi="Arial"/>
          <w:sz w:val="20"/>
        </w:rPr>
        <w:t>ornecimento</w:t>
      </w:r>
      <w:r w:rsidR="00906F39">
        <w:rPr>
          <w:rFonts w:ascii="Arial" w:hAnsi="Arial"/>
          <w:sz w:val="20"/>
        </w:rPr>
        <w:t>, além dos</w:t>
      </w:r>
      <w:r w:rsidR="007A2655" w:rsidRPr="00906F39">
        <w:rPr>
          <w:rFonts w:ascii="Arial" w:hAnsi="Arial"/>
          <w:sz w:val="20"/>
        </w:rPr>
        <w:t xml:space="preserve"> </w:t>
      </w:r>
      <w:r w:rsidR="00906F39">
        <w:rPr>
          <w:rFonts w:ascii="Arial" w:hAnsi="Arial"/>
          <w:sz w:val="20"/>
        </w:rPr>
        <w:t>tipos de a</w:t>
      </w:r>
      <w:r w:rsidR="00906F39" w:rsidRPr="00906F39">
        <w:rPr>
          <w:rFonts w:ascii="Arial" w:hAnsi="Arial"/>
          <w:sz w:val="20"/>
        </w:rPr>
        <w:t xml:space="preserve">tendimento </w:t>
      </w:r>
      <w:r w:rsidR="007A2655" w:rsidRPr="00906F39">
        <w:rPr>
          <w:rFonts w:ascii="Arial" w:hAnsi="Arial"/>
          <w:sz w:val="20"/>
        </w:rPr>
        <w:t xml:space="preserve">para as </w:t>
      </w:r>
      <w:r w:rsidR="00906F39">
        <w:rPr>
          <w:rFonts w:ascii="Arial" w:hAnsi="Arial"/>
          <w:sz w:val="20"/>
        </w:rPr>
        <w:t>u</w:t>
      </w:r>
      <w:r w:rsidR="007A2655" w:rsidRPr="00906F39">
        <w:rPr>
          <w:rFonts w:ascii="Arial" w:hAnsi="Arial"/>
          <w:sz w:val="20"/>
        </w:rPr>
        <w:t xml:space="preserve">nidades </w:t>
      </w:r>
      <w:r w:rsidR="00906F39">
        <w:rPr>
          <w:rFonts w:ascii="Arial" w:hAnsi="Arial"/>
          <w:sz w:val="20"/>
        </w:rPr>
        <w:t>c</w:t>
      </w:r>
      <w:r w:rsidR="007A2655" w:rsidRPr="00906F39">
        <w:rPr>
          <w:rFonts w:ascii="Arial" w:hAnsi="Arial"/>
          <w:sz w:val="20"/>
        </w:rPr>
        <w:t xml:space="preserve">onsumidoras </w:t>
      </w:r>
      <w:r w:rsidR="00906F39">
        <w:rPr>
          <w:rFonts w:ascii="Arial" w:hAnsi="Arial"/>
          <w:sz w:val="20"/>
        </w:rPr>
        <w:t>seja plenamente atendido.</w:t>
      </w:r>
    </w:p>
    <w:p w:rsidR="0063665E" w:rsidRPr="0063665E" w:rsidRDefault="0063665E" w:rsidP="00906F39">
      <w:pPr>
        <w:pStyle w:val="Ttulo1"/>
        <w:numPr>
          <w:ilvl w:val="2"/>
          <w:numId w:val="1"/>
        </w:numPr>
        <w:jc w:val="both"/>
        <w:rPr>
          <w:szCs w:val="20"/>
        </w:rPr>
      </w:pPr>
      <w:r w:rsidRPr="0063665E">
        <w:rPr>
          <w:szCs w:val="20"/>
        </w:rPr>
        <w:t>T</w:t>
      </w:r>
      <w:r w:rsidR="00942881">
        <w:rPr>
          <w:szCs w:val="20"/>
        </w:rPr>
        <w:t>RANSFORMADORES:</w:t>
      </w:r>
    </w:p>
    <w:p w:rsidR="0063665E" w:rsidRPr="00906F39" w:rsidRDefault="00906F39" w:rsidP="00906F39">
      <w:pPr>
        <w:keepNext w:val="0"/>
        <w:ind w:firstLine="708"/>
        <w:jc w:val="both"/>
        <w:rPr>
          <w:rFonts w:ascii="Arial" w:hAnsi="Arial"/>
          <w:sz w:val="20"/>
        </w:rPr>
      </w:pPr>
      <w:r>
        <w:rPr>
          <w:rFonts w:ascii="Arial" w:hAnsi="Arial"/>
          <w:sz w:val="20"/>
        </w:rPr>
        <w:t>Quando for utilizada subestação abrigada d</w:t>
      </w:r>
      <w:r w:rsidR="0063665E" w:rsidRPr="00906F39">
        <w:rPr>
          <w:rFonts w:ascii="Arial" w:hAnsi="Arial"/>
          <w:sz w:val="20"/>
        </w:rPr>
        <w:t xml:space="preserve">everá ser </w:t>
      </w:r>
      <w:r w:rsidR="00E062C5">
        <w:rPr>
          <w:rFonts w:ascii="Arial" w:hAnsi="Arial"/>
          <w:sz w:val="20"/>
        </w:rPr>
        <w:t xml:space="preserve">previsto </w:t>
      </w:r>
      <w:r w:rsidR="0063665E" w:rsidRPr="00906F39">
        <w:rPr>
          <w:rFonts w:ascii="Arial" w:hAnsi="Arial"/>
          <w:sz w:val="20"/>
        </w:rPr>
        <w:t xml:space="preserve">transformador tipo seco. O local de instalação deverá ter ventilação natural ou forçada. </w:t>
      </w:r>
    </w:p>
    <w:p w:rsidR="0063665E" w:rsidRPr="00906F39" w:rsidRDefault="00E062C5" w:rsidP="00906F39">
      <w:pPr>
        <w:keepNext w:val="0"/>
        <w:ind w:firstLine="708"/>
        <w:jc w:val="both"/>
        <w:rPr>
          <w:rFonts w:ascii="Arial" w:hAnsi="Arial"/>
          <w:sz w:val="20"/>
        </w:rPr>
      </w:pPr>
      <w:r>
        <w:rPr>
          <w:rFonts w:ascii="Arial" w:hAnsi="Arial"/>
          <w:sz w:val="20"/>
        </w:rPr>
        <w:t>O</w:t>
      </w:r>
      <w:r w:rsidR="0063665E" w:rsidRPr="00906F39">
        <w:rPr>
          <w:rFonts w:ascii="Arial" w:hAnsi="Arial"/>
          <w:sz w:val="20"/>
        </w:rPr>
        <w:t xml:space="preserve"> transformador deverá possuir sensores de temperatura em suas bobinas, de tal forma que se possa verificar sua temperatura de trabalho e projetar os devidos alarmes para cada uma das condi</w:t>
      </w:r>
      <w:r w:rsidR="00224582">
        <w:rPr>
          <w:rFonts w:ascii="Arial" w:hAnsi="Arial"/>
          <w:sz w:val="20"/>
        </w:rPr>
        <w:t>ções de operação.</w:t>
      </w:r>
    </w:p>
    <w:p w:rsidR="0063665E" w:rsidRPr="00906F39" w:rsidRDefault="0063665E" w:rsidP="00906F39">
      <w:pPr>
        <w:keepNext w:val="0"/>
        <w:ind w:firstLine="708"/>
        <w:jc w:val="both"/>
        <w:rPr>
          <w:rFonts w:ascii="Arial" w:hAnsi="Arial"/>
          <w:sz w:val="20"/>
        </w:rPr>
      </w:pPr>
      <w:r w:rsidRPr="00906F39">
        <w:rPr>
          <w:rFonts w:ascii="Arial" w:hAnsi="Arial"/>
          <w:sz w:val="20"/>
        </w:rPr>
        <w:t>O aterramento deverá ser provido através da base inferior do transformador e o cabo de aterramento deverá ter bitola adequada e ser o mais curto possível até alcançar a malha de terra.</w:t>
      </w:r>
    </w:p>
    <w:p w:rsidR="0063665E" w:rsidRPr="00123C43" w:rsidRDefault="0063665E" w:rsidP="00906F39">
      <w:pPr>
        <w:keepNext w:val="0"/>
        <w:ind w:firstLine="708"/>
        <w:jc w:val="both"/>
        <w:rPr>
          <w:rFonts w:ascii="Arial" w:hAnsi="Arial"/>
          <w:sz w:val="20"/>
        </w:rPr>
      </w:pPr>
      <w:r w:rsidRPr="00123C43">
        <w:rPr>
          <w:rFonts w:ascii="Arial" w:hAnsi="Arial"/>
          <w:sz w:val="20"/>
        </w:rPr>
        <w:t xml:space="preserve">Os parâmetros elétricos fornecidos pelo transformador ao Quadro Geral de Baixa tensão deverão ser ligados a um transdutor de grandezas elétricas dotado de protocolo de comunicação MODBUS-RTU para supervisão através de um software Elipse SCADA ou similar. </w:t>
      </w:r>
    </w:p>
    <w:p w:rsidR="0063665E" w:rsidRPr="00906F39" w:rsidRDefault="0063665E" w:rsidP="00906F39">
      <w:pPr>
        <w:keepNext w:val="0"/>
        <w:ind w:firstLine="708"/>
        <w:jc w:val="both"/>
        <w:rPr>
          <w:rFonts w:ascii="Arial" w:hAnsi="Arial"/>
          <w:sz w:val="20"/>
        </w:rPr>
      </w:pPr>
      <w:r w:rsidRPr="00906F39">
        <w:rPr>
          <w:rFonts w:ascii="Arial" w:hAnsi="Arial"/>
          <w:sz w:val="20"/>
        </w:rPr>
        <w:t>O transformador deverá ter seu manual completo com todos os ensaios de praxe previsto na NBR 7036, NBR 7037 e NBR 5416.</w:t>
      </w:r>
    </w:p>
    <w:p w:rsidR="003F4A00" w:rsidRDefault="003F4A00" w:rsidP="00E062C5">
      <w:pPr>
        <w:pStyle w:val="Ttulo1"/>
        <w:numPr>
          <w:ilvl w:val="2"/>
          <w:numId w:val="1"/>
        </w:numPr>
        <w:jc w:val="both"/>
      </w:pPr>
      <w:r w:rsidRPr="003F4A00">
        <w:t>Q</w:t>
      </w:r>
      <w:r w:rsidR="004F2080">
        <w:t>uadro Geral</w:t>
      </w:r>
      <w:r w:rsidRPr="003F4A00">
        <w:t xml:space="preserve"> </w:t>
      </w:r>
      <w:r w:rsidR="004F2080">
        <w:t>de</w:t>
      </w:r>
      <w:r w:rsidRPr="003F4A00">
        <w:t xml:space="preserve"> </w:t>
      </w:r>
      <w:r w:rsidR="00651BD4">
        <w:t>Distribuição</w:t>
      </w:r>
      <w:r w:rsidR="002515F9">
        <w:t xml:space="preserve"> (QG</w:t>
      </w:r>
      <w:r w:rsidR="00651BD4">
        <w:t>D</w:t>
      </w:r>
      <w:r w:rsidR="002515F9">
        <w:t>)</w:t>
      </w:r>
    </w:p>
    <w:p w:rsidR="007E14ED" w:rsidRDefault="007E14ED" w:rsidP="00E062C5">
      <w:pPr>
        <w:keepNext w:val="0"/>
        <w:ind w:firstLine="708"/>
        <w:jc w:val="both"/>
        <w:rPr>
          <w:rFonts w:ascii="Arial" w:hAnsi="Arial"/>
          <w:sz w:val="20"/>
        </w:rPr>
      </w:pPr>
      <w:r w:rsidRPr="007E14ED">
        <w:rPr>
          <w:rFonts w:ascii="Arial" w:hAnsi="Arial"/>
          <w:sz w:val="20"/>
        </w:rPr>
        <w:t>O quadro geral de distribuição destina-se à instalação dos disjuntores de proteção dos ramais alimentadores dos centros de medição e do circuito de medição do condomínio</w:t>
      </w:r>
      <w:r>
        <w:rPr>
          <w:rFonts w:ascii="Arial" w:hAnsi="Arial"/>
          <w:sz w:val="20"/>
        </w:rPr>
        <w:t>.</w:t>
      </w:r>
    </w:p>
    <w:p w:rsidR="00651BD4" w:rsidRPr="00651BD4" w:rsidRDefault="00651BD4" w:rsidP="00651BD4">
      <w:pPr>
        <w:keepNext w:val="0"/>
        <w:ind w:firstLine="708"/>
        <w:jc w:val="both"/>
        <w:rPr>
          <w:rFonts w:ascii="Arial" w:hAnsi="Arial"/>
          <w:sz w:val="20"/>
        </w:rPr>
      </w:pPr>
      <w:r w:rsidRPr="00651BD4">
        <w:rPr>
          <w:rFonts w:ascii="Arial" w:hAnsi="Arial"/>
          <w:sz w:val="20"/>
        </w:rPr>
        <w:t>O QGD deverá ser instalado no pavimento térreo, primeir</w:t>
      </w:r>
      <w:r>
        <w:rPr>
          <w:rFonts w:ascii="Arial" w:hAnsi="Arial"/>
          <w:sz w:val="20"/>
        </w:rPr>
        <w:t xml:space="preserve">o subsolo ou primeiro pavimento, </w:t>
      </w:r>
      <w:r w:rsidRPr="00651BD4">
        <w:rPr>
          <w:rFonts w:ascii="Arial" w:hAnsi="Arial"/>
          <w:sz w:val="20"/>
        </w:rPr>
        <w:t>dentro da propriedade particular, em área de uso comum e de fácil acesso, com boa iluminação e condições de segurança adequadas.</w:t>
      </w:r>
    </w:p>
    <w:p w:rsidR="00651BD4" w:rsidRPr="00651BD4" w:rsidRDefault="00651BD4" w:rsidP="00651BD4">
      <w:pPr>
        <w:keepNext w:val="0"/>
        <w:ind w:firstLine="708"/>
        <w:jc w:val="both"/>
        <w:rPr>
          <w:rFonts w:ascii="Arial" w:hAnsi="Arial"/>
          <w:sz w:val="20"/>
        </w:rPr>
      </w:pPr>
      <w:r w:rsidRPr="00651BD4">
        <w:rPr>
          <w:rFonts w:ascii="Arial" w:hAnsi="Arial"/>
          <w:sz w:val="20"/>
        </w:rPr>
        <w:t>O QGD deverá ser instalado de modo que haja espaço livre à sua frente de no mínimo 1m.</w:t>
      </w:r>
    </w:p>
    <w:p w:rsidR="00651BD4" w:rsidRPr="00651BD4" w:rsidRDefault="00651BD4" w:rsidP="00651BD4">
      <w:pPr>
        <w:keepNext w:val="0"/>
        <w:ind w:firstLine="708"/>
        <w:jc w:val="both"/>
        <w:rPr>
          <w:rFonts w:ascii="Arial" w:hAnsi="Arial"/>
          <w:sz w:val="20"/>
        </w:rPr>
      </w:pPr>
      <w:r w:rsidRPr="00651BD4">
        <w:rPr>
          <w:rFonts w:ascii="Arial" w:hAnsi="Arial"/>
          <w:sz w:val="20"/>
        </w:rPr>
        <w:t>Quando instalado em garagem, o QGD deverá possuir anteparo para evitar colisão de veículos.</w:t>
      </w:r>
    </w:p>
    <w:p w:rsidR="003F4A00" w:rsidRPr="00E062C5" w:rsidRDefault="003F4A00" w:rsidP="00E062C5">
      <w:pPr>
        <w:keepNext w:val="0"/>
        <w:ind w:firstLine="708"/>
        <w:jc w:val="both"/>
        <w:rPr>
          <w:rFonts w:ascii="Arial" w:hAnsi="Arial"/>
          <w:sz w:val="20"/>
        </w:rPr>
      </w:pPr>
      <w:r w:rsidRPr="00E062C5">
        <w:rPr>
          <w:rFonts w:ascii="Arial" w:hAnsi="Arial"/>
          <w:sz w:val="20"/>
        </w:rPr>
        <w:t xml:space="preserve">Nos projetos do DPF, os níveis de tensão são separados com critérios de periculosidade elétrica, assim sugere-se que todo projeto possua uma sala exclusivamente para os painéis de baixa tensão, onde estarão os </w:t>
      </w:r>
      <w:r w:rsidR="00BC54B9" w:rsidRPr="00E062C5">
        <w:rPr>
          <w:rFonts w:ascii="Arial" w:hAnsi="Arial"/>
          <w:sz w:val="20"/>
        </w:rPr>
        <w:t>módulos.</w:t>
      </w:r>
    </w:p>
    <w:p w:rsidR="00C10CBB" w:rsidRPr="00E062C5" w:rsidRDefault="004F2080" w:rsidP="00E062C5">
      <w:pPr>
        <w:keepNext w:val="0"/>
        <w:ind w:firstLine="708"/>
        <w:jc w:val="both"/>
        <w:rPr>
          <w:rFonts w:ascii="Arial" w:hAnsi="Arial"/>
          <w:sz w:val="20"/>
        </w:rPr>
      </w:pPr>
      <w:r w:rsidRPr="00E062C5">
        <w:rPr>
          <w:rFonts w:ascii="Arial" w:hAnsi="Arial"/>
          <w:sz w:val="20"/>
        </w:rPr>
        <w:t xml:space="preserve">Todos os painéis e/ou </w:t>
      </w:r>
      <w:r w:rsidR="002515F9" w:rsidRPr="00E062C5">
        <w:rPr>
          <w:rFonts w:ascii="Arial" w:hAnsi="Arial"/>
          <w:sz w:val="20"/>
        </w:rPr>
        <w:t>Quadros Gerais de Baixa Tensão (QGBT) dever</w:t>
      </w:r>
      <w:r w:rsidRPr="00E062C5">
        <w:rPr>
          <w:rFonts w:ascii="Arial" w:hAnsi="Arial"/>
          <w:sz w:val="20"/>
        </w:rPr>
        <w:t>ão</w:t>
      </w:r>
      <w:r w:rsidR="002515F9" w:rsidRPr="00E062C5">
        <w:rPr>
          <w:rFonts w:ascii="Arial" w:hAnsi="Arial"/>
          <w:sz w:val="20"/>
        </w:rPr>
        <w:t xml:space="preserve"> estar de acordo com a norma NBR IEC 60.439-1, ou seja, deverão ser quadros TTA.</w:t>
      </w:r>
    </w:p>
    <w:p w:rsidR="003F4A00" w:rsidRPr="00E062C5" w:rsidRDefault="00C10CBB" w:rsidP="00E062C5">
      <w:pPr>
        <w:keepNext w:val="0"/>
        <w:ind w:firstLine="708"/>
        <w:jc w:val="both"/>
        <w:rPr>
          <w:rFonts w:ascii="Arial" w:hAnsi="Arial"/>
          <w:sz w:val="20"/>
        </w:rPr>
      </w:pPr>
      <w:r w:rsidRPr="00E062C5">
        <w:rPr>
          <w:rFonts w:ascii="Arial" w:hAnsi="Arial"/>
          <w:sz w:val="20"/>
        </w:rPr>
        <w:t xml:space="preserve">O QGBT deverá possuir multimedidor de grandezas elétricas </w:t>
      </w:r>
      <w:r w:rsidR="003F4A00" w:rsidRPr="00E062C5">
        <w:rPr>
          <w:rFonts w:ascii="Arial" w:hAnsi="Arial"/>
          <w:sz w:val="20"/>
        </w:rPr>
        <w:t>para constante monitoramento de tensão, corrente, potência ativa, reativa e aparente, fator de potência, taxa de distorção harmônica por fase, freqüência, seqüência de fases.</w:t>
      </w:r>
    </w:p>
    <w:p w:rsidR="00847ECF" w:rsidRPr="00E062C5" w:rsidRDefault="00847ECF" w:rsidP="00E062C5">
      <w:pPr>
        <w:keepNext w:val="0"/>
        <w:ind w:firstLine="708"/>
        <w:jc w:val="both"/>
        <w:rPr>
          <w:rFonts w:ascii="Arial" w:hAnsi="Arial"/>
          <w:sz w:val="20"/>
        </w:rPr>
      </w:pPr>
      <w:r w:rsidRPr="00E062C5">
        <w:rPr>
          <w:rFonts w:ascii="Arial" w:hAnsi="Arial"/>
          <w:sz w:val="20"/>
        </w:rPr>
        <w:t>O Quadro Geral de Baixa Tensão é composto por painéis</w:t>
      </w:r>
      <w:r w:rsidR="003D2C36" w:rsidRPr="00E062C5">
        <w:rPr>
          <w:rFonts w:ascii="Arial" w:hAnsi="Arial"/>
          <w:sz w:val="20"/>
        </w:rPr>
        <w:t xml:space="preserve"> dispostos em módulos</w:t>
      </w:r>
      <w:r w:rsidRPr="00E062C5">
        <w:rPr>
          <w:rFonts w:ascii="Arial" w:hAnsi="Arial"/>
          <w:sz w:val="20"/>
        </w:rPr>
        <w:t>, que estão descritos a seguir:</w:t>
      </w:r>
    </w:p>
    <w:p w:rsidR="00847ECF" w:rsidRPr="00847ECF" w:rsidRDefault="00847ECF" w:rsidP="00651BD4">
      <w:pPr>
        <w:pStyle w:val="Ttulo1"/>
        <w:numPr>
          <w:ilvl w:val="3"/>
          <w:numId w:val="1"/>
        </w:numPr>
        <w:jc w:val="both"/>
      </w:pPr>
      <w:r w:rsidRPr="00847ECF">
        <w:t xml:space="preserve">QGBT </w:t>
      </w:r>
      <w:r w:rsidR="00942881">
        <w:t>- Quadro Geral de Baixa Tensão</w:t>
      </w:r>
    </w:p>
    <w:p w:rsidR="00847ECF" w:rsidRDefault="00847ECF" w:rsidP="00651BD4">
      <w:pPr>
        <w:keepNext w:val="0"/>
        <w:ind w:left="1080" w:firstLine="708"/>
        <w:jc w:val="both"/>
        <w:rPr>
          <w:rFonts w:ascii="Arial" w:hAnsi="Arial" w:cs="Arial"/>
          <w:sz w:val="20"/>
          <w:szCs w:val="20"/>
        </w:rPr>
      </w:pPr>
      <w:r>
        <w:rPr>
          <w:rFonts w:ascii="Arial" w:hAnsi="Arial" w:cs="Arial"/>
          <w:sz w:val="20"/>
          <w:szCs w:val="20"/>
        </w:rPr>
        <w:t>Este quadro (painel) deve ser destinado à distribuição de energia normal da instalação.</w:t>
      </w:r>
    </w:p>
    <w:p w:rsidR="004F2080" w:rsidRPr="004F2080" w:rsidRDefault="00847ECF" w:rsidP="00651BD4">
      <w:pPr>
        <w:pStyle w:val="Ttulo1"/>
        <w:numPr>
          <w:ilvl w:val="3"/>
          <w:numId w:val="1"/>
        </w:numPr>
        <w:jc w:val="both"/>
      </w:pPr>
      <w:r>
        <w:t>QBC – Quadro para Banco de C</w:t>
      </w:r>
      <w:r w:rsidR="004F2080" w:rsidRPr="004F2080">
        <w:t>apacitores</w:t>
      </w:r>
    </w:p>
    <w:p w:rsidR="004A38E1" w:rsidRPr="004A38E1" w:rsidRDefault="004A38E1" w:rsidP="00651BD4">
      <w:pPr>
        <w:keepNext w:val="0"/>
        <w:ind w:left="1080" w:firstLine="708"/>
        <w:jc w:val="both"/>
        <w:rPr>
          <w:rFonts w:ascii="Arial" w:hAnsi="Arial" w:cs="Arial"/>
          <w:sz w:val="20"/>
          <w:szCs w:val="20"/>
        </w:rPr>
      </w:pPr>
      <w:r w:rsidRPr="004A38E1">
        <w:rPr>
          <w:rFonts w:ascii="Arial" w:hAnsi="Arial" w:cs="Arial"/>
          <w:sz w:val="20"/>
          <w:szCs w:val="20"/>
        </w:rPr>
        <w:t>Os consumidores deverão manter o fator de potência de suas instalações o mais próximo</w:t>
      </w:r>
      <w:r>
        <w:rPr>
          <w:rFonts w:ascii="Arial" w:hAnsi="Arial" w:cs="Arial"/>
          <w:sz w:val="20"/>
          <w:szCs w:val="20"/>
        </w:rPr>
        <w:t xml:space="preserve"> </w:t>
      </w:r>
      <w:r w:rsidRPr="004A38E1">
        <w:rPr>
          <w:rFonts w:ascii="Arial" w:hAnsi="Arial" w:cs="Arial"/>
          <w:sz w:val="20"/>
          <w:szCs w:val="20"/>
        </w:rPr>
        <w:t>possível da unidade, conforme previsto em legislação vigente.</w:t>
      </w:r>
      <w:r>
        <w:rPr>
          <w:rFonts w:ascii="Arial" w:hAnsi="Arial" w:cs="Arial"/>
          <w:sz w:val="20"/>
          <w:szCs w:val="20"/>
        </w:rPr>
        <w:t xml:space="preserve"> </w:t>
      </w:r>
      <w:r w:rsidRPr="004A38E1">
        <w:rPr>
          <w:rFonts w:ascii="Arial" w:hAnsi="Arial" w:cs="Arial"/>
          <w:sz w:val="20"/>
          <w:szCs w:val="20"/>
        </w:rPr>
        <w:t>Caso seja constatado, com base em medição apropriada, fator de potência fora da faixa</w:t>
      </w:r>
      <w:r>
        <w:rPr>
          <w:rFonts w:ascii="Arial" w:hAnsi="Arial" w:cs="Arial"/>
          <w:sz w:val="20"/>
          <w:szCs w:val="20"/>
        </w:rPr>
        <w:t xml:space="preserve"> </w:t>
      </w:r>
      <w:r w:rsidRPr="004A38E1">
        <w:rPr>
          <w:rFonts w:ascii="Arial" w:hAnsi="Arial" w:cs="Arial"/>
          <w:sz w:val="20"/>
          <w:szCs w:val="20"/>
        </w:rPr>
        <w:t>legal vigente, será efetuado o ajuste de faturamento previsto em legislação</w:t>
      </w:r>
      <w:r>
        <w:rPr>
          <w:rFonts w:ascii="Arial" w:hAnsi="Arial" w:cs="Arial"/>
          <w:sz w:val="20"/>
          <w:szCs w:val="20"/>
        </w:rPr>
        <w:t xml:space="preserve">, sendo </w:t>
      </w:r>
      <w:r w:rsidRPr="004A38E1">
        <w:rPr>
          <w:rFonts w:ascii="Arial" w:hAnsi="Arial" w:cs="Arial"/>
          <w:sz w:val="20"/>
          <w:szCs w:val="20"/>
        </w:rPr>
        <w:t>providencia</w:t>
      </w:r>
      <w:r>
        <w:rPr>
          <w:rFonts w:ascii="Arial" w:hAnsi="Arial" w:cs="Arial"/>
          <w:sz w:val="20"/>
          <w:szCs w:val="20"/>
        </w:rPr>
        <w:t>das</w:t>
      </w:r>
      <w:r w:rsidRPr="004A38E1">
        <w:rPr>
          <w:rFonts w:ascii="Arial" w:hAnsi="Arial" w:cs="Arial"/>
          <w:sz w:val="20"/>
          <w:szCs w:val="20"/>
        </w:rPr>
        <w:t xml:space="preserve"> as adaptações necessárias à correção do fator de potência.</w:t>
      </w:r>
    </w:p>
    <w:p w:rsidR="00D9460F" w:rsidRDefault="004A38E1" w:rsidP="00651BD4">
      <w:pPr>
        <w:keepNext w:val="0"/>
        <w:ind w:left="1080" w:firstLine="708"/>
        <w:jc w:val="both"/>
        <w:rPr>
          <w:rFonts w:ascii="Arial" w:hAnsi="Arial" w:cs="Arial"/>
          <w:sz w:val="20"/>
          <w:szCs w:val="20"/>
        </w:rPr>
      </w:pPr>
      <w:r>
        <w:rPr>
          <w:rFonts w:ascii="Arial" w:hAnsi="Arial" w:cs="Arial"/>
          <w:sz w:val="20"/>
          <w:szCs w:val="20"/>
        </w:rPr>
        <w:t>Em sendo necessário, o</w:t>
      </w:r>
      <w:r w:rsidR="00D9460F">
        <w:rPr>
          <w:rFonts w:ascii="Arial" w:hAnsi="Arial" w:cs="Arial"/>
          <w:sz w:val="20"/>
          <w:szCs w:val="20"/>
        </w:rPr>
        <w:t xml:space="preserve"> painel deverá possuir um controlador de fator de potência local, o qual possibilite uma verificação instantânea da condição do fator de</w:t>
      </w:r>
      <w:r>
        <w:rPr>
          <w:rFonts w:ascii="Arial" w:hAnsi="Arial" w:cs="Arial"/>
          <w:sz w:val="20"/>
          <w:szCs w:val="20"/>
        </w:rPr>
        <w:t xml:space="preserve"> potência</w:t>
      </w:r>
      <w:r w:rsidR="00D9460F">
        <w:rPr>
          <w:rFonts w:ascii="Arial" w:hAnsi="Arial" w:cs="Arial"/>
          <w:sz w:val="20"/>
          <w:szCs w:val="20"/>
        </w:rPr>
        <w:t>.</w:t>
      </w:r>
    </w:p>
    <w:p w:rsidR="004F2080" w:rsidRDefault="004F2080" w:rsidP="00651BD4">
      <w:pPr>
        <w:keepNext w:val="0"/>
        <w:ind w:left="1080" w:firstLine="708"/>
        <w:jc w:val="both"/>
        <w:rPr>
          <w:rFonts w:ascii="Arial" w:hAnsi="Arial" w:cs="Arial"/>
          <w:sz w:val="20"/>
          <w:szCs w:val="20"/>
        </w:rPr>
      </w:pPr>
      <w:r>
        <w:rPr>
          <w:rFonts w:ascii="Arial" w:hAnsi="Arial" w:cs="Arial"/>
          <w:sz w:val="20"/>
          <w:szCs w:val="20"/>
        </w:rPr>
        <w:t>Todos os painéis e/ou quadros deverão estar de acordo com a norma NBR IEC 60.439-1, ou seja, deverão ser quadros TTA.</w:t>
      </w:r>
    </w:p>
    <w:p w:rsidR="004F2080" w:rsidRDefault="004F2080" w:rsidP="00651BD4">
      <w:pPr>
        <w:keepNext w:val="0"/>
        <w:ind w:left="1080" w:firstLine="708"/>
        <w:jc w:val="both"/>
        <w:rPr>
          <w:rFonts w:ascii="Arial" w:hAnsi="Arial" w:cs="Arial"/>
          <w:sz w:val="20"/>
          <w:szCs w:val="20"/>
        </w:rPr>
      </w:pPr>
      <w:r>
        <w:rPr>
          <w:rFonts w:ascii="Arial" w:hAnsi="Arial" w:cs="Arial"/>
          <w:sz w:val="20"/>
          <w:szCs w:val="20"/>
        </w:rPr>
        <w:t xml:space="preserve">As células </w:t>
      </w:r>
      <w:r w:rsidR="004A38E1">
        <w:rPr>
          <w:rFonts w:ascii="Arial" w:hAnsi="Arial" w:cs="Arial"/>
          <w:sz w:val="20"/>
          <w:szCs w:val="20"/>
        </w:rPr>
        <w:t xml:space="preserve">deverão </w:t>
      </w:r>
      <w:r>
        <w:rPr>
          <w:rFonts w:ascii="Arial" w:hAnsi="Arial" w:cs="Arial"/>
          <w:sz w:val="20"/>
          <w:szCs w:val="20"/>
        </w:rPr>
        <w:t xml:space="preserve">ser acondicionadas na parte inferior do painel, sobre a placa de montagem e a proteção composta de disjuntores juntamente com a manobra composta de contatores e outros dispositivos serão montadas na parte superior do painel. </w:t>
      </w:r>
    </w:p>
    <w:p w:rsidR="004A1006" w:rsidRPr="002C02F3" w:rsidRDefault="002C02F3" w:rsidP="002C211A">
      <w:pPr>
        <w:pStyle w:val="Ttulo1"/>
        <w:numPr>
          <w:ilvl w:val="2"/>
          <w:numId w:val="1"/>
        </w:numPr>
        <w:jc w:val="both"/>
      </w:pPr>
      <w:r>
        <w:t>Malha de aterramento</w:t>
      </w:r>
    </w:p>
    <w:p w:rsidR="00A7079E" w:rsidRPr="002C211A" w:rsidRDefault="00A7079E" w:rsidP="002C211A">
      <w:pPr>
        <w:keepNext w:val="0"/>
        <w:ind w:firstLine="708"/>
        <w:jc w:val="both"/>
        <w:rPr>
          <w:rFonts w:ascii="Arial" w:hAnsi="Arial"/>
          <w:sz w:val="20"/>
        </w:rPr>
      </w:pPr>
      <w:r w:rsidRPr="002C211A">
        <w:rPr>
          <w:rFonts w:ascii="Arial" w:hAnsi="Arial"/>
          <w:sz w:val="20"/>
        </w:rPr>
        <w:t>A resistência de aterramento, em qualquer época do ano, não deverá ser superior a 10 ohms nos atendimentos em 13,8kV, 5 ohms em 34,5kV e 25 ohms nos atendimentos em tensão secundária, salvo determinação contrária disposta em norma da concessionária local.</w:t>
      </w:r>
    </w:p>
    <w:p w:rsidR="00A7079E" w:rsidRPr="002C211A" w:rsidRDefault="00A7079E" w:rsidP="002C211A">
      <w:pPr>
        <w:keepNext w:val="0"/>
        <w:ind w:firstLine="708"/>
        <w:jc w:val="both"/>
        <w:rPr>
          <w:rFonts w:ascii="Arial" w:hAnsi="Arial"/>
          <w:sz w:val="20"/>
        </w:rPr>
      </w:pPr>
      <w:r w:rsidRPr="002C211A">
        <w:rPr>
          <w:rFonts w:ascii="Arial" w:hAnsi="Arial"/>
          <w:sz w:val="20"/>
        </w:rPr>
        <w:t xml:space="preserve">As partes metálicas sujeitas </w:t>
      </w:r>
      <w:r w:rsidR="00DC6D26">
        <w:rPr>
          <w:rFonts w:ascii="Arial" w:hAnsi="Arial"/>
          <w:sz w:val="20"/>
        </w:rPr>
        <w:t>à</w:t>
      </w:r>
      <w:r w:rsidRPr="002C211A">
        <w:rPr>
          <w:rFonts w:ascii="Arial" w:hAnsi="Arial"/>
          <w:sz w:val="20"/>
        </w:rPr>
        <w:t xml:space="preserve"> energização acidental, na baixa tensão, deverão ser conectadas ao condutor de proteção, através de condutor de cobre de seção mínima de 25mm², ou com a mesma seção do condutor de proteção quando os cabos condutores de fase forem menores que 50mm². Caso não exista o condutor de proteção, essa conexão será efetuada no neutro.</w:t>
      </w:r>
    </w:p>
    <w:p w:rsidR="00A7079E" w:rsidRPr="002C211A" w:rsidRDefault="00A7079E" w:rsidP="002C211A">
      <w:pPr>
        <w:keepNext w:val="0"/>
        <w:ind w:firstLine="708"/>
        <w:jc w:val="both"/>
        <w:rPr>
          <w:rFonts w:ascii="Arial" w:hAnsi="Arial"/>
          <w:sz w:val="20"/>
        </w:rPr>
      </w:pPr>
      <w:r w:rsidRPr="002C211A">
        <w:rPr>
          <w:rFonts w:ascii="Arial" w:hAnsi="Arial"/>
          <w:sz w:val="20"/>
        </w:rPr>
        <w:t>O eletroduto metálico de descida no poste deve ser aterrado com condutor de cobre com seção definida nos mesmos critérios do item anterior.</w:t>
      </w:r>
    </w:p>
    <w:p w:rsidR="00A7079E" w:rsidRPr="002C211A" w:rsidRDefault="00A7079E" w:rsidP="002C211A">
      <w:pPr>
        <w:keepNext w:val="0"/>
        <w:ind w:firstLine="708"/>
        <w:jc w:val="both"/>
        <w:rPr>
          <w:rFonts w:ascii="Arial" w:hAnsi="Arial"/>
          <w:sz w:val="20"/>
        </w:rPr>
      </w:pPr>
      <w:r w:rsidRPr="002C211A">
        <w:rPr>
          <w:rFonts w:ascii="Arial" w:hAnsi="Arial"/>
          <w:sz w:val="20"/>
        </w:rPr>
        <w:t>O condutor de aterramento deverá ser tão curto quanto possível, sem emendas, não possuir nenhuma ligação em série com partes metálicas da instalação e não possuir dispositivos que possam causar sua interrupção.</w:t>
      </w:r>
    </w:p>
    <w:p w:rsidR="00A7079E" w:rsidRPr="002C211A" w:rsidRDefault="00A7079E" w:rsidP="002C211A">
      <w:pPr>
        <w:keepNext w:val="0"/>
        <w:ind w:firstLine="708"/>
        <w:jc w:val="both"/>
        <w:rPr>
          <w:rFonts w:ascii="Arial" w:hAnsi="Arial"/>
          <w:sz w:val="20"/>
        </w:rPr>
      </w:pPr>
      <w:r w:rsidRPr="002C211A">
        <w:rPr>
          <w:rFonts w:ascii="Arial" w:hAnsi="Arial"/>
          <w:sz w:val="20"/>
        </w:rPr>
        <w:t>Os pára-raios da entrada de serviço situados no poste da derivação da rede de distribuição poderão ser aterrados através do condutor interno do poste, ou através do condutor de cobre instalado externamente em eletroduto de PVC rígido com 3m de comprimento. Em qualquer das condições, o condutor de aterramento não poderá ser emendado e deverá ser conectado à haste de aterramento localizada na caixa de passagem ao pé do poste.</w:t>
      </w:r>
    </w:p>
    <w:p w:rsidR="00DB7C72" w:rsidRPr="002C211A" w:rsidRDefault="00A7079E" w:rsidP="002C211A">
      <w:pPr>
        <w:keepNext w:val="0"/>
        <w:ind w:firstLine="708"/>
        <w:jc w:val="both"/>
        <w:rPr>
          <w:rFonts w:ascii="Arial" w:hAnsi="Arial"/>
          <w:sz w:val="20"/>
        </w:rPr>
      </w:pPr>
      <w:r w:rsidRPr="002C211A">
        <w:rPr>
          <w:rFonts w:ascii="Arial" w:hAnsi="Arial"/>
          <w:sz w:val="20"/>
        </w:rPr>
        <w:t xml:space="preserve">Em cada edificação deve ser realizada uma equipotencialização através de um “barramento de equipotencialização principal” (BEP), localizado junto ou próximo do ponto de entrada da alimentação elétrica geral. </w:t>
      </w:r>
    </w:p>
    <w:p w:rsidR="00A7079E" w:rsidRPr="002C211A" w:rsidRDefault="00A7079E" w:rsidP="002C211A">
      <w:pPr>
        <w:keepNext w:val="0"/>
        <w:ind w:firstLine="708"/>
        <w:jc w:val="both"/>
        <w:rPr>
          <w:rFonts w:ascii="Arial" w:hAnsi="Arial"/>
          <w:sz w:val="20"/>
        </w:rPr>
      </w:pPr>
      <w:r w:rsidRPr="002C211A">
        <w:rPr>
          <w:rFonts w:ascii="Arial" w:hAnsi="Arial"/>
          <w:sz w:val="20"/>
        </w:rPr>
        <w:t>O condutor de aterramento, quando sujeito a eventuais contatos de pessoas, deverá ser</w:t>
      </w:r>
      <w:r w:rsidR="00DB7C72" w:rsidRPr="002C211A">
        <w:rPr>
          <w:rFonts w:ascii="Arial" w:hAnsi="Arial"/>
          <w:sz w:val="20"/>
        </w:rPr>
        <w:t xml:space="preserve"> </w:t>
      </w:r>
      <w:r w:rsidRPr="002C211A">
        <w:rPr>
          <w:rFonts w:ascii="Arial" w:hAnsi="Arial"/>
          <w:sz w:val="20"/>
        </w:rPr>
        <w:t>protegido por eletroduto de PVC rígido.</w:t>
      </w:r>
    </w:p>
    <w:p w:rsidR="00A7079E" w:rsidRPr="002C211A" w:rsidRDefault="00A7079E" w:rsidP="002C211A">
      <w:pPr>
        <w:keepNext w:val="0"/>
        <w:ind w:firstLine="708"/>
        <w:jc w:val="both"/>
        <w:rPr>
          <w:rFonts w:ascii="Arial" w:hAnsi="Arial"/>
          <w:sz w:val="20"/>
        </w:rPr>
      </w:pPr>
      <w:r w:rsidRPr="002C211A">
        <w:rPr>
          <w:rFonts w:ascii="Arial" w:hAnsi="Arial"/>
          <w:sz w:val="20"/>
        </w:rPr>
        <w:t>Circundando a área da cabina, será necessária a construção de uma malha de aterramento.</w:t>
      </w:r>
    </w:p>
    <w:p w:rsidR="002C02F3" w:rsidRPr="002C211A" w:rsidRDefault="00373FC6" w:rsidP="002C211A">
      <w:pPr>
        <w:keepNext w:val="0"/>
        <w:ind w:firstLine="708"/>
        <w:jc w:val="both"/>
        <w:rPr>
          <w:rFonts w:ascii="Arial" w:hAnsi="Arial"/>
          <w:sz w:val="20"/>
        </w:rPr>
      </w:pPr>
      <w:r w:rsidRPr="002C211A">
        <w:rPr>
          <w:rFonts w:ascii="Arial" w:hAnsi="Arial"/>
          <w:sz w:val="20"/>
        </w:rPr>
        <w:t>A malha de terra deverá atender as características apropriadas para subestação de média tensão e o memorial de cálculo deverá trazer todo o estudo do solo, resistividade e todos os dados calculados</w:t>
      </w:r>
      <w:r w:rsidR="009003EA" w:rsidRPr="002C211A">
        <w:rPr>
          <w:rFonts w:ascii="Arial" w:hAnsi="Arial"/>
          <w:sz w:val="20"/>
        </w:rPr>
        <w:t xml:space="preserve"> e o método de cálculo seguido.</w:t>
      </w:r>
    </w:p>
    <w:p w:rsidR="00981111" w:rsidRPr="002C211A" w:rsidRDefault="00981111" w:rsidP="002C211A">
      <w:pPr>
        <w:keepNext w:val="0"/>
        <w:ind w:firstLine="708"/>
        <w:jc w:val="both"/>
        <w:rPr>
          <w:rFonts w:ascii="Arial" w:hAnsi="Arial"/>
          <w:sz w:val="20"/>
        </w:rPr>
      </w:pPr>
      <w:r w:rsidRPr="002C211A">
        <w:rPr>
          <w:rFonts w:ascii="Arial" w:hAnsi="Arial"/>
          <w:sz w:val="20"/>
        </w:rPr>
        <w:t>A malha de terra deverá seguir os seguintes critérios mínimos:</w:t>
      </w:r>
    </w:p>
    <w:p w:rsidR="00981111" w:rsidRPr="002C211A" w:rsidRDefault="00981111" w:rsidP="002C211A">
      <w:pPr>
        <w:keepNext w:val="0"/>
        <w:ind w:firstLine="708"/>
        <w:jc w:val="both"/>
        <w:rPr>
          <w:rFonts w:ascii="Arial" w:hAnsi="Arial"/>
          <w:sz w:val="20"/>
        </w:rPr>
      </w:pPr>
      <w:r w:rsidRPr="002C211A">
        <w:rPr>
          <w:rFonts w:ascii="Arial" w:hAnsi="Arial"/>
          <w:sz w:val="20"/>
        </w:rPr>
        <w:t xml:space="preserve">a) demanda maior que 150 kVA e menor que 500 kVA </w:t>
      </w:r>
      <w:r w:rsidR="007E5AFD" w:rsidRPr="002C211A">
        <w:rPr>
          <w:rFonts w:ascii="Arial" w:hAnsi="Arial"/>
          <w:sz w:val="20"/>
        </w:rPr>
        <w:t xml:space="preserve">mínimo de </w:t>
      </w:r>
      <w:r w:rsidRPr="002C211A">
        <w:rPr>
          <w:rFonts w:ascii="Arial" w:hAnsi="Arial"/>
          <w:sz w:val="20"/>
        </w:rPr>
        <w:t>8 (oito) eletrodos; demanda maior ou igual a 500 kVA, mínimo de 12 (doze) eletrodos.</w:t>
      </w:r>
    </w:p>
    <w:p w:rsidR="00981111" w:rsidRPr="002C211A" w:rsidRDefault="00981111" w:rsidP="002C211A">
      <w:pPr>
        <w:keepNext w:val="0"/>
        <w:ind w:firstLine="708"/>
        <w:jc w:val="both"/>
        <w:rPr>
          <w:rFonts w:ascii="Arial" w:hAnsi="Arial"/>
          <w:sz w:val="20"/>
        </w:rPr>
      </w:pPr>
      <w:r w:rsidRPr="002C211A">
        <w:rPr>
          <w:rFonts w:ascii="Arial" w:hAnsi="Arial"/>
          <w:sz w:val="20"/>
        </w:rPr>
        <w:t>b) a distância entre quaisquer eletrodos deve ser, no mínimo, igual ao comprimento dos eletrodos utilizados</w:t>
      </w:r>
      <w:r w:rsidR="007E5AFD" w:rsidRPr="002C211A">
        <w:rPr>
          <w:rFonts w:ascii="Arial" w:hAnsi="Arial"/>
          <w:sz w:val="20"/>
        </w:rPr>
        <w:t>, objetivando evitar indutância mútua ente as hastes.</w:t>
      </w:r>
    </w:p>
    <w:p w:rsidR="007C079A" w:rsidRPr="002C211A" w:rsidRDefault="007C079A" w:rsidP="002C211A">
      <w:pPr>
        <w:keepNext w:val="0"/>
        <w:ind w:firstLine="708"/>
        <w:jc w:val="both"/>
        <w:rPr>
          <w:rFonts w:ascii="Arial" w:hAnsi="Arial"/>
          <w:sz w:val="20"/>
        </w:rPr>
      </w:pPr>
      <w:r w:rsidRPr="002C211A">
        <w:rPr>
          <w:rFonts w:ascii="Arial" w:hAnsi="Arial"/>
          <w:sz w:val="20"/>
        </w:rPr>
        <w:t xml:space="preserve">c) os eletrodos devem ser interligados por condutor de Cobre nu, seção mínima de 50 mm²; a conexão desse condutor às hastes pode ser feita através dos conectores existentes no corpo das hastes ou, alternativamente, por solda exotérmica (preferencialmente). Estas conexões, bem como a conexão dos equipamentos e dispositivos a malha de terra deverão utilizar cabo de </w:t>
      </w:r>
      <w:r w:rsidR="002C211A" w:rsidRPr="002C211A">
        <w:rPr>
          <w:rFonts w:ascii="Arial" w:hAnsi="Arial"/>
          <w:sz w:val="20"/>
        </w:rPr>
        <w:t>c</w:t>
      </w:r>
      <w:r w:rsidRPr="002C211A">
        <w:rPr>
          <w:rFonts w:ascii="Arial" w:hAnsi="Arial"/>
          <w:sz w:val="20"/>
        </w:rPr>
        <w:t>obre de 50 mm2;</w:t>
      </w:r>
    </w:p>
    <w:p w:rsidR="00221AD8" w:rsidRPr="002C211A" w:rsidRDefault="00221AD8" w:rsidP="002C211A">
      <w:pPr>
        <w:keepNext w:val="0"/>
        <w:ind w:firstLine="708"/>
        <w:jc w:val="both"/>
        <w:rPr>
          <w:rFonts w:ascii="Arial" w:hAnsi="Arial"/>
          <w:sz w:val="20"/>
        </w:rPr>
      </w:pPr>
      <w:r w:rsidRPr="002C211A">
        <w:rPr>
          <w:rFonts w:ascii="Arial" w:hAnsi="Arial"/>
          <w:sz w:val="20"/>
        </w:rPr>
        <w:t>d) os eletrodos de aterramento devem ser cravados no solo com sua extremidade superior (incluindo conector ou ponto de solda) acessível para inspeção pela Concessionária local dentro de uma cava, com o topo de cada haste situada abaixo da linha de acabamento do piso. Cada cava deve ser revestida por argamassa ou tubo de PVC e protegida por tampa de concreto ou ferro fundido que deve ficar no mesmo nível do acabamento do piso;</w:t>
      </w:r>
    </w:p>
    <w:p w:rsidR="00221AD8" w:rsidRPr="002C211A" w:rsidRDefault="00221AD8" w:rsidP="002C211A">
      <w:pPr>
        <w:keepNext w:val="0"/>
        <w:ind w:firstLine="708"/>
        <w:jc w:val="both"/>
        <w:rPr>
          <w:rFonts w:ascii="Arial" w:hAnsi="Arial"/>
          <w:sz w:val="20"/>
        </w:rPr>
      </w:pPr>
      <w:r w:rsidRPr="002C211A">
        <w:rPr>
          <w:rFonts w:ascii="Arial" w:hAnsi="Arial"/>
          <w:sz w:val="20"/>
        </w:rPr>
        <w:t>e) além dos pontos de acesso à malha nos locais onde estão cravados os eletrodos, "rabichos" de 500mm em vários pontos para prover o aterramento de carcaças de equipamentos, telas e como reserva para eventual necessidade de novos pontos de aterramento;</w:t>
      </w:r>
    </w:p>
    <w:p w:rsidR="00221AD8" w:rsidRPr="002C211A" w:rsidRDefault="00221AD8" w:rsidP="002C211A">
      <w:pPr>
        <w:keepNext w:val="0"/>
        <w:ind w:firstLine="708"/>
        <w:jc w:val="both"/>
        <w:rPr>
          <w:rFonts w:ascii="Arial" w:hAnsi="Arial"/>
          <w:sz w:val="20"/>
        </w:rPr>
      </w:pPr>
      <w:r w:rsidRPr="002C211A">
        <w:rPr>
          <w:rFonts w:ascii="Arial" w:hAnsi="Arial"/>
          <w:sz w:val="20"/>
        </w:rPr>
        <w:t>f) além do aterramento de todas as partes metálicas, devem ser conectados a malha de aterramento o condutor neutro proveniente da rede da Concessionária, o neutro do(s) transformador(es) e o condutor neutro que será levado à instalação consumidora;</w:t>
      </w:r>
    </w:p>
    <w:p w:rsidR="00221AD8" w:rsidRPr="002C211A" w:rsidRDefault="002C02F3" w:rsidP="002C211A">
      <w:pPr>
        <w:keepNext w:val="0"/>
        <w:ind w:firstLine="708"/>
        <w:jc w:val="both"/>
        <w:rPr>
          <w:rFonts w:ascii="Arial" w:hAnsi="Arial"/>
          <w:sz w:val="20"/>
        </w:rPr>
      </w:pPr>
      <w:r w:rsidRPr="002C211A">
        <w:rPr>
          <w:rFonts w:ascii="Arial" w:hAnsi="Arial"/>
          <w:sz w:val="20"/>
        </w:rPr>
        <w:t>g</w:t>
      </w:r>
      <w:r w:rsidR="00221AD8" w:rsidRPr="002C211A">
        <w:rPr>
          <w:rFonts w:ascii="Arial" w:hAnsi="Arial"/>
          <w:sz w:val="20"/>
        </w:rPr>
        <w:t>) a ferragem da parte civil deve ser interligada a malha de aterramento;</w:t>
      </w:r>
    </w:p>
    <w:p w:rsidR="004A1006" w:rsidRPr="002C02F3" w:rsidRDefault="002C02F3" w:rsidP="002C211A">
      <w:pPr>
        <w:pStyle w:val="Ttulo1"/>
        <w:numPr>
          <w:ilvl w:val="2"/>
          <w:numId w:val="1"/>
        </w:numPr>
        <w:jc w:val="both"/>
      </w:pPr>
      <w:r>
        <w:t xml:space="preserve">QBEP - Quadro com Barramento </w:t>
      </w:r>
      <w:r w:rsidR="004A1006" w:rsidRPr="002C02F3">
        <w:t>de equalização de potencial</w:t>
      </w:r>
    </w:p>
    <w:p w:rsidR="002C02F3" w:rsidRPr="002C211A" w:rsidRDefault="002C02F3" w:rsidP="002C211A">
      <w:pPr>
        <w:keepNext w:val="0"/>
        <w:ind w:firstLine="708"/>
        <w:jc w:val="both"/>
        <w:rPr>
          <w:rFonts w:ascii="Arial" w:hAnsi="Arial"/>
          <w:sz w:val="20"/>
        </w:rPr>
      </w:pPr>
      <w:r w:rsidRPr="002C211A">
        <w:rPr>
          <w:rFonts w:ascii="Arial" w:hAnsi="Arial"/>
          <w:sz w:val="20"/>
        </w:rPr>
        <w:t xml:space="preserve">Deverá ser instalada 01 (um) quadro com barramento </w:t>
      </w:r>
      <w:r w:rsidR="009003EA" w:rsidRPr="002C211A">
        <w:rPr>
          <w:rFonts w:ascii="Arial" w:hAnsi="Arial"/>
          <w:sz w:val="20"/>
        </w:rPr>
        <w:t>de equalização d</w:t>
      </w:r>
      <w:r w:rsidR="001F6D59" w:rsidRPr="002C211A">
        <w:rPr>
          <w:rFonts w:ascii="Arial" w:hAnsi="Arial"/>
          <w:sz w:val="20"/>
        </w:rPr>
        <w:t xml:space="preserve">e potencial na sala </w:t>
      </w:r>
      <w:r w:rsidRPr="002C211A">
        <w:rPr>
          <w:rFonts w:ascii="Arial" w:hAnsi="Arial"/>
          <w:sz w:val="20"/>
        </w:rPr>
        <w:t>d</w:t>
      </w:r>
      <w:r w:rsidR="00625849" w:rsidRPr="002C211A">
        <w:rPr>
          <w:rFonts w:ascii="Arial" w:hAnsi="Arial"/>
          <w:sz w:val="20"/>
        </w:rPr>
        <w:t>o Quadro Geral de Baixa Tensão.</w:t>
      </w:r>
    </w:p>
    <w:p w:rsidR="002C02F3" w:rsidRPr="002C211A" w:rsidRDefault="005363C7" w:rsidP="002C211A">
      <w:pPr>
        <w:keepNext w:val="0"/>
        <w:ind w:firstLine="708"/>
        <w:jc w:val="both"/>
        <w:rPr>
          <w:rFonts w:ascii="Arial" w:hAnsi="Arial"/>
          <w:sz w:val="20"/>
        </w:rPr>
      </w:pPr>
      <w:r w:rsidRPr="002C211A">
        <w:rPr>
          <w:rFonts w:ascii="Arial" w:hAnsi="Arial"/>
          <w:sz w:val="20"/>
        </w:rPr>
        <w:t xml:space="preserve">Os cabos que entram na caixa de equalização de potencial deverão entrar na </w:t>
      </w:r>
      <w:r w:rsidR="00B779B9" w:rsidRPr="002C211A">
        <w:rPr>
          <w:rFonts w:ascii="Arial" w:hAnsi="Arial"/>
          <w:sz w:val="20"/>
        </w:rPr>
        <w:t>caixa p</w:t>
      </w:r>
      <w:r w:rsidRPr="002C211A">
        <w:rPr>
          <w:rFonts w:ascii="Arial" w:hAnsi="Arial"/>
          <w:sz w:val="20"/>
        </w:rPr>
        <w:t xml:space="preserve">rotegidos por eletrodutos metálicos tipo pesado, galvanizado a fogo. </w:t>
      </w:r>
    </w:p>
    <w:p w:rsidR="002C02F3" w:rsidRPr="002C211A" w:rsidRDefault="005363C7" w:rsidP="002C211A">
      <w:pPr>
        <w:keepNext w:val="0"/>
        <w:ind w:firstLine="708"/>
        <w:jc w:val="both"/>
        <w:rPr>
          <w:rFonts w:ascii="Arial" w:hAnsi="Arial"/>
          <w:sz w:val="20"/>
        </w:rPr>
      </w:pPr>
      <w:r w:rsidRPr="002C211A">
        <w:rPr>
          <w:rFonts w:ascii="Arial" w:hAnsi="Arial"/>
          <w:sz w:val="20"/>
        </w:rPr>
        <w:t>A fixação na caixa de equalização se dará por meio de buchas e arruelas metálicas, galvanizadas a fogo.</w:t>
      </w:r>
    </w:p>
    <w:p w:rsidR="00AD5F96" w:rsidRPr="002C211A" w:rsidRDefault="003A2A50" w:rsidP="002C211A">
      <w:pPr>
        <w:keepNext w:val="0"/>
        <w:ind w:firstLine="708"/>
        <w:jc w:val="both"/>
        <w:rPr>
          <w:rFonts w:ascii="Arial" w:hAnsi="Arial"/>
          <w:sz w:val="20"/>
        </w:rPr>
      </w:pPr>
      <w:r w:rsidRPr="002C211A">
        <w:rPr>
          <w:rFonts w:ascii="Arial" w:hAnsi="Arial"/>
          <w:sz w:val="20"/>
        </w:rPr>
        <w:t>O barramento deverá ser de acordo com o tipo de cabo calculado para a caixa de equalização. As conexões deverão ser feitas por terminais a compressão.</w:t>
      </w:r>
      <w:r w:rsidR="00AD5F96" w:rsidRPr="002C211A">
        <w:rPr>
          <w:rFonts w:ascii="Arial" w:hAnsi="Arial"/>
          <w:sz w:val="20"/>
        </w:rPr>
        <w:t xml:space="preserve"> </w:t>
      </w:r>
    </w:p>
    <w:p w:rsidR="00651BD4" w:rsidRPr="002C02F3" w:rsidRDefault="00651BD4" w:rsidP="00651BD4">
      <w:pPr>
        <w:pStyle w:val="Ttulo1"/>
        <w:numPr>
          <w:ilvl w:val="2"/>
          <w:numId w:val="1"/>
        </w:numPr>
        <w:jc w:val="both"/>
      </w:pPr>
      <w:proofErr w:type="spellStart"/>
      <w:r w:rsidRPr="002C02F3">
        <w:t>EPI</w:t>
      </w:r>
      <w:r>
        <w:t>´</w:t>
      </w:r>
      <w:proofErr w:type="spellEnd"/>
      <w:r>
        <w:t>s</w:t>
      </w:r>
      <w:r w:rsidRPr="002C02F3">
        <w:t>:</w:t>
      </w:r>
    </w:p>
    <w:p w:rsidR="00651BD4" w:rsidRPr="002C211A" w:rsidRDefault="00651BD4" w:rsidP="00651BD4">
      <w:pPr>
        <w:keepNext w:val="0"/>
        <w:ind w:firstLine="708"/>
        <w:jc w:val="both"/>
        <w:rPr>
          <w:rFonts w:ascii="Arial" w:hAnsi="Arial"/>
          <w:sz w:val="20"/>
        </w:rPr>
      </w:pPr>
      <w:r w:rsidRPr="002C211A">
        <w:rPr>
          <w:rFonts w:ascii="Arial" w:hAnsi="Arial"/>
          <w:sz w:val="20"/>
        </w:rPr>
        <w:t>Os equipamentos de proteção individual usados em manobras deverão ser especificados de acordo com o nível de tensão do projeto, colocados em caixa ou armário apropriado para seu correto acondicionamento.</w:t>
      </w:r>
    </w:p>
    <w:p w:rsidR="00607789" w:rsidRPr="0064670A" w:rsidRDefault="0064670A" w:rsidP="002C211A">
      <w:pPr>
        <w:pStyle w:val="Ttulo1"/>
        <w:numPr>
          <w:ilvl w:val="2"/>
          <w:numId w:val="1"/>
        </w:numPr>
        <w:jc w:val="both"/>
      </w:pPr>
      <w:r>
        <w:t>Interligação de sistemas na sala elétrica</w:t>
      </w:r>
    </w:p>
    <w:p w:rsidR="0064670A" w:rsidRPr="002C211A" w:rsidRDefault="0064670A" w:rsidP="002C211A">
      <w:pPr>
        <w:keepNext w:val="0"/>
        <w:ind w:firstLine="708"/>
        <w:jc w:val="both"/>
        <w:rPr>
          <w:rFonts w:ascii="Arial" w:hAnsi="Arial"/>
          <w:sz w:val="20"/>
        </w:rPr>
      </w:pPr>
      <w:r w:rsidRPr="002C211A">
        <w:rPr>
          <w:rFonts w:ascii="Arial" w:hAnsi="Arial"/>
          <w:sz w:val="20"/>
        </w:rPr>
        <w:t xml:space="preserve">Os sistemas serão interligados aos quadros elétricos e entre si através de cabeamento especificado e dimensionado de acordo com norma técnica. </w:t>
      </w:r>
    </w:p>
    <w:p w:rsidR="00607789" w:rsidRPr="002C211A" w:rsidRDefault="00607789" w:rsidP="002C211A">
      <w:pPr>
        <w:keepNext w:val="0"/>
        <w:ind w:firstLine="708"/>
        <w:jc w:val="both"/>
        <w:rPr>
          <w:rFonts w:ascii="Arial" w:hAnsi="Arial"/>
          <w:sz w:val="20"/>
        </w:rPr>
      </w:pPr>
      <w:r w:rsidRPr="002C211A">
        <w:rPr>
          <w:rFonts w:ascii="Arial" w:hAnsi="Arial"/>
          <w:sz w:val="20"/>
        </w:rPr>
        <w:t>A ocupação dos leitos, eletrocalhas e perfilados seguirá as especificações da NBR 5410</w:t>
      </w:r>
      <w:r w:rsidR="0064670A" w:rsidRPr="002C211A">
        <w:rPr>
          <w:rFonts w:ascii="Arial" w:hAnsi="Arial"/>
          <w:sz w:val="20"/>
        </w:rPr>
        <w:t>.</w:t>
      </w:r>
    </w:p>
    <w:p w:rsidR="001224C6" w:rsidRPr="0064670A" w:rsidRDefault="007E14ED" w:rsidP="00651BD4">
      <w:pPr>
        <w:pStyle w:val="Ttulo1"/>
        <w:numPr>
          <w:ilvl w:val="1"/>
          <w:numId w:val="1"/>
        </w:numPr>
        <w:jc w:val="both"/>
      </w:pPr>
      <w:r>
        <w:t>Localização do centro de medição</w:t>
      </w:r>
    </w:p>
    <w:p w:rsidR="002C211A" w:rsidRPr="007E14ED" w:rsidRDefault="002C211A" w:rsidP="00651BD4">
      <w:pPr>
        <w:keepNext w:val="0"/>
        <w:ind w:firstLine="708"/>
        <w:jc w:val="both"/>
        <w:rPr>
          <w:rFonts w:ascii="Arial" w:hAnsi="Arial"/>
          <w:sz w:val="20"/>
        </w:rPr>
      </w:pPr>
      <w:r w:rsidRPr="007E14ED">
        <w:rPr>
          <w:rFonts w:ascii="Arial" w:hAnsi="Arial"/>
          <w:sz w:val="20"/>
        </w:rPr>
        <w:t>Os centros de medição deverão ser instalados dentro da propriedade particular, em área de uso comum e de fácil acesso, com boa iluminação e condições de segurança adequadas, acessíve</w:t>
      </w:r>
      <w:r w:rsidR="007E14ED">
        <w:rPr>
          <w:rFonts w:ascii="Arial" w:hAnsi="Arial"/>
          <w:sz w:val="20"/>
        </w:rPr>
        <w:t xml:space="preserve">is aos inspetores e leituristas, </w:t>
      </w:r>
      <w:r w:rsidRPr="007E14ED">
        <w:rPr>
          <w:rFonts w:ascii="Arial" w:hAnsi="Arial"/>
          <w:sz w:val="20"/>
        </w:rPr>
        <w:t>não pode</w:t>
      </w:r>
      <w:r w:rsidR="007E14ED">
        <w:rPr>
          <w:rFonts w:ascii="Arial" w:hAnsi="Arial"/>
          <w:sz w:val="20"/>
        </w:rPr>
        <w:t>ndo</w:t>
      </w:r>
      <w:r w:rsidRPr="007E14ED">
        <w:rPr>
          <w:rFonts w:ascii="Arial" w:hAnsi="Arial"/>
          <w:sz w:val="20"/>
        </w:rPr>
        <w:t xml:space="preserve"> ser instalados em:</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recintos fechados;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copas ou cozinhas;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interiores de vitrines;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escadarias e rampas;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dependências sanitárias;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locais próximos a máquinas, bombas, tanques e reservatórios;</w:t>
      </w:r>
    </w:p>
    <w:p w:rsidR="002C211A" w:rsidRPr="007E14ED" w:rsidRDefault="002C211A" w:rsidP="007E14ED">
      <w:pPr>
        <w:keepNext w:val="0"/>
        <w:numPr>
          <w:ilvl w:val="0"/>
          <w:numId w:val="4"/>
        </w:numPr>
        <w:jc w:val="both"/>
        <w:rPr>
          <w:rFonts w:ascii="Arial" w:hAnsi="Arial"/>
          <w:sz w:val="20"/>
        </w:rPr>
      </w:pPr>
      <w:r w:rsidRPr="007E14ED">
        <w:rPr>
          <w:rFonts w:ascii="Arial" w:hAnsi="Arial"/>
          <w:sz w:val="20"/>
        </w:rPr>
        <w:t>locais sujeitos a gases corrosivos, inundações, poeira, umidade, trepidação excessiva</w:t>
      </w:r>
      <w:r w:rsidR="007E14ED" w:rsidRPr="007E14ED">
        <w:rPr>
          <w:rFonts w:ascii="Arial" w:hAnsi="Arial"/>
          <w:sz w:val="20"/>
        </w:rPr>
        <w:t xml:space="preserve"> </w:t>
      </w:r>
      <w:r w:rsidRPr="007E14ED">
        <w:rPr>
          <w:rFonts w:ascii="Arial" w:hAnsi="Arial"/>
          <w:sz w:val="20"/>
        </w:rPr>
        <w:t>ou a abalroamento de veículos.</w:t>
      </w:r>
    </w:p>
    <w:p w:rsidR="002C211A" w:rsidRPr="007E14ED" w:rsidRDefault="002C211A" w:rsidP="00651BD4">
      <w:pPr>
        <w:keepNext w:val="0"/>
        <w:ind w:firstLine="708"/>
        <w:jc w:val="both"/>
        <w:rPr>
          <w:rFonts w:ascii="Arial" w:hAnsi="Arial"/>
          <w:sz w:val="20"/>
        </w:rPr>
      </w:pPr>
      <w:r w:rsidRPr="007E14ED">
        <w:rPr>
          <w:rFonts w:ascii="Arial" w:hAnsi="Arial"/>
          <w:sz w:val="20"/>
        </w:rPr>
        <w:t>O centro de medição deverá ser instalado de modo que haja um espaço livre à sua frente de</w:t>
      </w:r>
      <w:r w:rsidR="007E14ED">
        <w:rPr>
          <w:rFonts w:ascii="Arial" w:hAnsi="Arial"/>
          <w:sz w:val="20"/>
        </w:rPr>
        <w:t xml:space="preserve"> </w:t>
      </w:r>
      <w:r w:rsidRPr="007E14ED">
        <w:rPr>
          <w:rFonts w:ascii="Arial" w:hAnsi="Arial"/>
          <w:sz w:val="20"/>
        </w:rPr>
        <w:t xml:space="preserve">no mínimo 1m, sem </w:t>
      </w:r>
      <w:r w:rsidR="007E14ED">
        <w:rPr>
          <w:rFonts w:ascii="Arial" w:hAnsi="Arial"/>
          <w:sz w:val="20"/>
        </w:rPr>
        <w:t>qualquer interferência externa.</w:t>
      </w:r>
    </w:p>
    <w:p w:rsidR="002C211A" w:rsidRPr="007E14ED" w:rsidRDefault="002C211A" w:rsidP="007E14ED">
      <w:pPr>
        <w:keepNext w:val="0"/>
        <w:ind w:firstLine="708"/>
        <w:jc w:val="both"/>
        <w:rPr>
          <w:rFonts w:ascii="Arial" w:hAnsi="Arial"/>
          <w:sz w:val="20"/>
        </w:rPr>
      </w:pPr>
      <w:r w:rsidRPr="007E14ED">
        <w:rPr>
          <w:rFonts w:ascii="Arial" w:hAnsi="Arial"/>
          <w:sz w:val="20"/>
        </w:rPr>
        <w:t>Quando o centro de medição for instalado em entrada de veículos deverá haver espaço livre</w:t>
      </w:r>
      <w:r w:rsidR="007E14ED">
        <w:rPr>
          <w:rFonts w:ascii="Arial" w:hAnsi="Arial"/>
          <w:sz w:val="20"/>
        </w:rPr>
        <w:t xml:space="preserve"> </w:t>
      </w:r>
      <w:r w:rsidRPr="007E14ED">
        <w:rPr>
          <w:rFonts w:ascii="Arial" w:hAnsi="Arial"/>
          <w:sz w:val="20"/>
        </w:rPr>
        <w:t>de no mínimo 1 metro à sua frente para execução dos trabalhos; se for instalado em</w:t>
      </w:r>
      <w:r w:rsidR="007E14ED">
        <w:rPr>
          <w:rFonts w:ascii="Arial" w:hAnsi="Arial"/>
          <w:sz w:val="20"/>
        </w:rPr>
        <w:t xml:space="preserve"> </w:t>
      </w:r>
      <w:r w:rsidRPr="007E14ED">
        <w:rPr>
          <w:rFonts w:ascii="Arial" w:hAnsi="Arial"/>
          <w:sz w:val="20"/>
        </w:rPr>
        <w:t>garagem, deixar espaço de 1m, protegido por anteparo metálico ou alvenaria ou concreto,</w:t>
      </w:r>
      <w:r w:rsidR="007E14ED">
        <w:rPr>
          <w:rFonts w:ascii="Arial" w:hAnsi="Arial"/>
          <w:sz w:val="20"/>
        </w:rPr>
        <w:t xml:space="preserve"> </w:t>
      </w:r>
      <w:r w:rsidRPr="007E14ED">
        <w:rPr>
          <w:rFonts w:ascii="Arial" w:hAnsi="Arial"/>
          <w:sz w:val="20"/>
        </w:rPr>
        <w:t>contra o abalroamento de veículos.</w:t>
      </w:r>
    </w:p>
    <w:p w:rsidR="002C211A" w:rsidRPr="007E14ED" w:rsidRDefault="002C211A" w:rsidP="007E14ED">
      <w:pPr>
        <w:keepNext w:val="0"/>
        <w:ind w:firstLine="708"/>
        <w:jc w:val="both"/>
        <w:rPr>
          <w:rFonts w:ascii="Arial" w:hAnsi="Arial"/>
          <w:sz w:val="20"/>
        </w:rPr>
      </w:pPr>
      <w:r w:rsidRPr="007E14ED">
        <w:rPr>
          <w:rFonts w:ascii="Arial" w:hAnsi="Arial"/>
          <w:sz w:val="20"/>
        </w:rPr>
        <w:t>O centro de medição não poderá ser instalado em áreas de movimentação de portões ou portas automáticas.</w:t>
      </w:r>
    </w:p>
    <w:p w:rsidR="002C211A" w:rsidRPr="007E14ED" w:rsidRDefault="002C211A" w:rsidP="007E14ED">
      <w:pPr>
        <w:keepNext w:val="0"/>
        <w:ind w:firstLine="708"/>
        <w:jc w:val="both"/>
        <w:rPr>
          <w:rFonts w:ascii="Arial" w:hAnsi="Arial"/>
          <w:sz w:val="20"/>
        </w:rPr>
      </w:pPr>
      <w:r w:rsidRPr="007E14ED">
        <w:rPr>
          <w:rFonts w:ascii="Arial" w:hAnsi="Arial"/>
          <w:sz w:val="20"/>
        </w:rPr>
        <w:t>Em prédios de até quatro pavimentos, as medições deverão ser localizadas no pavimento térreo, obedecendo a quantidade mínima de 6</w:t>
      </w:r>
      <w:r w:rsidR="007E14ED">
        <w:rPr>
          <w:rFonts w:ascii="Arial" w:hAnsi="Arial"/>
          <w:sz w:val="20"/>
        </w:rPr>
        <w:t xml:space="preserve"> unidades por centro de medição, salvo </w:t>
      </w:r>
      <w:r w:rsidR="007E14ED" w:rsidRPr="002C211A">
        <w:rPr>
          <w:rFonts w:ascii="Arial" w:hAnsi="Arial"/>
          <w:sz w:val="20"/>
        </w:rPr>
        <w:t>determinação contrária disposta em norma da concessionária local.</w:t>
      </w:r>
    </w:p>
    <w:p w:rsidR="002C211A" w:rsidRPr="007E14ED" w:rsidRDefault="002C211A" w:rsidP="007E14ED">
      <w:pPr>
        <w:keepNext w:val="0"/>
        <w:ind w:firstLine="708"/>
        <w:jc w:val="both"/>
        <w:rPr>
          <w:rFonts w:ascii="Arial" w:hAnsi="Arial"/>
          <w:sz w:val="20"/>
        </w:rPr>
      </w:pPr>
      <w:r w:rsidRPr="007E14ED">
        <w:rPr>
          <w:rFonts w:ascii="Arial" w:hAnsi="Arial"/>
          <w:sz w:val="20"/>
        </w:rPr>
        <w:t>A parte superior do centro de medição deverá ficar a uma altura de aproximadamente 1,70m em relação ao nível do piso acabado.</w:t>
      </w:r>
    </w:p>
    <w:p w:rsidR="008057F7" w:rsidRPr="006661C2" w:rsidRDefault="008057F7" w:rsidP="0044477C">
      <w:pPr>
        <w:pStyle w:val="Ttulo1"/>
        <w:numPr>
          <w:ilvl w:val="1"/>
          <w:numId w:val="1"/>
        </w:numPr>
        <w:jc w:val="both"/>
      </w:pPr>
      <w:r w:rsidRPr="006661C2">
        <w:t xml:space="preserve">Quadro de Distribuição </w:t>
      </w:r>
      <w:r w:rsidR="0044477C">
        <w:t>Força e Luz (QGFL)</w:t>
      </w:r>
    </w:p>
    <w:p w:rsidR="00EE4907" w:rsidRPr="0044477C" w:rsidRDefault="0044477C" w:rsidP="0044477C">
      <w:pPr>
        <w:keepNext w:val="0"/>
        <w:ind w:firstLine="708"/>
        <w:jc w:val="both"/>
        <w:rPr>
          <w:rFonts w:ascii="Arial" w:hAnsi="Arial"/>
          <w:sz w:val="20"/>
        </w:rPr>
      </w:pPr>
      <w:r>
        <w:rPr>
          <w:rFonts w:ascii="Arial" w:hAnsi="Arial"/>
          <w:sz w:val="20"/>
        </w:rPr>
        <w:t>C</w:t>
      </w:r>
      <w:r w:rsidR="008057F7" w:rsidRPr="0044477C">
        <w:rPr>
          <w:rFonts w:ascii="Arial" w:hAnsi="Arial"/>
          <w:sz w:val="20"/>
        </w:rPr>
        <w:t xml:space="preserve">ada </w:t>
      </w:r>
      <w:r>
        <w:rPr>
          <w:rFonts w:ascii="Arial" w:hAnsi="Arial"/>
          <w:sz w:val="20"/>
        </w:rPr>
        <w:t xml:space="preserve">unidade consumidora </w:t>
      </w:r>
      <w:r w:rsidR="008057F7" w:rsidRPr="0044477C">
        <w:rPr>
          <w:rFonts w:ascii="Arial" w:hAnsi="Arial"/>
          <w:sz w:val="20"/>
        </w:rPr>
        <w:t xml:space="preserve">edificação deverá possuir um quadro de distribuição </w:t>
      </w:r>
      <w:r>
        <w:rPr>
          <w:rFonts w:ascii="Arial" w:hAnsi="Arial"/>
          <w:sz w:val="20"/>
        </w:rPr>
        <w:t>de força e luz</w:t>
      </w:r>
      <w:r w:rsidR="008057F7" w:rsidRPr="0044477C">
        <w:rPr>
          <w:rFonts w:ascii="Arial" w:hAnsi="Arial"/>
          <w:sz w:val="20"/>
        </w:rPr>
        <w:t xml:space="preserve">, </w:t>
      </w:r>
      <w:r w:rsidR="00EE4907" w:rsidRPr="0044477C">
        <w:rPr>
          <w:rFonts w:ascii="Arial" w:hAnsi="Arial"/>
          <w:sz w:val="20"/>
        </w:rPr>
        <w:t>o qual suprirá cir</w:t>
      </w:r>
      <w:r>
        <w:rPr>
          <w:rFonts w:ascii="Arial" w:hAnsi="Arial"/>
          <w:sz w:val="20"/>
        </w:rPr>
        <w:t>cuitos de tomadas e iluminação.</w:t>
      </w:r>
    </w:p>
    <w:p w:rsidR="00EE4907" w:rsidRPr="0044477C" w:rsidRDefault="008057F7" w:rsidP="0044477C">
      <w:pPr>
        <w:keepNext w:val="0"/>
        <w:ind w:firstLine="708"/>
        <w:jc w:val="both"/>
        <w:rPr>
          <w:rFonts w:ascii="Arial" w:hAnsi="Arial"/>
          <w:sz w:val="20"/>
        </w:rPr>
      </w:pPr>
      <w:r w:rsidRPr="0044477C">
        <w:rPr>
          <w:rFonts w:ascii="Arial" w:hAnsi="Arial"/>
          <w:sz w:val="20"/>
        </w:rPr>
        <w:t>Este quadro deverá ser projetado</w:t>
      </w:r>
      <w:r w:rsidR="00EE4907" w:rsidRPr="0044477C">
        <w:rPr>
          <w:rFonts w:ascii="Arial" w:hAnsi="Arial"/>
          <w:sz w:val="20"/>
        </w:rPr>
        <w:t xml:space="preserve"> de acordo com a norma NBR IEC 60.439-3 (quadro TTA) e deverá possuir identificação de circuitos por plaquetas acrílicas, além de porta projeto com diagrama elétrico.</w:t>
      </w:r>
    </w:p>
    <w:p w:rsidR="00EE4907" w:rsidRPr="0044477C" w:rsidRDefault="00EE4907" w:rsidP="0044477C">
      <w:pPr>
        <w:keepNext w:val="0"/>
        <w:ind w:firstLine="708"/>
        <w:jc w:val="both"/>
        <w:rPr>
          <w:rFonts w:ascii="Arial" w:hAnsi="Arial"/>
          <w:sz w:val="20"/>
        </w:rPr>
      </w:pPr>
      <w:r w:rsidRPr="0044477C">
        <w:rPr>
          <w:rFonts w:ascii="Arial" w:hAnsi="Arial"/>
          <w:sz w:val="20"/>
        </w:rPr>
        <w:t xml:space="preserve">Além disto, todos os quadros parciais deverão possuir bornes de interligação a circuitos externos, ou seja, a interligação do cabeamento dos circuitos </w:t>
      </w:r>
      <w:r w:rsidR="00B83681" w:rsidRPr="0044477C">
        <w:rPr>
          <w:rFonts w:ascii="Arial" w:hAnsi="Arial"/>
          <w:sz w:val="20"/>
        </w:rPr>
        <w:t xml:space="preserve">externos </w:t>
      </w:r>
      <w:r w:rsidRPr="0044477C">
        <w:rPr>
          <w:rFonts w:ascii="Arial" w:hAnsi="Arial"/>
          <w:sz w:val="20"/>
        </w:rPr>
        <w:t xml:space="preserve">de tomadas e iluminação será efetuada apenas pelos bornes, não </w:t>
      </w:r>
      <w:r w:rsidR="00B83681" w:rsidRPr="0044477C">
        <w:rPr>
          <w:rFonts w:ascii="Arial" w:hAnsi="Arial"/>
          <w:sz w:val="20"/>
        </w:rPr>
        <w:t>sen</w:t>
      </w:r>
      <w:r w:rsidRPr="0044477C">
        <w:rPr>
          <w:rFonts w:ascii="Arial" w:hAnsi="Arial"/>
          <w:sz w:val="20"/>
        </w:rPr>
        <w:t xml:space="preserve">do </w:t>
      </w:r>
      <w:r w:rsidR="00B83681" w:rsidRPr="0044477C">
        <w:rPr>
          <w:rFonts w:ascii="Arial" w:hAnsi="Arial"/>
          <w:sz w:val="20"/>
        </w:rPr>
        <w:t xml:space="preserve">necessário </w:t>
      </w:r>
      <w:r w:rsidRPr="0044477C">
        <w:rPr>
          <w:rFonts w:ascii="Arial" w:hAnsi="Arial"/>
          <w:sz w:val="20"/>
        </w:rPr>
        <w:t>acesso</w:t>
      </w:r>
      <w:r w:rsidR="00B83681" w:rsidRPr="0044477C">
        <w:rPr>
          <w:rFonts w:ascii="Arial" w:hAnsi="Arial"/>
          <w:sz w:val="20"/>
        </w:rPr>
        <w:t xml:space="preserve"> à distribuição interna de circuitos por se tratar de quadro certificado.</w:t>
      </w:r>
    </w:p>
    <w:p w:rsidR="008E3C46" w:rsidRDefault="008E3C46" w:rsidP="002C2B84">
      <w:pPr>
        <w:keepNext w:val="0"/>
        <w:jc w:val="both"/>
        <w:rPr>
          <w:rFonts w:ascii="Arial" w:hAnsi="Arial" w:cs="Arial"/>
          <w:b/>
          <w:sz w:val="20"/>
          <w:szCs w:val="20"/>
        </w:rPr>
      </w:pPr>
    </w:p>
    <w:p w:rsidR="00E35930" w:rsidRDefault="00F17646" w:rsidP="00203BB7">
      <w:pPr>
        <w:pStyle w:val="Ttulo1"/>
      </w:pPr>
      <w:r w:rsidRPr="00267B8C">
        <w:t>PROJETO LUMINOTÉCNICO;</w:t>
      </w:r>
    </w:p>
    <w:p w:rsidR="00652103" w:rsidRPr="00501685" w:rsidRDefault="00267B8C" w:rsidP="00501685">
      <w:pPr>
        <w:keepNext w:val="0"/>
        <w:ind w:firstLine="708"/>
        <w:jc w:val="both"/>
        <w:rPr>
          <w:rFonts w:ascii="Arial" w:hAnsi="Arial" w:cs="Arial"/>
          <w:sz w:val="20"/>
          <w:szCs w:val="20"/>
        </w:rPr>
      </w:pPr>
      <w:r w:rsidRPr="00501685">
        <w:rPr>
          <w:rFonts w:ascii="Arial" w:hAnsi="Arial" w:cs="Arial"/>
          <w:sz w:val="20"/>
          <w:szCs w:val="20"/>
        </w:rPr>
        <w:t xml:space="preserve">O projeto luminotécnico deverá </w:t>
      </w:r>
      <w:r w:rsidR="00951B91" w:rsidRPr="00501685">
        <w:rPr>
          <w:rFonts w:ascii="Arial" w:hAnsi="Arial" w:cs="Arial"/>
          <w:sz w:val="20"/>
          <w:szCs w:val="20"/>
        </w:rPr>
        <w:t xml:space="preserve">atender aos padrões </w:t>
      </w:r>
      <w:r w:rsidR="00501685">
        <w:rPr>
          <w:rFonts w:ascii="Arial" w:hAnsi="Arial" w:cs="Arial"/>
          <w:sz w:val="20"/>
          <w:szCs w:val="20"/>
        </w:rPr>
        <w:t>definidos na NBR 5413</w:t>
      </w:r>
      <w:r w:rsidR="00951B91" w:rsidRPr="00501685">
        <w:rPr>
          <w:rFonts w:ascii="Arial" w:hAnsi="Arial" w:cs="Arial"/>
          <w:sz w:val="20"/>
          <w:szCs w:val="20"/>
        </w:rPr>
        <w:t xml:space="preserve">. </w:t>
      </w:r>
    </w:p>
    <w:p w:rsidR="00652103" w:rsidRPr="00203BB7" w:rsidRDefault="00652103" w:rsidP="00203BB7">
      <w:pPr>
        <w:pStyle w:val="Ttulo1"/>
        <w:numPr>
          <w:ilvl w:val="1"/>
          <w:numId w:val="1"/>
        </w:numPr>
      </w:pPr>
      <w:r w:rsidRPr="00203BB7">
        <w:t>Luminárias;</w:t>
      </w:r>
    </w:p>
    <w:p w:rsidR="00B90A30" w:rsidRDefault="00501685" w:rsidP="00501685">
      <w:pPr>
        <w:keepNext w:val="0"/>
        <w:ind w:firstLine="708"/>
        <w:jc w:val="both"/>
        <w:rPr>
          <w:rFonts w:ascii="Arial" w:hAnsi="Arial" w:cs="Arial"/>
          <w:sz w:val="20"/>
          <w:szCs w:val="20"/>
        </w:rPr>
      </w:pPr>
      <w:r>
        <w:rPr>
          <w:rFonts w:ascii="Arial" w:hAnsi="Arial" w:cs="Arial"/>
          <w:sz w:val="20"/>
          <w:szCs w:val="20"/>
        </w:rPr>
        <w:t>Deverá ser prevista instalação de pontos de iluminação com as respectivas luminárias a serem definidas em projeto executivo</w:t>
      </w:r>
      <w:r w:rsidR="001F67BE">
        <w:rPr>
          <w:rFonts w:ascii="Arial" w:hAnsi="Arial" w:cs="Arial"/>
          <w:sz w:val="20"/>
          <w:szCs w:val="20"/>
        </w:rPr>
        <w:t>.</w:t>
      </w:r>
      <w:r w:rsidR="00F82923">
        <w:rPr>
          <w:rFonts w:ascii="Arial" w:hAnsi="Arial" w:cs="Arial"/>
          <w:sz w:val="20"/>
          <w:szCs w:val="20"/>
        </w:rPr>
        <w:t xml:space="preserve"> </w:t>
      </w:r>
    </w:p>
    <w:p w:rsidR="00E35930" w:rsidRPr="00203BB7" w:rsidRDefault="00E35930" w:rsidP="00203BB7">
      <w:pPr>
        <w:pStyle w:val="Ttulo1"/>
        <w:numPr>
          <w:ilvl w:val="1"/>
          <w:numId w:val="1"/>
        </w:numPr>
      </w:pPr>
      <w:r w:rsidRPr="00203BB7">
        <w:t>Sistema de iluminação de emergência;</w:t>
      </w:r>
    </w:p>
    <w:p w:rsidR="00501685" w:rsidRDefault="00DC3975" w:rsidP="00501685">
      <w:pPr>
        <w:keepNext w:val="0"/>
        <w:ind w:firstLine="708"/>
        <w:jc w:val="both"/>
        <w:rPr>
          <w:rFonts w:ascii="Arial" w:hAnsi="Arial" w:cs="Arial"/>
          <w:sz w:val="20"/>
          <w:szCs w:val="20"/>
        </w:rPr>
      </w:pPr>
      <w:r>
        <w:rPr>
          <w:rFonts w:ascii="Arial" w:hAnsi="Arial" w:cs="Arial"/>
          <w:sz w:val="20"/>
          <w:szCs w:val="20"/>
        </w:rPr>
        <w:t>Todo o prédio deverá ser dotado de sist</w:t>
      </w:r>
      <w:r w:rsidR="00501685">
        <w:rPr>
          <w:rFonts w:ascii="Arial" w:hAnsi="Arial" w:cs="Arial"/>
          <w:sz w:val="20"/>
          <w:szCs w:val="20"/>
        </w:rPr>
        <w:t xml:space="preserve">ema de iluminação de emergência, a qual </w:t>
      </w:r>
      <w:r>
        <w:rPr>
          <w:rFonts w:ascii="Arial" w:hAnsi="Arial" w:cs="Arial"/>
          <w:sz w:val="20"/>
          <w:szCs w:val="20"/>
        </w:rPr>
        <w:t>deverá ser aplicada nas</w:t>
      </w:r>
      <w:r w:rsidR="0074770E">
        <w:rPr>
          <w:rFonts w:ascii="Arial" w:hAnsi="Arial" w:cs="Arial"/>
          <w:sz w:val="20"/>
          <w:szCs w:val="20"/>
        </w:rPr>
        <w:t xml:space="preserve"> rotas de fuga, corredores, escadas, e</w:t>
      </w:r>
      <w:r w:rsidR="00501685">
        <w:rPr>
          <w:rFonts w:ascii="Arial" w:hAnsi="Arial" w:cs="Arial"/>
          <w:sz w:val="20"/>
          <w:szCs w:val="20"/>
        </w:rPr>
        <w:t>ntre outros</w:t>
      </w:r>
      <w:r w:rsidR="0074770E">
        <w:rPr>
          <w:rFonts w:ascii="Arial" w:hAnsi="Arial" w:cs="Arial"/>
          <w:sz w:val="20"/>
          <w:szCs w:val="20"/>
        </w:rPr>
        <w:t>.</w:t>
      </w:r>
      <w:r>
        <w:rPr>
          <w:rFonts w:ascii="Arial" w:hAnsi="Arial" w:cs="Arial"/>
          <w:sz w:val="20"/>
          <w:szCs w:val="20"/>
        </w:rPr>
        <w:t xml:space="preserve"> </w:t>
      </w:r>
    </w:p>
    <w:p w:rsidR="00DD3584" w:rsidRDefault="00DC3975" w:rsidP="00501685">
      <w:pPr>
        <w:keepNext w:val="0"/>
        <w:ind w:firstLine="708"/>
        <w:jc w:val="both"/>
        <w:rPr>
          <w:rFonts w:ascii="Arial" w:hAnsi="Arial" w:cs="Arial"/>
          <w:sz w:val="20"/>
          <w:szCs w:val="20"/>
        </w:rPr>
      </w:pPr>
      <w:r>
        <w:rPr>
          <w:rFonts w:ascii="Arial" w:hAnsi="Arial" w:cs="Arial"/>
          <w:sz w:val="20"/>
          <w:szCs w:val="20"/>
        </w:rPr>
        <w:t>A iluminação de emergência deverá seguir as normas técnicas</w:t>
      </w:r>
      <w:r w:rsidR="00E579D7">
        <w:rPr>
          <w:rFonts w:ascii="Arial" w:hAnsi="Arial" w:cs="Arial"/>
          <w:sz w:val="20"/>
          <w:szCs w:val="20"/>
        </w:rPr>
        <w:t>, principalmente a NBR 10898</w:t>
      </w:r>
      <w:r>
        <w:rPr>
          <w:rFonts w:ascii="Arial" w:hAnsi="Arial" w:cs="Arial"/>
          <w:sz w:val="20"/>
          <w:szCs w:val="20"/>
        </w:rPr>
        <w:t xml:space="preserve"> e as exigências do corpo de bombeiros local.</w:t>
      </w:r>
    </w:p>
    <w:p w:rsidR="00E35930" w:rsidRPr="00203BB7" w:rsidRDefault="00E35930" w:rsidP="00203BB7">
      <w:pPr>
        <w:pStyle w:val="Ttulo1"/>
        <w:numPr>
          <w:ilvl w:val="1"/>
          <w:numId w:val="1"/>
        </w:numPr>
      </w:pPr>
      <w:r w:rsidRPr="00203BB7">
        <w:t>Sistema de proteção contra descargas atmosféricas;</w:t>
      </w:r>
    </w:p>
    <w:p w:rsidR="00AD0EEC" w:rsidRPr="00501685" w:rsidRDefault="005F44F6" w:rsidP="00501685">
      <w:pPr>
        <w:keepNext w:val="0"/>
        <w:ind w:firstLine="708"/>
        <w:jc w:val="both"/>
        <w:rPr>
          <w:rFonts w:ascii="Arial" w:hAnsi="Arial" w:cs="Arial"/>
          <w:sz w:val="20"/>
          <w:szCs w:val="20"/>
        </w:rPr>
      </w:pPr>
      <w:r>
        <w:rPr>
          <w:rFonts w:ascii="Arial" w:hAnsi="Arial" w:cs="Arial"/>
          <w:sz w:val="20"/>
          <w:szCs w:val="20"/>
        </w:rPr>
        <w:t xml:space="preserve">O sistema </w:t>
      </w:r>
      <w:r w:rsidR="00A36365">
        <w:rPr>
          <w:rFonts w:ascii="Arial" w:hAnsi="Arial" w:cs="Arial"/>
          <w:sz w:val="20"/>
          <w:szCs w:val="20"/>
        </w:rPr>
        <w:t>deverá ser projetado de acordo com as modernas té</w:t>
      </w:r>
      <w:r w:rsidR="00203BB7">
        <w:rPr>
          <w:rFonts w:ascii="Arial" w:hAnsi="Arial" w:cs="Arial"/>
          <w:sz w:val="20"/>
          <w:szCs w:val="20"/>
        </w:rPr>
        <w:t>cnicas de proteção</w:t>
      </w:r>
      <w:r w:rsidR="00501685">
        <w:rPr>
          <w:rFonts w:ascii="Arial" w:hAnsi="Arial" w:cs="Arial"/>
          <w:sz w:val="20"/>
          <w:szCs w:val="20"/>
        </w:rPr>
        <w:t xml:space="preserve">, segundo </w:t>
      </w:r>
      <w:r w:rsidR="00450CFE">
        <w:rPr>
          <w:rFonts w:ascii="Arial" w:hAnsi="Arial" w:cs="Arial"/>
          <w:sz w:val="20"/>
          <w:szCs w:val="20"/>
        </w:rPr>
        <w:t>a norma NBR 5419.</w:t>
      </w:r>
    </w:p>
    <w:p w:rsidR="000D4191" w:rsidRDefault="000D4191" w:rsidP="00D04352">
      <w:pPr>
        <w:pStyle w:val="Ttulo1"/>
      </w:pPr>
      <w:r>
        <w:t>ELEMENTOS COMPONENTES DE PROJETO ELÉTRICO</w:t>
      </w:r>
    </w:p>
    <w:p w:rsidR="000D4191" w:rsidRPr="00203BB7" w:rsidRDefault="000D4191" w:rsidP="00203BB7">
      <w:pPr>
        <w:pStyle w:val="Ttulo1"/>
        <w:numPr>
          <w:ilvl w:val="1"/>
          <w:numId w:val="1"/>
        </w:numPr>
      </w:pPr>
      <w:r w:rsidRPr="00203BB7">
        <w:t>Diagrama de blocos da instalação</w:t>
      </w:r>
    </w:p>
    <w:p w:rsidR="000B289A" w:rsidRPr="000B289A" w:rsidRDefault="000B289A" w:rsidP="00203BB7">
      <w:pPr>
        <w:keepNext w:val="0"/>
        <w:ind w:firstLine="708"/>
        <w:jc w:val="both"/>
        <w:rPr>
          <w:rFonts w:ascii="Arial" w:hAnsi="Arial" w:cs="Arial"/>
          <w:sz w:val="20"/>
          <w:szCs w:val="20"/>
        </w:rPr>
      </w:pPr>
      <w:r w:rsidRPr="000B289A">
        <w:rPr>
          <w:rFonts w:ascii="Arial" w:hAnsi="Arial" w:cs="Arial"/>
          <w:sz w:val="20"/>
          <w:szCs w:val="20"/>
        </w:rPr>
        <w:t>A finalidade do diagrama de blocos é</w:t>
      </w:r>
      <w:r>
        <w:rPr>
          <w:rFonts w:ascii="Arial" w:hAnsi="Arial" w:cs="Arial"/>
          <w:sz w:val="20"/>
          <w:szCs w:val="20"/>
        </w:rPr>
        <w:t xml:space="preserve"> facilitar a compreensão do sistema elétrico, mostrando</w:t>
      </w:r>
      <w:r w:rsidRPr="000B289A">
        <w:rPr>
          <w:rFonts w:ascii="Arial" w:hAnsi="Arial" w:cs="Arial"/>
          <w:sz w:val="20"/>
          <w:szCs w:val="20"/>
        </w:rPr>
        <w:t xml:space="preserve"> to</w:t>
      </w:r>
      <w:r>
        <w:rPr>
          <w:rFonts w:ascii="Arial" w:hAnsi="Arial" w:cs="Arial"/>
          <w:sz w:val="20"/>
          <w:szCs w:val="20"/>
        </w:rPr>
        <w:t xml:space="preserve">dos os dispositivos conectados numa instalação elétrica, iniciando desde a </w:t>
      </w:r>
      <w:r w:rsidR="00561BDC">
        <w:rPr>
          <w:rFonts w:ascii="Arial" w:hAnsi="Arial" w:cs="Arial"/>
          <w:sz w:val="20"/>
          <w:szCs w:val="20"/>
        </w:rPr>
        <w:t>entrada de energia</w:t>
      </w:r>
      <w:r>
        <w:rPr>
          <w:rFonts w:ascii="Arial" w:hAnsi="Arial" w:cs="Arial"/>
          <w:sz w:val="20"/>
          <w:szCs w:val="20"/>
        </w:rPr>
        <w:t xml:space="preserve">, passando pelos transformadores, </w:t>
      </w:r>
      <w:r w:rsidR="004661C1">
        <w:rPr>
          <w:rFonts w:ascii="Arial" w:hAnsi="Arial" w:cs="Arial"/>
          <w:sz w:val="20"/>
          <w:szCs w:val="20"/>
        </w:rPr>
        <w:t>Q</w:t>
      </w:r>
      <w:r>
        <w:rPr>
          <w:rFonts w:ascii="Arial" w:hAnsi="Arial" w:cs="Arial"/>
          <w:sz w:val="20"/>
          <w:szCs w:val="20"/>
        </w:rPr>
        <w:t xml:space="preserve">GBT, </w:t>
      </w:r>
      <w:r w:rsidR="004661C1">
        <w:rPr>
          <w:rFonts w:ascii="Arial" w:hAnsi="Arial" w:cs="Arial"/>
          <w:sz w:val="20"/>
          <w:szCs w:val="20"/>
        </w:rPr>
        <w:t>demais</w:t>
      </w:r>
      <w:r>
        <w:rPr>
          <w:rFonts w:ascii="Arial" w:hAnsi="Arial" w:cs="Arial"/>
          <w:sz w:val="20"/>
          <w:szCs w:val="20"/>
        </w:rPr>
        <w:t xml:space="preserve"> dispositivos comandados ou interligados a um determinado painel elétrico ou dispositivo elétrico.</w:t>
      </w:r>
    </w:p>
    <w:p w:rsidR="009F39A2" w:rsidRDefault="000B289A" w:rsidP="00203BB7">
      <w:pPr>
        <w:keepNext w:val="0"/>
        <w:ind w:firstLine="708"/>
        <w:jc w:val="both"/>
        <w:rPr>
          <w:rFonts w:ascii="Arial" w:hAnsi="Arial" w:cs="Arial"/>
          <w:sz w:val="20"/>
          <w:szCs w:val="20"/>
        </w:rPr>
      </w:pPr>
      <w:r>
        <w:rPr>
          <w:rFonts w:ascii="Arial" w:hAnsi="Arial" w:cs="Arial"/>
          <w:sz w:val="20"/>
          <w:szCs w:val="20"/>
        </w:rPr>
        <w:t>Segue abaixo doi</w:t>
      </w:r>
      <w:r w:rsidR="004661C1">
        <w:rPr>
          <w:rFonts w:ascii="Arial" w:hAnsi="Arial" w:cs="Arial"/>
          <w:sz w:val="20"/>
          <w:szCs w:val="20"/>
        </w:rPr>
        <w:t>s modelos de diagrama de blocos, os quais</w:t>
      </w:r>
      <w:r>
        <w:rPr>
          <w:rFonts w:ascii="Arial" w:hAnsi="Arial" w:cs="Arial"/>
          <w:sz w:val="20"/>
          <w:szCs w:val="20"/>
        </w:rPr>
        <w:t xml:space="preserve"> foram </w:t>
      </w:r>
      <w:r w:rsidR="004661C1">
        <w:rPr>
          <w:rFonts w:ascii="Arial" w:hAnsi="Arial" w:cs="Arial"/>
          <w:sz w:val="20"/>
          <w:szCs w:val="20"/>
        </w:rPr>
        <w:t xml:space="preserve">feitos para instalações simples, sendo </w:t>
      </w:r>
      <w:r>
        <w:rPr>
          <w:rFonts w:ascii="Arial" w:hAnsi="Arial" w:cs="Arial"/>
          <w:sz w:val="20"/>
          <w:szCs w:val="20"/>
        </w:rPr>
        <w:t>apresentados aqui apenas para servir de subsídio ao projetista.</w:t>
      </w:r>
    </w:p>
    <w:p w:rsidR="0077501A" w:rsidRDefault="0077501A" w:rsidP="002C2B84">
      <w:pPr>
        <w:keepNext w:val="0"/>
        <w:jc w:val="both"/>
        <w:rPr>
          <w:rFonts w:ascii="Arial" w:hAnsi="Arial" w:cs="Arial"/>
          <w:sz w:val="20"/>
          <w:szCs w:val="20"/>
        </w:rPr>
      </w:pPr>
    </w:p>
    <w:p w:rsidR="009F39A2" w:rsidRPr="00AD0EEC" w:rsidRDefault="00B52918" w:rsidP="002C2B84">
      <w:pPr>
        <w:keepNext w:val="0"/>
        <w:jc w:val="both"/>
        <w:rPr>
          <w:rFonts w:ascii="Arial" w:hAnsi="Arial" w:cs="Arial"/>
          <w:sz w:val="20"/>
          <w:szCs w:val="20"/>
        </w:rPr>
      </w:pPr>
      <w:r>
        <w:rPr>
          <w:rFonts w:ascii="Arial" w:hAnsi="Arial" w:cs="Arial"/>
          <w:noProof/>
          <w:sz w:val="20"/>
          <w:szCs w:val="20"/>
        </w:rPr>
        <w:drawing>
          <wp:inline distT="0" distB="0" distL="0" distR="0">
            <wp:extent cx="5372100" cy="3933825"/>
            <wp:effectExtent l="19050" t="0" r="0" b="0"/>
            <wp:docPr id="1" name="Imagem 1" descr="DB001 - Diagrama de Blocos-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001 - Diagrama de Blocos-Model"/>
                    <pic:cNvPicPr>
                      <a:picLocks noChangeAspect="1" noChangeArrowheads="1"/>
                    </pic:cNvPicPr>
                  </pic:nvPicPr>
                  <pic:blipFill>
                    <a:blip r:embed="rId8" cstate="print"/>
                    <a:srcRect/>
                    <a:stretch>
                      <a:fillRect/>
                    </a:stretch>
                  </pic:blipFill>
                  <pic:spPr bwMode="auto">
                    <a:xfrm>
                      <a:off x="0" y="0"/>
                      <a:ext cx="5372100" cy="3933825"/>
                    </a:xfrm>
                    <a:prstGeom prst="rect">
                      <a:avLst/>
                    </a:prstGeom>
                    <a:noFill/>
                    <a:ln w="9525">
                      <a:noFill/>
                      <a:miter lim="800000"/>
                      <a:headEnd/>
                      <a:tailEnd/>
                    </a:ln>
                  </pic:spPr>
                </pic:pic>
              </a:graphicData>
            </a:graphic>
          </wp:inline>
        </w:drawing>
      </w:r>
    </w:p>
    <w:p w:rsidR="00D95CC4" w:rsidRDefault="00D95CC4" w:rsidP="002C2B84">
      <w:pPr>
        <w:keepNext w:val="0"/>
        <w:jc w:val="both"/>
        <w:rPr>
          <w:rFonts w:ascii="Arial" w:hAnsi="Arial" w:cs="Arial"/>
          <w:sz w:val="20"/>
          <w:szCs w:val="20"/>
        </w:rPr>
      </w:pPr>
    </w:p>
    <w:p w:rsidR="004661C1" w:rsidRDefault="004661C1" w:rsidP="002C2B84">
      <w:pPr>
        <w:keepNext w:val="0"/>
        <w:jc w:val="both"/>
        <w:rPr>
          <w:rFonts w:ascii="Arial" w:hAnsi="Arial" w:cs="Arial"/>
          <w:sz w:val="20"/>
          <w:szCs w:val="20"/>
        </w:rPr>
      </w:pPr>
    </w:p>
    <w:p w:rsidR="00D95CC4" w:rsidRPr="00590CD7" w:rsidRDefault="00B52918" w:rsidP="002C2B84">
      <w:pPr>
        <w:keepNext w:val="0"/>
        <w:jc w:val="both"/>
        <w:rPr>
          <w:rFonts w:ascii="Arial" w:hAnsi="Arial" w:cs="Arial"/>
          <w:sz w:val="20"/>
          <w:szCs w:val="20"/>
        </w:rPr>
      </w:pPr>
      <w:r>
        <w:rPr>
          <w:rFonts w:ascii="Arial" w:hAnsi="Arial" w:cs="Arial"/>
          <w:noProof/>
          <w:sz w:val="20"/>
          <w:szCs w:val="20"/>
        </w:rPr>
        <w:drawing>
          <wp:inline distT="0" distB="0" distL="0" distR="0">
            <wp:extent cx="5381625" cy="3629025"/>
            <wp:effectExtent l="19050" t="0" r="9525" b="0"/>
            <wp:docPr id="2" name="Imagem 2" descr="DB001 - Diagrama de Blocos-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001 - Diagrama de Blocos-Model"/>
                    <pic:cNvPicPr>
                      <a:picLocks noChangeAspect="1" noChangeArrowheads="1"/>
                    </pic:cNvPicPr>
                  </pic:nvPicPr>
                  <pic:blipFill>
                    <a:blip r:embed="rId9" cstate="print"/>
                    <a:srcRect/>
                    <a:stretch>
                      <a:fillRect/>
                    </a:stretch>
                  </pic:blipFill>
                  <pic:spPr bwMode="auto">
                    <a:xfrm>
                      <a:off x="0" y="0"/>
                      <a:ext cx="5381625" cy="3629025"/>
                    </a:xfrm>
                    <a:prstGeom prst="rect">
                      <a:avLst/>
                    </a:prstGeom>
                    <a:noFill/>
                    <a:ln w="9525">
                      <a:noFill/>
                      <a:miter lim="800000"/>
                      <a:headEnd/>
                      <a:tailEnd/>
                    </a:ln>
                  </pic:spPr>
                </pic:pic>
              </a:graphicData>
            </a:graphic>
          </wp:inline>
        </w:drawing>
      </w:r>
    </w:p>
    <w:p w:rsidR="00AF4E17" w:rsidRDefault="00AF4E17" w:rsidP="002C2B84">
      <w:pPr>
        <w:keepNext w:val="0"/>
        <w:jc w:val="both"/>
        <w:rPr>
          <w:rFonts w:ascii="Arial" w:hAnsi="Arial" w:cs="Arial"/>
          <w:b/>
          <w:sz w:val="20"/>
          <w:szCs w:val="20"/>
        </w:rPr>
      </w:pPr>
    </w:p>
    <w:p w:rsidR="00E35930" w:rsidRPr="004661C1" w:rsidRDefault="00E35930" w:rsidP="004661C1">
      <w:pPr>
        <w:pStyle w:val="Ttulo1"/>
        <w:numPr>
          <w:ilvl w:val="1"/>
          <w:numId w:val="1"/>
        </w:numPr>
      </w:pPr>
      <w:r w:rsidRPr="004661C1">
        <w:t>Diagramas un</w:t>
      </w:r>
      <w:r w:rsidR="004607CD" w:rsidRPr="004661C1">
        <w:t>ifilares de quadros elétricos</w:t>
      </w:r>
      <w:r w:rsidRPr="004661C1">
        <w:t>;</w:t>
      </w:r>
    </w:p>
    <w:p w:rsidR="004661C1" w:rsidRDefault="005F44F6" w:rsidP="004661C1">
      <w:pPr>
        <w:keepNext w:val="0"/>
        <w:ind w:firstLine="708"/>
        <w:jc w:val="both"/>
        <w:rPr>
          <w:rFonts w:ascii="Arial" w:hAnsi="Arial" w:cs="Arial"/>
          <w:sz w:val="20"/>
          <w:szCs w:val="20"/>
        </w:rPr>
      </w:pPr>
      <w:r w:rsidRPr="005F44F6">
        <w:rPr>
          <w:rFonts w:ascii="Arial" w:hAnsi="Arial" w:cs="Arial"/>
          <w:sz w:val="20"/>
          <w:szCs w:val="20"/>
        </w:rPr>
        <w:t>Os diagram</w:t>
      </w:r>
      <w:r>
        <w:rPr>
          <w:rFonts w:ascii="Arial" w:hAnsi="Arial" w:cs="Arial"/>
          <w:sz w:val="20"/>
          <w:szCs w:val="20"/>
        </w:rPr>
        <w:t>a</w:t>
      </w:r>
      <w:r w:rsidRPr="005F44F6">
        <w:rPr>
          <w:rFonts w:ascii="Arial" w:hAnsi="Arial" w:cs="Arial"/>
          <w:sz w:val="20"/>
          <w:szCs w:val="20"/>
        </w:rPr>
        <w:t xml:space="preserve">s unifilares </w:t>
      </w:r>
      <w:r>
        <w:rPr>
          <w:rFonts w:ascii="Arial" w:hAnsi="Arial" w:cs="Arial"/>
          <w:sz w:val="20"/>
          <w:szCs w:val="20"/>
        </w:rPr>
        <w:t xml:space="preserve">deverão ser </w:t>
      </w:r>
      <w:r w:rsidR="009E7269">
        <w:rPr>
          <w:rFonts w:ascii="Arial" w:hAnsi="Arial" w:cs="Arial"/>
          <w:sz w:val="20"/>
          <w:szCs w:val="20"/>
        </w:rPr>
        <w:t xml:space="preserve">propostos levando-se em consideração os diversos elementos de projeto sugeridos neste volume. </w:t>
      </w:r>
    </w:p>
    <w:p w:rsidR="005F44F6" w:rsidRPr="005F44F6" w:rsidRDefault="00854F30" w:rsidP="004661C1">
      <w:pPr>
        <w:keepNext w:val="0"/>
        <w:ind w:firstLine="708"/>
        <w:jc w:val="both"/>
        <w:rPr>
          <w:rFonts w:ascii="Arial" w:hAnsi="Arial" w:cs="Arial"/>
          <w:sz w:val="20"/>
          <w:szCs w:val="20"/>
        </w:rPr>
      </w:pPr>
      <w:r>
        <w:rPr>
          <w:rFonts w:ascii="Arial" w:hAnsi="Arial" w:cs="Arial"/>
          <w:sz w:val="20"/>
          <w:szCs w:val="20"/>
        </w:rPr>
        <w:t>Deverão ser apresentados em pranchas e caderno de elétrica (A3 ou A4) conforme o projeto.</w:t>
      </w:r>
    </w:p>
    <w:p w:rsidR="00E35930" w:rsidRPr="004661C1" w:rsidRDefault="00E35930" w:rsidP="004661C1">
      <w:pPr>
        <w:pStyle w:val="Ttulo1"/>
        <w:numPr>
          <w:ilvl w:val="1"/>
          <w:numId w:val="1"/>
        </w:numPr>
      </w:pPr>
      <w:r w:rsidRPr="004661C1">
        <w:t>Diagramas de controle;</w:t>
      </w:r>
    </w:p>
    <w:p w:rsidR="004661C1" w:rsidRDefault="008B2E7F" w:rsidP="004661C1">
      <w:pPr>
        <w:keepNext w:val="0"/>
        <w:ind w:firstLine="708"/>
        <w:jc w:val="both"/>
        <w:rPr>
          <w:rFonts w:ascii="Arial" w:hAnsi="Arial" w:cs="Arial"/>
          <w:sz w:val="20"/>
          <w:szCs w:val="20"/>
        </w:rPr>
      </w:pPr>
      <w:r>
        <w:rPr>
          <w:rFonts w:ascii="Arial" w:hAnsi="Arial" w:cs="Arial"/>
          <w:sz w:val="20"/>
          <w:szCs w:val="20"/>
        </w:rPr>
        <w:t>Em t</w:t>
      </w:r>
      <w:r w:rsidR="00535A39">
        <w:rPr>
          <w:rFonts w:ascii="Arial" w:hAnsi="Arial" w:cs="Arial"/>
          <w:sz w:val="20"/>
          <w:szCs w:val="20"/>
        </w:rPr>
        <w:t xml:space="preserve">odos os projetos relacionados a componentes controláveis, como bombas de recalque, bombas de incêndio, de sprinklers, </w:t>
      </w:r>
      <w:r w:rsidR="000C5379">
        <w:rPr>
          <w:rFonts w:ascii="Arial" w:hAnsi="Arial" w:cs="Arial"/>
          <w:sz w:val="20"/>
          <w:szCs w:val="20"/>
        </w:rPr>
        <w:t>de água gelada acionada por soft start</w:t>
      </w:r>
      <w:r w:rsidR="00535A39">
        <w:rPr>
          <w:rFonts w:ascii="Arial" w:hAnsi="Arial" w:cs="Arial"/>
          <w:sz w:val="20"/>
          <w:szCs w:val="20"/>
        </w:rPr>
        <w:t>s, quadros de iluminação com contatores, QGBT, USCA, QTA (Chave de Transferência Automática)</w:t>
      </w:r>
      <w:r w:rsidR="00486080">
        <w:rPr>
          <w:rFonts w:ascii="Arial" w:hAnsi="Arial" w:cs="Arial"/>
          <w:sz w:val="20"/>
          <w:szCs w:val="20"/>
        </w:rPr>
        <w:t>, e outros</w:t>
      </w:r>
      <w:r w:rsidR="000C5379">
        <w:rPr>
          <w:rFonts w:ascii="Arial" w:hAnsi="Arial" w:cs="Arial"/>
          <w:sz w:val="20"/>
          <w:szCs w:val="20"/>
        </w:rPr>
        <w:t xml:space="preserve"> deverão ser apresentados com capa, diagrama unifilar, comando,</w:t>
      </w:r>
      <w:r w:rsidR="00317A87">
        <w:rPr>
          <w:rFonts w:ascii="Arial" w:hAnsi="Arial" w:cs="Arial"/>
          <w:sz w:val="20"/>
          <w:szCs w:val="20"/>
        </w:rPr>
        <w:t xml:space="preserve"> layout do quadro, com vistas (superior, inferior, corte lateral para cada painel, vista frontal sem portas), lista de plaquetas</w:t>
      </w:r>
      <w:r w:rsidR="00CD32A0">
        <w:rPr>
          <w:rFonts w:ascii="Arial" w:hAnsi="Arial" w:cs="Arial"/>
          <w:sz w:val="20"/>
          <w:szCs w:val="20"/>
        </w:rPr>
        <w:t xml:space="preserve"> (etiquetas) </w:t>
      </w:r>
      <w:r w:rsidR="00317A87">
        <w:rPr>
          <w:rFonts w:ascii="Arial" w:hAnsi="Arial" w:cs="Arial"/>
          <w:sz w:val="20"/>
          <w:szCs w:val="20"/>
        </w:rPr>
        <w:t>com respectiva dimensão e material com gravação em acr</w:t>
      </w:r>
      <w:r w:rsidR="007F2CDE">
        <w:rPr>
          <w:rFonts w:ascii="Arial" w:hAnsi="Arial" w:cs="Arial"/>
          <w:sz w:val="20"/>
          <w:szCs w:val="20"/>
        </w:rPr>
        <w:t>ílico</w:t>
      </w:r>
      <w:r w:rsidR="00533567">
        <w:rPr>
          <w:rFonts w:ascii="Arial" w:hAnsi="Arial" w:cs="Arial"/>
          <w:sz w:val="20"/>
          <w:szCs w:val="20"/>
        </w:rPr>
        <w:t>, legenda</w:t>
      </w:r>
      <w:r w:rsidR="007F2CDE">
        <w:rPr>
          <w:rFonts w:ascii="Arial" w:hAnsi="Arial" w:cs="Arial"/>
          <w:sz w:val="20"/>
          <w:szCs w:val="20"/>
        </w:rPr>
        <w:t xml:space="preserve"> e catálogos técnicos em formato impresso e digital de todos os materiais e componentes aplicados em cada quadro</w:t>
      </w:r>
      <w:r w:rsidR="00D6762E">
        <w:rPr>
          <w:rFonts w:ascii="Arial" w:hAnsi="Arial" w:cs="Arial"/>
          <w:sz w:val="20"/>
          <w:szCs w:val="20"/>
        </w:rPr>
        <w:t xml:space="preserve">. </w:t>
      </w:r>
    </w:p>
    <w:p w:rsidR="00AF4E17" w:rsidRDefault="00AF4E17" w:rsidP="002C2B84">
      <w:pPr>
        <w:keepNext w:val="0"/>
        <w:jc w:val="both"/>
        <w:rPr>
          <w:rFonts w:ascii="Arial" w:hAnsi="Arial" w:cs="Arial"/>
          <w:b/>
          <w:sz w:val="20"/>
          <w:szCs w:val="20"/>
        </w:rPr>
      </w:pPr>
    </w:p>
    <w:p w:rsidR="00A17691" w:rsidRPr="00486080" w:rsidRDefault="00A17691" w:rsidP="00486080">
      <w:pPr>
        <w:pStyle w:val="Ttulo1"/>
        <w:numPr>
          <w:ilvl w:val="1"/>
          <w:numId w:val="1"/>
        </w:numPr>
      </w:pPr>
      <w:r w:rsidRPr="00486080">
        <w:t>Diagrama de comando (modelo de exemplo)</w:t>
      </w:r>
    </w:p>
    <w:p w:rsidR="00A17691" w:rsidRPr="00A17691" w:rsidRDefault="00A17691" w:rsidP="002C2B84">
      <w:pPr>
        <w:keepNext w:val="0"/>
        <w:jc w:val="both"/>
        <w:rPr>
          <w:rFonts w:ascii="Arial" w:hAnsi="Arial" w:cs="Arial"/>
          <w:b/>
          <w:sz w:val="20"/>
          <w:szCs w:val="20"/>
        </w:rPr>
      </w:pPr>
    </w:p>
    <w:p w:rsidR="00E7614E" w:rsidRDefault="00B52918" w:rsidP="002C2B84">
      <w:pPr>
        <w:keepNext w:val="0"/>
        <w:jc w:val="center"/>
        <w:rPr>
          <w:rFonts w:ascii="Arial" w:hAnsi="Arial" w:cs="Arial"/>
          <w:sz w:val="20"/>
          <w:szCs w:val="20"/>
        </w:rPr>
      </w:pPr>
      <w:r>
        <w:rPr>
          <w:rFonts w:ascii="Arial" w:hAnsi="Arial" w:cs="Arial"/>
          <w:noProof/>
          <w:sz w:val="20"/>
          <w:szCs w:val="20"/>
        </w:rPr>
        <w:drawing>
          <wp:inline distT="0" distB="0" distL="0" distR="0">
            <wp:extent cx="5438775" cy="3629025"/>
            <wp:effectExtent l="1905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438775" cy="3629025"/>
                    </a:xfrm>
                    <a:prstGeom prst="rect">
                      <a:avLst/>
                    </a:prstGeom>
                    <a:noFill/>
                    <a:ln w="9525">
                      <a:noFill/>
                      <a:miter lim="800000"/>
                      <a:headEnd/>
                      <a:tailEnd/>
                    </a:ln>
                  </pic:spPr>
                </pic:pic>
              </a:graphicData>
            </a:graphic>
          </wp:inline>
        </w:drawing>
      </w:r>
    </w:p>
    <w:p w:rsidR="00F16AF5" w:rsidRDefault="00F16AF5" w:rsidP="002C2B84">
      <w:pPr>
        <w:keepNext w:val="0"/>
        <w:jc w:val="both"/>
        <w:rPr>
          <w:rFonts w:ascii="Arial" w:hAnsi="Arial" w:cs="Arial"/>
          <w:b/>
          <w:sz w:val="20"/>
          <w:szCs w:val="20"/>
        </w:rPr>
      </w:pPr>
    </w:p>
    <w:p w:rsidR="00AF4E17" w:rsidRDefault="00AF4E17" w:rsidP="002C2B84">
      <w:pPr>
        <w:keepNext w:val="0"/>
        <w:jc w:val="both"/>
        <w:rPr>
          <w:rFonts w:ascii="Arial" w:hAnsi="Arial" w:cs="Arial"/>
          <w:b/>
          <w:sz w:val="20"/>
          <w:szCs w:val="20"/>
        </w:rPr>
      </w:pPr>
    </w:p>
    <w:p w:rsidR="005521A7" w:rsidRPr="00486080" w:rsidRDefault="00F16AF5" w:rsidP="00486080">
      <w:pPr>
        <w:pStyle w:val="Ttulo1"/>
        <w:numPr>
          <w:ilvl w:val="1"/>
          <w:numId w:val="1"/>
        </w:numPr>
      </w:pPr>
      <w:r w:rsidRPr="00486080">
        <w:t>L</w:t>
      </w:r>
      <w:r w:rsidR="005521A7" w:rsidRPr="00486080">
        <w:t>ista de plaquetas</w:t>
      </w:r>
      <w:r w:rsidR="003879D2" w:rsidRPr="00486080">
        <w:t xml:space="preserve"> acrílicas pantografadas</w:t>
      </w:r>
      <w:r w:rsidR="005521A7" w:rsidRPr="00486080">
        <w:t xml:space="preserve"> ou etiquetas (modelo de exemplo)</w:t>
      </w:r>
    </w:p>
    <w:p w:rsidR="00CD32A0" w:rsidRDefault="00B52918" w:rsidP="002C2B84">
      <w:pPr>
        <w:keepNext w:val="0"/>
        <w:jc w:val="both"/>
        <w:rPr>
          <w:rFonts w:ascii="Arial" w:hAnsi="Arial" w:cs="Arial"/>
          <w:b/>
          <w:sz w:val="20"/>
          <w:szCs w:val="20"/>
        </w:rPr>
      </w:pPr>
      <w:r>
        <w:rPr>
          <w:rFonts w:ascii="Arial" w:hAnsi="Arial" w:cs="Arial"/>
          <w:b/>
          <w:noProof/>
          <w:sz w:val="20"/>
          <w:szCs w:val="20"/>
        </w:rPr>
        <w:drawing>
          <wp:inline distT="0" distB="0" distL="0" distR="0">
            <wp:extent cx="5381625" cy="3505200"/>
            <wp:effectExtent l="19050" t="0" r="9525" b="0"/>
            <wp:docPr id="4" name="Imagem 4" descr="LET01 - Lista de etiquetas 01-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01 - Lista de etiquetas 01-Model"/>
                    <pic:cNvPicPr>
                      <a:picLocks noChangeAspect="1" noChangeArrowheads="1"/>
                    </pic:cNvPicPr>
                  </pic:nvPicPr>
                  <pic:blipFill>
                    <a:blip r:embed="rId11" cstate="print"/>
                    <a:srcRect/>
                    <a:stretch>
                      <a:fillRect/>
                    </a:stretch>
                  </pic:blipFill>
                  <pic:spPr bwMode="auto">
                    <a:xfrm>
                      <a:off x="0" y="0"/>
                      <a:ext cx="5381625" cy="3505200"/>
                    </a:xfrm>
                    <a:prstGeom prst="rect">
                      <a:avLst/>
                    </a:prstGeom>
                    <a:noFill/>
                    <a:ln w="9525">
                      <a:noFill/>
                      <a:miter lim="800000"/>
                      <a:headEnd/>
                      <a:tailEnd/>
                    </a:ln>
                  </pic:spPr>
                </pic:pic>
              </a:graphicData>
            </a:graphic>
          </wp:inline>
        </w:drawing>
      </w:r>
    </w:p>
    <w:p w:rsidR="00186924" w:rsidRDefault="00186924" w:rsidP="002C2B84">
      <w:pPr>
        <w:keepNext w:val="0"/>
        <w:jc w:val="both"/>
        <w:rPr>
          <w:rFonts w:ascii="Arial" w:hAnsi="Arial" w:cs="Arial"/>
          <w:b/>
          <w:sz w:val="20"/>
          <w:szCs w:val="20"/>
        </w:rPr>
      </w:pPr>
    </w:p>
    <w:p w:rsidR="00186924" w:rsidRPr="00486080" w:rsidRDefault="0068308D" w:rsidP="00486080">
      <w:pPr>
        <w:pStyle w:val="Ttulo1"/>
        <w:numPr>
          <w:ilvl w:val="1"/>
          <w:numId w:val="1"/>
        </w:numPr>
      </w:pPr>
      <w:r w:rsidRPr="00486080">
        <w:t>Layout de</w:t>
      </w:r>
      <w:r w:rsidR="00186924" w:rsidRPr="00486080">
        <w:t xml:space="preserve"> quadro (modelo de exemplo)</w:t>
      </w:r>
    </w:p>
    <w:p w:rsidR="00186924" w:rsidRDefault="00B52918" w:rsidP="002C2B84">
      <w:pPr>
        <w:keepNext w:val="0"/>
        <w:jc w:val="both"/>
        <w:rPr>
          <w:rFonts w:ascii="Arial" w:hAnsi="Arial" w:cs="Arial"/>
          <w:b/>
          <w:sz w:val="20"/>
          <w:szCs w:val="20"/>
        </w:rPr>
      </w:pPr>
      <w:r>
        <w:rPr>
          <w:rFonts w:ascii="Arial" w:hAnsi="Arial" w:cs="Arial"/>
          <w:b/>
          <w:noProof/>
          <w:sz w:val="20"/>
          <w:szCs w:val="20"/>
        </w:rPr>
        <w:drawing>
          <wp:inline distT="0" distB="0" distL="0" distR="0">
            <wp:extent cx="5391150" cy="3228975"/>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391150" cy="3228975"/>
                    </a:xfrm>
                    <a:prstGeom prst="rect">
                      <a:avLst/>
                    </a:prstGeom>
                    <a:noFill/>
                    <a:ln w="9525">
                      <a:noFill/>
                      <a:miter lim="800000"/>
                      <a:headEnd/>
                      <a:tailEnd/>
                    </a:ln>
                  </pic:spPr>
                </pic:pic>
              </a:graphicData>
            </a:graphic>
          </wp:inline>
        </w:drawing>
      </w:r>
    </w:p>
    <w:p w:rsidR="00D0774D" w:rsidRDefault="00D0774D" w:rsidP="002C2B84">
      <w:pPr>
        <w:keepNext w:val="0"/>
        <w:jc w:val="both"/>
        <w:rPr>
          <w:rFonts w:ascii="Arial" w:hAnsi="Arial" w:cs="Arial"/>
          <w:b/>
          <w:sz w:val="20"/>
          <w:szCs w:val="20"/>
        </w:rPr>
      </w:pPr>
    </w:p>
    <w:p w:rsidR="00D0774D" w:rsidRPr="00486080" w:rsidRDefault="00D0774D" w:rsidP="00486080">
      <w:pPr>
        <w:pStyle w:val="Ttulo1"/>
        <w:numPr>
          <w:ilvl w:val="1"/>
          <w:numId w:val="1"/>
        </w:numPr>
      </w:pPr>
      <w:r w:rsidRPr="00486080">
        <w:t>Legenda</w:t>
      </w:r>
      <w:r w:rsidR="00654101" w:rsidRPr="00486080">
        <w:t xml:space="preserve"> de eletricidade</w:t>
      </w:r>
      <w:r w:rsidRPr="00486080">
        <w:t xml:space="preserve"> (modelo de exemplo)</w:t>
      </w:r>
    </w:p>
    <w:p w:rsidR="00D0774D" w:rsidRPr="00CD32A0" w:rsidRDefault="00B52918" w:rsidP="002C2B84">
      <w:pPr>
        <w:keepNext w:val="0"/>
        <w:jc w:val="both"/>
        <w:rPr>
          <w:rFonts w:ascii="Arial" w:hAnsi="Arial" w:cs="Arial"/>
          <w:b/>
          <w:sz w:val="20"/>
          <w:szCs w:val="20"/>
        </w:rPr>
      </w:pPr>
      <w:r>
        <w:rPr>
          <w:rFonts w:ascii="Arial" w:hAnsi="Arial" w:cs="Arial"/>
          <w:b/>
          <w:noProof/>
          <w:sz w:val="20"/>
          <w:szCs w:val="20"/>
        </w:rPr>
        <w:drawing>
          <wp:inline distT="0" distB="0" distL="0" distR="0">
            <wp:extent cx="5400675" cy="3771900"/>
            <wp:effectExtent l="1905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400675" cy="3771900"/>
                    </a:xfrm>
                    <a:prstGeom prst="rect">
                      <a:avLst/>
                    </a:prstGeom>
                    <a:noFill/>
                    <a:ln w="9525">
                      <a:noFill/>
                      <a:miter lim="800000"/>
                      <a:headEnd/>
                      <a:tailEnd/>
                    </a:ln>
                  </pic:spPr>
                </pic:pic>
              </a:graphicData>
            </a:graphic>
          </wp:inline>
        </w:drawing>
      </w:r>
    </w:p>
    <w:p w:rsidR="00E35930" w:rsidRPr="00D13F30" w:rsidRDefault="00E35930" w:rsidP="002C2B84">
      <w:pPr>
        <w:keepNext w:val="0"/>
        <w:jc w:val="both"/>
        <w:rPr>
          <w:rFonts w:ascii="Arial" w:hAnsi="Arial" w:cs="Arial"/>
          <w:b/>
          <w:sz w:val="20"/>
          <w:szCs w:val="20"/>
        </w:rPr>
      </w:pPr>
    </w:p>
    <w:p w:rsidR="00E35930" w:rsidRPr="00486080" w:rsidRDefault="00E35930" w:rsidP="00486080">
      <w:pPr>
        <w:pStyle w:val="Ttulo1"/>
        <w:numPr>
          <w:ilvl w:val="1"/>
          <w:numId w:val="1"/>
        </w:numPr>
      </w:pPr>
      <w:r w:rsidRPr="00486080">
        <w:t>Distribuição de energia horizontal</w:t>
      </w:r>
      <w:r w:rsidR="00F10E37" w:rsidRPr="00486080">
        <w:t xml:space="preserve">: </w:t>
      </w:r>
      <w:r w:rsidRPr="00486080">
        <w:t>eletrocalhas</w:t>
      </w:r>
      <w:r w:rsidR="00C1379D" w:rsidRPr="00486080">
        <w:t xml:space="preserve">, </w:t>
      </w:r>
      <w:r w:rsidRPr="00486080">
        <w:t>leitos</w:t>
      </w:r>
      <w:r w:rsidR="00E70A91" w:rsidRPr="00486080">
        <w:t xml:space="preserve"> e</w:t>
      </w:r>
      <w:r w:rsidR="00F10E37" w:rsidRPr="00486080">
        <w:t xml:space="preserve"> p</w:t>
      </w:r>
      <w:r w:rsidR="00C1379D" w:rsidRPr="00486080">
        <w:t>erfilados</w:t>
      </w:r>
      <w:r w:rsidRPr="00486080">
        <w:t>;</w:t>
      </w:r>
    </w:p>
    <w:p w:rsidR="000372B2" w:rsidRDefault="00FB4482" w:rsidP="000372B2">
      <w:pPr>
        <w:keepNext w:val="0"/>
        <w:ind w:firstLine="708"/>
        <w:jc w:val="both"/>
        <w:rPr>
          <w:rFonts w:ascii="Arial" w:hAnsi="Arial" w:cs="Arial"/>
          <w:sz w:val="20"/>
          <w:szCs w:val="20"/>
        </w:rPr>
      </w:pPr>
      <w:r>
        <w:rPr>
          <w:rFonts w:ascii="Arial" w:hAnsi="Arial" w:cs="Arial"/>
          <w:sz w:val="20"/>
          <w:szCs w:val="20"/>
        </w:rPr>
        <w:t>Esta fiscalização sugere que a</w:t>
      </w:r>
      <w:r w:rsidR="00C1379D">
        <w:rPr>
          <w:rFonts w:ascii="Arial" w:hAnsi="Arial" w:cs="Arial"/>
          <w:sz w:val="20"/>
          <w:szCs w:val="20"/>
        </w:rPr>
        <w:t xml:space="preserve"> distribuição de energia horizontal sempre se</w:t>
      </w:r>
      <w:r>
        <w:rPr>
          <w:rFonts w:ascii="Arial" w:hAnsi="Arial" w:cs="Arial"/>
          <w:sz w:val="20"/>
          <w:szCs w:val="20"/>
        </w:rPr>
        <w:t>ja</w:t>
      </w:r>
      <w:r w:rsidR="00C1379D">
        <w:rPr>
          <w:rFonts w:ascii="Arial" w:hAnsi="Arial" w:cs="Arial"/>
          <w:sz w:val="20"/>
          <w:szCs w:val="20"/>
        </w:rPr>
        <w:t xml:space="preserve"> feita através de leitos</w:t>
      </w:r>
      <w:r w:rsidR="00D26BC1">
        <w:rPr>
          <w:rFonts w:ascii="Arial" w:hAnsi="Arial" w:cs="Arial"/>
          <w:sz w:val="20"/>
          <w:szCs w:val="20"/>
        </w:rPr>
        <w:t xml:space="preserve">, eletrocalhas ou perfilados, </w:t>
      </w:r>
      <w:r w:rsidR="00C1379D">
        <w:rPr>
          <w:rFonts w:ascii="Arial" w:hAnsi="Arial" w:cs="Arial"/>
          <w:sz w:val="20"/>
          <w:szCs w:val="20"/>
        </w:rPr>
        <w:t>tipo médio ou pesado</w:t>
      </w:r>
      <w:r>
        <w:rPr>
          <w:rFonts w:ascii="Arial" w:hAnsi="Arial" w:cs="Arial"/>
          <w:sz w:val="20"/>
          <w:szCs w:val="20"/>
        </w:rPr>
        <w:t xml:space="preserve">. </w:t>
      </w:r>
      <w:r w:rsidR="00C1379D">
        <w:rPr>
          <w:rFonts w:ascii="Arial" w:hAnsi="Arial" w:cs="Arial"/>
          <w:sz w:val="20"/>
          <w:szCs w:val="20"/>
        </w:rPr>
        <w:t xml:space="preserve">Não </w:t>
      </w:r>
      <w:r>
        <w:rPr>
          <w:rFonts w:ascii="Arial" w:hAnsi="Arial" w:cs="Arial"/>
          <w:sz w:val="20"/>
          <w:szCs w:val="20"/>
        </w:rPr>
        <w:t xml:space="preserve">deve ser aplicado </w:t>
      </w:r>
      <w:r w:rsidR="00D26BC1">
        <w:rPr>
          <w:rFonts w:ascii="Arial" w:hAnsi="Arial" w:cs="Arial"/>
          <w:sz w:val="20"/>
          <w:szCs w:val="20"/>
        </w:rPr>
        <w:t>eletrocalha do tipo leve</w:t>
      </w:r>
      <w:r>
        <w:rPr>
          <w:rFonts w:ascii="Arial" w:hAnsi="Arial" w:cs="Arial"/>
          <w:sz w:val="20"/>
          <w:szCs w:val="20"/>
        </w:rPr>
        <w:t xml:space="preserve">, devido </w:t>
      </w:r>
      <w:r w:rsidR="00B61B50">
        <w:rPr>
          <w:rFonts w:ascii="Arial" w:hAnsi="Arial" w:cs="Arial"/>
          <w:sz w:val="20"/>
          <w:szCs w:val="20"/>
        </w:rPr>
        <w:t>à</w:t>
      </w:r>
      <w:r>
        <w:rPr>
          <w:rFonts w:ascii="Arial" w:hAnsi="Arial" w:cs="Arial"/>
          <w:sz w:val="20"/>
          <w:szCs w:val="20"/>
        </w:rPr>
        <w:t xml:space="preserve"> baixa resistência mecânica da mesma</w:t>
      </w:r>
      <w:r w:rsidR="00D26BC1">
        <w:rPr>
          <w:rFonts w:ascii="Arial" w:hAnsi="Arial" w:cs="Arial"/>
          <w:sz w:val="20"/>
          <w:szCs w:val="20"/>
        </w:rPr>
        <w:t>.</w:t>
      </w:r>
      <w:r w:rsidR="00E43B72">
        <w:rPr>
          <w:rFonts w:ascii="Arial" w:hAnsi="Arial" w:cs="Arial"/>
          <w:sz w:val="20"/>
          <w:szCs w:val="20"/>
        </w:rPr>
        <w:t xml:space="preserve"> </w:t>
      </w:r>
      <w:r w:rsidR="00B61B50">
        <w:rPr>
          <w:rFonts w:ascii="Arial" w:hAnsi="Arial" w:cs="Arial"/>
          <w:sz w:val="20"/>
          <w:szCs w:val="20"/>
        </w:rPr>
        <w:t>A chapa componente dos leitos, eletrocalhas e perfilados devem ser galvanizados a f</w:t>
      </w:r>
      <w:r w:rsidR="00D25944">
        <w:rPr>
          <w:rFonts w:ascii="Arial" w:hAnsi="Arial" w:cs="Arial"/>
          <w:sz w:val="20"/>
          <w:szCs w:val="20"/>
        </w:rPr>
        <w:t>o</w:t>
      </w:r>
      <w:r w:rsidR="00B61B50">
        <w:rPr>
          <w:rFonts w:ascii="Arial" w:hAnsi="Arial" w:cs="Arial"/>
          <w:sz w:val="20"/>
          <w:szCs w:val="20"/>
        </w:rPr>
        <w:t>go.</w:t>
      </w:r>
      <w:r w:rsidR="00E43B72">
        <w:rPr>
          <w:rFonts w:ascii="Arial" w:hAnsi="Arial" w:cs="Arial"/>
          <w:sz w:val="20"/>
          <w:szCs w:val="20"/>
        </w:rPr>
        <w:t xml:space="preserve"> </w:t>
      </w:r>
    </w:p>
    <w:p w:rsidR="00D26BC1" w:rsidRDefault="00E43B72" w:rsidP="000372B2">
      <w:pPr>
        <w:keepNext w:val="0"/>
        <w:ind w:firstLine="708"/>
        <w:jc w:val="both"/>
        <w:rPr>
          <w:rFonts w:ascii="Arial" w:hAnsi="Arial" w:cs="Arial"/>
          <w:sz w:val="20"/>
          <w:szCs w:val="20"/>
        </w:rPr>
      </w:pPr>
      <w:r>
        <w:rPr>
          <w:rFonts w:ascii="Arial" w:hAnsi="Arial" w:cs="Arial"/>
          <w:sz w:val="20"/>
          <w:szCs w:val="20"/>
        </w:rPr>
        <w:t xml:space="preserve">A chapa componente </w:t>
      </w:r>
      <w:r w:rsidR="001C25A4">
        <w:rPr>
          <w:rFonts w:ascii="Arial" w:hAnsi="Arial" w:cs="Arial"/>
          <w:sz w:val="20"/>
          <w:szCs w:val="20"/>
        </w:rPr>
        <w:t>dos perfilados</w:t>
      </w:r>
      <w:r w:rsidR="001874DB">
        <w:rPr>
          <w:rFonts w:ascii="Arial" w:hAnsi="Arial" w:cs="Arial"/>
          <w:sz w:val="20"/>
          <w:szCs w:val="20"/>
        </w:rPr>
        <w:t xml:space="preserve">, para possuir uma resistência mecânica adequada, </w:t>
      </w:r>
      <w:r>
        <w:rPr>
          <w:rFonts w:ascii="Arial" w:hAnsi="Arial" w:cs="Arial"/>
          <w:sz w:val="20"/>
          <w:szCs w:val="20"/>
        </w:rPr>
        <w:t xml:space="preserve">deverá ser chapa número </w:t>
      </w:r>
      <w:r w:rsidR="00A921AD">
        <w:rPr>
          <w:rFonts w:ascii="Arial" w:hAnsi="Arial" w:cs="Arial"/>
          <w:sz w:val="20"/>
          <w:szCs w:val="20"/>
        </w:rPr>
        <w:t>16</w:t>
      </w:r>
      <w:r w:rsidR="00A31699">
        <w:rPr>
          <w:rFonts w:ascii="Arial" w:hAnsi="Arial" w:cs="Arial"/>
          <w:sz w:val="20"/>
          <w:szCs w:val="20"/>
        </w:rPr>
        <w:t xml:space="preserve"> ou menor.</w:t>
      </w:r>
      <w:r w:rsidR="001C25A4">
        <w:rPr>
          <w:rFonts w:ascii="Arial" w:hAnsi="Arial" w:cs="Arial"/>
          <w:sz w:val="20"/>
          <w:szCs w:val="20"/>
        </w:rPr>
        <w:t xml:space="preserve"> A chapa comp</w:t>
      </w:r>
      <w:r w:rsidR="00796B38">
        <w:rPr>
          <w:rFonts w:ascii="Arial" w:hAnsi="Arial" w:cs="Arial"/>
          <w:sz w:val="20"/>
          <w:szCs w:val="20"/>
        </w:rPr>
        <w:t>o</w:t>
      </w:r>
      <w:r w:rsidR="001C25A4">
        <w:rPr>
          <w:rFonts w:ascii="Arial" w:hAnsi="Arial" w:cs="Arial"/>
          <w:sz w:val="20"/>
          <w:szCs w:val="20"/>
        </w:rPr>
        <w:t>nente das eletrocalhas deverá se</w:t>
      </w:r>
      <w:r w:rsidR="00C610FF">
        <w:rPr>
          <w:rFonts w:ascii="Arial" w:hAnsi="Arial" w:cs="Arial"/>
          <w:sz w:val="20"/>
          <w:szCs w:val="20"/>
        </w:rPr>
        <w:t>r</w:t>
      </w:r>
      <w:r w:rsidR="001C25A4">
        <w:rPr>
          <w:rFonts w:ascii="Arial" w:hAnsi="Arial" w:cs="Arial"/>
          <w:sz w:val="20"/>
          <w:szCs w:val="20"/>
        </w:rPr>
        <w:t xml:space="preserve"> 18 ou menor.</w:t>
      </w:r>
    </w:p>
    <w:p w:rsidR="00E35930" w:rsidRPr="00486080" w:rsidRDefault="00E35930" w:rsidP="00486080">
      <w:pPr>
        <w:pStyle w:val="Ttulo1"/>
        <w:numPr>
          <w:ilvl w:val="1"/>
          <w:numId w:val="1"/>
        </w:numPr>
      </w:pPr>
      <w:r w:rsidRPr="00486080">
        <w:t>Elaboração de listas de cabos no padrão do DPF;</w:t>
      </w:r>
    </w:p>
    <w:p w:rsidR="0036213A" w:rsidRDefault="00620204" w:rsidP="000372B2">
      <w:pPr>
        <w:keepNext w:val="0"/>
        <w:ind w:firstLine="708"/>
        <w:jc w:val="both"/>
        <w:rPr>
          <w:rFonts w:ascii="Arial" w:hAnsi="Arial" w:cs="Arial"/>
          <w:sz w:val="20"/>
          <w:szCs w:val="20"/>
        </w:rPr>
      </w:pPr>
      <w:r>
        <w:rPr>
          <w:rFonts w:ascii="Arial" w:hAnsi="Arial" w:cs="Arial"/>
          <w:sz w:val="20"/>
          <w:szCs w:val="20"/>
        </w:rPr>
        <w:t>Em todos os projetos elétricos será exigida a l</w:t>
      </w:r>
      <w:r w:rsidR="00175D04">
        <w:rPr>
          <w:rFonts w:ascii="Arial" w:hAnsi="Arial" w:cs="Arial"/>
          <w:sz w:val="20"/>
          <w:szCs w:val="20"/>
        </w:rPr>
        <w:t>ista de cabos</w:t>
      </w:r>
      <w:r w:rsidR="000372B2">
        <w:rPr>
          <w:rFonts w:ascii="Arial" w:hAnsi="Arial" w:cs="Arial"/>
          <w:sz w:val="20"/>
          <w:szCs w:val="20"/>
        </w:rPr>
        <w:t xml:space="preserve">, pois esta </w:t>
      </w:r>
      <w:r w:rsidR="00CC65A9">
        <w:rPr>
          <w:rFonts w:ascii="Arial" w:hAnsi="Arial" w:cs="Arial"/>
          <w:sz w:val="20"/>
          <w:szCs w:val="20"/>
        </w:rPr>
        <w:t>permite verificar as rotas do cabo, seu comprimento</w:t>
      </w:r>
      <w:r w:rsidR="00AA321D">
        <w:rPr>
          <w:rFonts w:ascii="Arial" w:hAnsi="Arial" w:cs="Arial"/>
          <w:sz w:val="20"/>
          <w:szCs w:val="20"/>
        </w:rPr>
        <w:t xml:space="preserve"> estimado</w:t>
      </w:r>
      <w:r w:rsidR="00CC65A9">
        <w:rPr>
          <w:rFonts w:ascii="Arial" w:hAnsi="Arial" w:cs="Arial"/>
          <w:sz w:val="20"/>
          <w:szCs w:val="20"/>
        </w:rPr>
        <w:t>, bitola, endereçamento dentro da obra</w:t>
      </w:r>
    </w:p>
    <w:p w:rsidR="00E66750" w:rsidRPr="00486080" w:rsidRDefault="00E66750" w:rsidP="00486080">
      <w:pPr>
        <w:pStyle w:val="Ttulo1"/>
        <w:numPr>
          <w:ilvl w:val="1"/>
          <w:numId w:val="1"/>
        </w:numPr>
      </w:pPr>
      <w:r w:rsidRPr="00486080">
        <w:t>Lista de cabos (modelo de exemplo)</w:t>
      </w:r>
    </w:p>
    <w:p w:rsidR="005F62FA" w:rsidRDefault="00B52918" w:rsidP="002C2B84">
      <w:pPr>
        <w:keepNext w:val="0"/>
        <w:jc w:val="both"/>
        <w:rPr>
          <w:rFonts w:ascii="Arial" w:hAnsi="Arial" w:cs="Arial"/>
          <w:sz w:val="20"/>
          <w:szCs w:val="20"/>
        </w:rPr>
      </w:pPr>
      <w:r>
        <w:rPr>
          <w:rFonts w:ascii="Arial" w:hAnsi="Arial" w:cs="Arial"/>
          <w:noProof/>
          <w:sz w:val="20"/>
          <w:szCs w:val="20"/>
        </w:rPr>
        <w:drawing>
          <wp:inline distT="0" distB="0" distL="0" distR="0">
            <wp:extent cx="5400675" cy="3514725"/>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400675" cy="3514725"/>
                    </a:xfrm>
                    <a:prstGeom prst="rect">
                      <a:avLst/>
                    </a:prstGeom>
                    <a:noFill/>
                    <a:ln w="9525">
                      <a:noFill/>
                      <a:miter lim="800000"/>
                      <a:headEnd/>
                      <a:tailEnd/>
                    </a:ln>
                  </pic:spPr>
                </pic:pic>
              </a:graphicData>
            </a:graphic>
          </wp:inline>
        </w:drawing>
      </w:r>
    </w:p>
    <w:p w:rsidR="00452793" w:rsidRDefault="00452793" w:rsidP="002C2B84">
      <w:pPr>
        <w:keepNext w:val="0"/>
        <w:jc w:val="both"/>
        <w:rPr>
          <w:rFonts w:ascii="Arial" w:hAnsi="Arial" w:cs="Arial"/>
          <w:b/>
          <w:sz w:val="20"/>
          <w:szCs w:val="20"/>
        </w:rPr>
      </w:pPr>
    </w:p>
    <w:p w:rsidR="00E35930" w:rsidRPr="00486080" w:rsidRDefault="00E35930" w:rsidP="00486080">
      <w:pPr>
        <w:pStyle w:val="Ttulo1"/>
        <w:numPr>
          <w:ilvl w:val="1"/>
          <w:numId w:val="1"/>
        </w:numPr>
      </w:pPr>
      <w:r w:rsidRPr="00486080">
        <w:t xml:space="preserve">Elaboração de listas de bornes no </w:t>
      </w:r>
      <w:r w:rsidR="00E507CC" w:rsidRPr="00486080">
        <w:t>padrão do DPF (</w:t>
      </w:r>
      <w:r w:rsidR="00FA7522" w:rsidRPr="00486080">
        <w:t>quando aplicável</w:t>
      </w:r>
      <w:r w:rsidR="00E507CC" w:rsidRPr="00486080">
        <w:t>)</w:t>
      </w:r>
      <w:r w:rsidR="00FA7522" w:rsidRPr="00486080">
        <w:t>;</w:t>
      </w:r>
    </w:p>
    <w:p w:rsidR="00452793" w:rsidRDefault="003735C0" w:rsidP="00561BDC">
      <w:pPr>
        <w:keepNext w:val="0"/>
        <w:ind w:firstLine="708"/>
        <w:jc w:val="both"/>
        <w:rPr>
          <w:rFonts w:ascii="Arial" w:hAnsi="Arial" w:cs="Arial"/>
          <w:sz w:val="20"/>
          <w:szCs w:val="20"/>
        </w:rPr>
      </w:pPr>
      <w:r>
        <w:rPr>
          <w:rFonts w:ascii="Arial" w:hAnsi="Arial" w:cs="Arial"/>
          <w:sz w:val="20"/>
          <w:szCs w:val="20"/>
        </w:rPr>
        <w:t>A lista de bornes complementa a lista de cabos. Ela é responsável pela correta ligação d</w:t>
      </w:r>
      <w:r w:rsidR="004E45A7">
        <w:rPr>
          <w:rFonts w:ascii="Arial" w:hAnsi="Arial" w:cs="Arial"/>
          <w:sz w:val="20"/>
          <w:szCs w:val="20"/>
        </w:rPr>
        <w:t>os cabos a</w:t>
      </w:r>
      <w:r>
        <w:rPr>
          <w:rFonts w:ascii="Arial" w:hAnsi="Arial" w:cs="Arial"/>
          <w:sz w:val="20"/>
          <w:szCs w:val="20"/>
        </w:rPr>
        <w:t>os equipamentos dentro de um painel e torna-se imprescindível sua aplicação em um projeto elétrico.</w:t>
      </w:r>
      <w:r w:rsidR="00E66750">
        <w:rPr>
          <w:rFonts w:ascii="Arial" w:hAnsi="Arial" w:cs="Arial"/>
          <w:sz w:val="20"/>
          <w:szCs w:val="20"/>
        </w:rPr>
        <w:t xml:space="preserve"> </w:t>
      </w:r>
      <w:r w:rsidR="00B376A2">
        <w:rPr>
          <w:rFonts w:ascii="Arial" w:hAnsi="Arial" w:cs="Arial"/>
          <w:sz w:val="20"/>
          <w:szCs w:val="20"/>
        </w:rPr>
        <w:t xml:space="preserve">Esta fiscalização exige que </w:t>
      </w:r>
      <w:r w:rsidR="006A1CAC">
        <w:rPr>
          <w:rFonts w:ascii="Arial" w:hAnsi="Arial" w:cs="Arial"/>
          <w:sz w:val="20"/>
          <w:szCs w:val="20"/>
        </w:rPr>
        <w:t xml:space="preserve">o painel ou quadro elétrico </w:t>
      </w:r>
      <w:r w:rsidR="00B376A2">
        <w:rPr>
          <w:rFonts w:ascii="Arial" w:hAnsi="Arial" w:cs="Arial"/>
          <w:sz w:val="20"/>
          <w:szCs w:val="20"/>
        </w:rPr>
        <w:t>possua</w:t>
      </w:r>
      <w:r w:rsidR="006A1CAC">
        <w:rPr>
          <w:rFonts w:ascii="Arial" w:hAnsi="Arial" w:cs="Arial"/>
          <w:sz w:val="20"/>
          <w:szCs w:val="20"/>
        </w:rPr>
        <w:t xml:space="preserve"> em sua porta</w:t>
      </w:r>
      <w:r w:rsidR="00B72116">
        <w:rPr>
          <w:rFonts w:ascii="Arial" w:hAnsi="Arial" w:cs="Arial"/>
          <w:sz w:val="20"/>
          <w:szCs w:val="20"/>
        </w:rPr>
        <w:t xml:space="preserve"> </w:t>
      </w:r>
      <w:r w:rsidR="006A1CAC">
        <w:rPr>
          <w:rFonts w:ascii="Arial" w:hAnsi="Arial" w:cs="Arial"/>
          <w:sz w:val="20"/>
          <w:szCs w:val="20"/>
        </w:rPr>
        <w:t>o</w:t>
      </w:r>
      <w:r w:rsidR="00D07FD1">
        <w:rPr>
          <w:rFonts w:ascii="Arial" w:hAnsi="Arial" w:cs="Arial"/>
          <w:sz w:val="20"/>
          <w:szCs w:val="20"/>
        </w:rPr>
        <w:t xml:space="preserve"> porta</w:t>
      </w:r>
      <w:r w:rsidR="006A1CAC">
        <w:rPr>
          <w:rFonts w:ascii="Arial" w:hAnsi="Arial" w:cs="Arial"/>
          <w:sz w:val="20"/>
          <w:szCs w:val="20"/>
        </w:rPr>
        <w:t xml:space="preserve"> </w:t>
      </w:r>
      <w:r w:rsidR="00E66750">
        <w:rPr>
          <w:rFonts w:ascii="Arial" w:hAnsi="Arial" w:cs="Arial"/>
          <w:sz w:val="20"/>
          <w:szCs w:val="20"/>
        </w:rPr>
        <w:t>documentos, onde será colocado o proj</w:t>
      </w:r>
      <w:r w:rsidR="004E45A7">
        <w:rPr>
          <w:rFonts w:ascii="Arial" w:hAnsi="Arial" w:cs="Arial"/>
          <w:sz w:val="20"/>
          <w:szCs w:val="20"/>
        </w:rPr>
        <w:t>eto elétrico completo do painel</w:t>
      </w:r>
      <w:r w:rsidR="00B376A2">
        <w:rPr>
          <w:rFonts w:ascii="Arial" w:hAnsi="Arial" w:cs="Arial"/>
          <w:sz w:val="20"/>
          <w:szCs w:val="20"/>
        </w:rPr>
        <w:t xml:space="preserve">, com lista de cabos, </w:t>
      </w:r>
      <w:r w:rsidR="00B376A2" w:rsidRPr="00561BDC">
        <w:rPr>
          <w:rFonts w:ascii="Arial" w:hAnsi="Arial" w:cs="Arial"/>
          <w:sz w:val="20"/>
          <w:szCs w:val="20"/>
        </w:rPr>
        <w:t>lista de bornes</w:t>
      </w:r>
      <w:r w:rsidR="00B376A2">
        <w:rPr>
          <w:rFonts w:ascii="Arial" w:hAnsi="Arial" w:cs="Arial"/>
          <w:sz w:val="20"/>
          <w:szCs w:val="20"/>
        </w:rPr>
        <w:t>, layouts, diagramas funcionais, capa, lista de materiais componentes do painel. Estes itens já foram explicados anteriormente.</w:t>
      </w:r>
      <w:r w:rsidR="00452793">
        <w:rPr>
          <w:rFonts w:ascii="Arial" w:hAnsi="Arial" w:cs="Arial"/>
          <w:sz w:val="20"/>
          <w:szCs w:val="20"/>
        </w:rPr>
        <w:t xml:space="preserve"> Ao existir dúvidas sobre como elaborar a lista de bornes no padrão do DPF, favor consultar os engenheiros eletricistas do DPF.</w:t>
      </w:r>
    </w:p>
    <w:p w:rsidR="00D04352" w:rsidRPr="00486080" w:rsidRDefault="00D04352" w:rsidP="00486080">
      <w:pPr>
        <w:pStyle w:val="Ttulo1"/>
        <w:numPr>
          <w:ilvl w:val="1"/>
          <w:numId w:val="1"/>
        </w:numPr>
      </w:pPr>
      <w:r w:rsidRPr="00486080">
        <w:t>Memorial de cálculos;</w:t>
      </w:r>
    </w:p>
    <w:p w:rsidR="00D04352" w:rsidRDefault="00D04352" w:rsidP="00561BDC">
      <w:pPr>
        <w:keepNext w:val="0"/>
        <w:ind w:firstLine="708"/>
        <w:jc w:val="both"/>
        <w:rPr>
          <w:rFonts w:ascii="Arial" w:hAnsi="Arial" w:cs="Arial"/>
          <w:sz w:val="20"/>
          <w:szCs w:val="20"/>
        </w:rPr>
      </w:pPr>
      <w:r>
        <w:rPr>
          <w:rFonts w:ascii="Arial" w:hAnsi="Arial" w:cs="Arial"/>
          <w:sz w:val="20"/>
          <w:szCs w:val="20"/>
        </w:rPr>
        <w:t xml:space="preserve">Em toda a instalação elétrica há necessidade da memória de cálculos, com indicativos claros dos métodos e fórmulas utilizadas. Todo o cálculo deverá ser demonstrado matematicamente e, como os resultados foram alcançados. As fórmulas deverão ser explicitadas no memorial. O método de cálculo utilizado deve ser mencionado. Planilhas desenvolvidas para cálculos deverão ser apresentadas e repassadas ao DPF. Quando for utilizado software específico para cálculo, deverá ser mencionado o método utilizado pelo software, versão do software e, se o software utilizado for de domínio público, deverá ser fornecida uma cópia ao DPF. Não serão aceitos cálculos oriundos de software “caixa-preta”, onde somente o proprietário tem acesso aos memoriais. Todos os relatórios de cálculos gerados deverão ser anexados ao projeto. </w:t>
      </w:r>
    </w:p>
    <w:p w:rsidR="00D04352" w:rsidRPr="00EE6D07" w:rsidRDefault="00D04352" w:rsidP="00561BDC">
      <w:pPr>
        <w:keepNext w:val="0"/>
        <w:ind w:firstLine="708"/>
        <w:jc w:val="both"/>
        <w:rPr>
          <w:rFonts w:ascii="Arial" w:hAnsi="Arial" w:cs="Arial"/>
          <w:sz w:val="20"/>
          <w:szCs w:val="20"/>
        </w:rPr>
      </w:pPr>
      <w:r>
        <w:rPr>
          <w:rFonts w:ascii="Arial" w:hAnsi="Arial" w:cs="Arial"/>
          <w:sz w:val="20"/>
          <w:szCs w:val="20"/>
        </w:rPr>
        <w:t>Não será aceito projeto sem memória de cálculo. Os seguintes cálculos serão exigidos do projetista:</w:t>
      </w:r>
    </w:p>
    <w:p w:rsidR="00D04352" w:rsidRPr="007B5E5F" w:rsidRDefault="00D04352" w:rsidP="00561BDC">
      <w:pPr>
        <w:keepNext w:val="0"/>
        <w:ind w:firstLine="708"/>
        <w:jc w:val="both"/>
        <w:rPr>
          <w:rFonts w:ascii="Arial" w:hAnsi="Arial" w:cs="Arial"/>
          <w:sz w:val="20"/>
          <w:szCs w:val="20"/>
        </w:rPr>
      </w:pPr>
      <w:r w:rsidRPr="007B5E5F">
        <w:rPr>
          <w:rFonts w:ascii="Arial" w:hAnsi="Arial" w:cs="Arial"/>
          <w:sz w:val="20"/>
          <w:szCs w:val="20"/>
        </w:rPr>
        <w:t>Memorial de cálculo do SPDA e malha de terra;</w:t>
      </w:r>
    </w:p>
    <w:p w:rsidR="00D04352" w:rsidRPr="007B5E5F" w:rsidRDefault="00D04352" w:rsidP="00561BDC">
      <w:pPr>
        <w:keepNext w:val="0"/>
        <w:ind w:firstLine="708"/>
        <w:jc w:val="both"/>
        <w:rPr>
          <w:rFonts w:ascii="Arial" w:hAnsi="Arial" w:cs="Arial"/>
          <w:sz w:val="20"/>
          <w:szCs w:val="20"/>
        </w:rPr>
      </w:pPr>
      <w:r w:rsidRPr="007B5E5F">
        <w:rPr>
          <w:rFonts w:ascii="Arial" w:hAnsi="Arial" w:cs="Arial"/>
          <w:sz w:val="20"/>
          <w:szCs w:val="20"/>
        </w:rPr>
        <w:t>Memorial de cálculo dos alimentadores;</w:t>
      </w:r>
    </w:p>
    <w:p w:rsidR="00D04352" w:rsidRPr="007B5E5F" w:rsidRDefault="00D04352" w:rsidP="00561BDC">
      <w:pPr>
        <w:keepNext w:val="0"/>
        <w:ind w:firstLine="708"/>
        <w:jc w:val="both"/>
        <w:rPr>
          <w:rFonts w:ascii="Arial" w:hAnsi="Arial" w:cs="Arial"/>
          <w:sz w:val="20"/>
          <w:szCs w:val="20"/>
        </w:rPr>
      </w:pPr>
      <w:r w:rsidRPr="007B5E5F">
        <w:rPr>
          <w:rFonts w:ascii="Arial" w:hAnsi="Arial" w:cs="Arial"/>
          <w:sz w:val="20"/>
          <w:szCs w:val="20"/>
        </w:rPr>
        <w:t>Memorial de cálculo e simulações de todo o sistema de iluminação;</w:t>
      </w:r>
    </w:p>
    <w:p w:rsidR="00D04352" w:rsidRPr="007B5E5F" w:rsidRDefault="00D04352" w:rsidP="00561BDC">
      <w:pPr>
        <w:keepNext w:val="0"/>
        <w:ind w:firstLine="708"/>
        <w:jc w:val="both"/>
        <w:rPr>
          <w:rFonts w:ascii="Arial" w:hAnsi="Arial" w:cs="Arial"/>
          <w:sz w:val="20"/>
          <w:szCs w:val="20"/>
        </w:rPr>
      </w:pPr>
      <w:r w:rsidRPr="007B5E5F">
        <w:rPr>
          <w:rFonts w:ascii="Arial" w:hAnsi="Arial" w:cs="Arial"/>
          <w:sz w:val="20"/>
          <w:szCs w:val="20"/>
        </w:rPr>
        <w:t>Memoriais de cálculo e simulações dos sistemas de aterramento (potenciais de toque e passo);</w:t>
      </w:r>
    </w:p>
    <w:p w:rsidR="00D04352" w:rsidRPr="007B5E5F" w:rsidRDefault="00D04352" w:rsidP="00561BDC">
      <w:pPr>
        <w:keepNext w:val="0"/>
        <w:ind w:firstLine="708"/>
        <w:jc w:val="both"/>
        <w:rPr>
          <w:rFonts w:ascii="Arial" w:hAnsi="Arial" w:cs="Arial"/>
          <w:sz w:val="20"/>
          <w:szCs w:val="20"/>
        </w:rPr>
      </w:pPr>
      <w:r w:rsidRPr="007B5E5F">
        <w:rPr>
          <w:rFonts w:ascii="Arial" w:hAnsi="Arial" w:cs="Arial"/>
          <w:sz w:val="20"/>
          <w:szCs w:val="20"/>
        </w:rPr>
        <w:t>Memorial de cálculo de curto-circuito;</w:t>
      </w:r>
    </w:p>
    <w:p w:rsidR="00D04352" w:rsidRDefault="00D04352" w:rsidP="00561BDC">
      <w:pPr>
        <w:keepNext w:val="0"/>
        <w:ind w:firstLine="708"/>
        <w:jc w:val="both"/>
        <w:rPr>
          <w:rFonts w:ascii="Arial" w:hAnsi="Arial" w:cs="Arial"/>
          <w:sz w:val="20"/>
          <w:szCs w:val="20"/>
        </w:rPr>
      </w:pPr>
      <w:r w:rsidRPr="007B5E5F">
        <w:rPr>
          <w:rFonts w:ascii="Arial" w:hAnsi="Arial" w:cs="Arial"/>
          <w:sz w:val="20"/>
          <w:szCs w:val="20"/>
        </w:rPr>
        <w:t>Memorial de cálculo de coordenação</w:t>
      </w:r>
      <w:r>
        <w:rPr>
          <w:rFonts w:ascii="Arial" w:hAnsi="Arial" w:cs="Arial"/>
          <w:sz w:val="20"/>
          <w:szCs w:val="20"/>
        </w:rPr>
        <w:t xml:space="preserve"> e </w:t>
      </w:r>
      <w:r w:rsidRPr="00177C0E">
        <w:rPr>
          <w:rFonts w:ascii="Arial" w:hAnsi="Arial" w:cs="Arial"/>
          <w:sz w:val="20"/>
          <w:szCs w:val="20"/>
        </w:rPr>
        <w:t>ajustes das curvas dos disjuntores de baixa tensão</w:t>
      </w:r>
      <w:r>
        <w:rPr>
          <w:rFonts w:ascii="Arial" w:hAnsi="Arial" w:cs="Arial"/>
          <w:sz w:val="20"/>
          <w:szCs w:val="20"/>
        </w:rPr>
        <w:t>, incluindo-se tabelas técnicas;</w:t>
      </w:r>
    </w:p>
    <w:p w:rsidR="00D04352" w:rsidRPr="00486080" w:rsidRDefault="00D04352" w:rsidP="00486080">
      <w:pPr>
        <w:pStyle w:val="Ttulo1"/>
        <w:numPr>
          <w:ilvl w:val="1"/>
          <w:numId w:val="1"/>
        </w:numPr>
      </w:pPr>
      <w:r w:rsidRPr="00486080">
        <w:t>Memoriais descritivos de todos os projetos e instalações elétricas;</w:t>
      </w:r>
    </w:p>
    <w:p w:rsidR="00D04352" w:rsidRDefault="00D04352" w:rsidP="00561BDC">
      <w:pPr>
        <w:keepNext w:val="0"/>
        <w:ind w:firstLine="708"/>
        <w:jc w:val="both"/>
        <w:rPr>
          <w:rFonts w:ascii="Arial" w:hAnsi="Arial" w:cs="Arial"/>
          <w:sz w:val="20"/>
          <w:szCs w:val="20"/>
        </w:rPr>
      </w:pPr>
      <w:r>
        <w:rPr>
          <w:rFonts w:ascii="Arial" w:hAnsi="Arial" w:cs="Arial"/>
          <w:sz w:val="20"/>
          <w:szCs w:val="20"/>
        </w:rPr>
        <w:t>A instalação deverá ter seu memorial descritivo pormenorizado, com todas as informações necessárias que caracterizem um bom projeto. O SEAP poderá ser utilizado como referência.</w:t>
      </w:r>
    </w:p>
    <w:p w:rsidR="00D04352" w:rsidRPr="00110EA6" w:rsidRDefault="00D04352" w:rsidP="00561BDC">
      <w:pPr>
        <w:keepNext w:val="0"/>
        <w:ind w:firstLine="708"/>
        <w:jc w:val="both"/>
        <w:rPr>
          <w:rFonts w:ascii="Arial" w:hAnsi="Arial" w:cs="Arial"/>
          <w:sz w:val="20"/>
          <w:szCs w:val="20"/>
        </w:rPr>
      </w:pPr>
      <w:r>
        <w:rPr>
          <w:rFonts w:ascii="Arial" w:hAnsi="Arial" w:cs="Arial"/>
          <w:sz w:val="20"/>
          <w:szCs w:val="20"/>
        </w:rPr>
        <w:t>O memorial descritivo deve ser completo em todos os pontos, definindo com clareza os itens, como exemplo: disjuntores de Média Tensão, nível de curto-circuito da instalação, transformadores, projetos de Quadro Geral de Baixa Tensão, Quadro Geral de Ar Condicionado, etc.</w:t>
      </w:r>
    </w:p>
    <w:p w:rsidR="00D04352" w:rsidRPr="00486080" w:rsidRDefault="00D04352" w:rsidP="00486080">
      <w:pPr>
        <w:pStyle w:val="Ttulo1"/>
        <w:numPr>
          <w:ilvl w:val="1"/>
          <w:numId w:val="1"/>
        </w:numPr>
      </w:pPr>
      <w:r w:rsidRPr="00486080">
        <w:t>Elaboração de cadernos de detalhes técnicos;</w:t>
      </w:r>
    </w:p>
    <w:p w:rsidR="00D04352" w:rsidRDefault="00D04352" w:rsidP="00561BDC">
      <w:pPr>
        <w:keepNext w:val="0"/>
        <w:ind w:firstLine="708"/>
        <w:jc w:val="both"/>
        <w:rPr>
          <w:rFonts w:ascii="Arial" w:hAnsi="Arial" w:cs="Arial"/>
          <w:sz w:val="20"/>
          <w:szCs w:val="20"/>
        </w:rPr>
      </w:pPr>
      <w:r>
        <w:rPr>
          <w:rFonts w:ascii="Arial" w:hAnsi="Arial" w:cs="Arial"/>
          <w:sz w:val="20"/>
          <w:szCs w:val="20"/>
        </w:rPr>
        <w:t xml:space="preserve">Nos novos projetos, os cadernos de detalhes técnicos serão apresentados </w:t>
      </w:r>
      <w:smartTag w:uri="urn:schemas-microsoft-com:office:smarttags" w:element="PersonName">
        <w:smartTagPr>
          <w:attr w:name="ProductID" w:val="em formato A"/>
        </w:smartTagPr>
        <w:r>
          <w:rPr>
            <w:rFonts w:ascii="Arial" w:hAnsi="Arial" w:cs="Arial"/>
            <w:sz w:val="20"/>
            <w:szCs w:val="20"/>
          </w:rPr>
          <w:t>em formato A</w:t>
        </w:r>
      </w:smartTag>
      <w:r>
        <w:rPr>
          <w:rFonts w:ascii="Arial" w:hAnsi="Arial" w:cs="Arial"/>
          <w:sz w:val="20"/>
          <w:szCs w:val="20"/>
        </w:rPr>
        <w:t>3 ou A4, conforme a conveniência do DPF e porte da obra. Os detalhes técnicos além de poderem ser apresentados nas pranchas convencionais, serão necessariamente apresentados nos cadernos de detalhes. Os projetos devem ser entregues em mídia digital em padrão (DWG) Autocad 2004 ou superior.</w:t>
      </w:r>
    </w:p>
    <w:p w:rsidR="00D04352" w:rsidRPr="00486080" w:rsidRDefault="00D04352" w:rsidP="00486080">
      <w:pPr>
        <w:pStyle w:val="Ttulo1"/>
        <w:numPr>
          <w:ilvl w:val="1"/>
          <w:numId w:val="1"/>
        </w:numPr>
      </w:pPr>
      <w:r w:rsidRPr="00486080">
        <w:t>Elaboração de cadernos de especificações técnicas e catálogos técnicos dos materiais empregados nos projetos;</w:t>
      </w:r>
    </w:p>
    <w:p w:rsidR="00D04352" w:rsidRPr="008C2558" w:rsidRDefault="00D04352" w:rsidP="00561BDC">
      <w:pPr>
        <w:keepNext w:val="0"/>
        <w:ind w:firstLine="708"/>
        <w:jc w:val="both"/>
        <w:rPr>
          <w:rFonts w:ascii="Arial" w:hAnsi="Arial" w:cs="Arial"/>
          <w:sz w:val="20"/>
          <w:szCs w:val="20"/>
        </w:rPr>
      </w:pPr>
      <w:r>
        <w:rPr>
          <w:rFonts w:ascii="Arial" w:hAnsi="Arial" w:cs="Arial"/>
          <w:sz w:val="20"/>
          <w:szCs w:val="20"/>
        </w:rPr>
        <w:t xml:space="preserve">O caderno de especificações técnicas, que irá gerar a lista de materiais com todos os itens especificados no projeto, desde uma arruela até um disjuntor de média tensão, deverá ter sua especificação técnica associado a um catálogo técnico do fabricante sugerido, impresso </w:t>
      </w:r>
      <w:smartTag w:uri="urn:schemas-microsoft-com:office:smarttags" w:element="PersonName">
        <w:smartTagPr>
          <w:attr w:name="ProductID" w:val="em formato A"/>
        </w:smartTagPr>
        <w:r>
          <w:rPr>
            <w:rFonts w:ascii="Arial" w:hAnsi="Arial" w:cs="Arial"/>
            <w:sz w:val="20"/>
            <w:szCs w:val="20"/>
          </w:rPr>
          <w:t>em formato A</w:t>
        </w:r>
      </w:smartTag>
      <w:r>
        <w:rPr>
          <w:rFonts w:ascii="Arial" w:hAnsi="Arial" w:cs="Arial"/>
          <w:sz w:val="20"/>
          <w:szCs w:val="20"/>
        </w:rPr>
        <w:t>4 e em formato digital (PDF), organizado em CD, com pastas específicas para cada tipo de produto.  Todas as informações que compõem cada equipamento devem ser apresentadas. Não serão aceitos folhetos com especificações técnicas insatisfatórias, que não caracterizem perfeitamente o material que está sendo empregado. Além de ser impresso em papel formato A4, deverão ser entregues em meio digital. Projetos de CAD deverão seguir o Autocad 2004 ou superior.</w:t>
      </w:r>
    </w:p>
    <w:p w:rsidR="00D04352" w:rsidRPr="00486080" w:rsidRDefault="00D04352" w:rsidP="00486080">
      <w:pPr>
        <w:pStyle w:val="Ttulo1"/>
        <w:numPr>
          <w:ilvl w:val="1"/>
          <w:numId w:val="1"/>
        </w:numPr>
      </w:pPr>
      <w:r w:rsidRPr="00486080">
        <w:t>Elaboração de planilha orçamentária;</w:t>
      </w:r>
    </w:p>
    <w:p w:rsidR="00D04352" w:rsidRPr="00C833FF" w:rsidRDefault="00D04352" w:rsidP="00561BDC">
      <w:pPr>
        <w:keepNext w:val="0"/>
        <w:ind w:firstLine="708"/>
        <w:jc w:val="both"/>
        <w:rPr>
          <w:rFonts w:ascii="Arial" w:hAnsi="Arial" w:cs="Arial"/>
          <w:sz w:val="20"/>
          <w:szCs w:val="20"/>
        </w:rPr>
      </w:pPr>
      <w:r>
        <w:rPr>
          <w:rFonts w:ascii="Arial" w:hAnsi="Arial" w:cs="Arial"/>
          <w:sz w:val="20"/>
          <w:szCs w:val="20"/>
        </w:rPr>
        <w:t>A planilha orçamentária deverá ser embasada no SINAPI, ou em outros órgãos oficiais, respeitando as decisões sobre encargos, impostos e BDI do Tribunal de Contas da União.</w:t>
      </w:r>
    </w:p>
    <w:p w:rsidR="00D04352" w:rsidRPr="00486080" w:rsidRDefault="00D04352" w:rsidP="00486080">
      <w:pPr>
        <w:pStyle w:val="Ttulo1"/>
        <w:numPr>
          <w:ilvl w:val="1"/>
          <w:numId w:val="1"/>
        </w:numPr>
      </w:pPr>
      <w:r w:rsidRPr="00486080">
        <w:t>Elaboração de caderno de encargos;</w:t>
      </w:r>
    </w:p>
    <w:p w:rsidR="00D04352" w:rsidRPr="00C136CC" w:rsidRDefault="00D04352" w:rsidP="00561BDC">
      <w:pPr>
        <w:keepNext w:val="0"/>
        <w:ind w:firstLine="708"/>
        <w:jc w:val="both"/>
        <w:rPr>
          <w:rFonts w:ascii="Arial" w:hAnsi="Arial" w:cs="Arial"/>
          <w:sz w:val="20"/>
          <w:szCs w:val="20"/>
        </w:rPr>
      </w:pPr>
      <w:r>
        <w:rPr>
          <w:rFonts w:ascii="Arial" w:hAnsi="Arial" w:cs="Arial"/>
          <w:sz w:val="20"/>
          <w:szCs w:val="20"/>
        </w:rPr>
        <w:t xml:space="preserve">O caderno de encargos deverá seguir as orientações do SEAP </w:t>
      </w:r>
      <w:smartTag w:uri="urn:schemas-microsoft-com:office:smarttags" w:element="PersonName">
        <w:smartTagPr>
          <w:attr w:name="ProductID" w:val="em seu Manual"/>
        </w:smartTagPr>
        <w:r>
          <w:rPr>
            <w:rFonts w:ascii="Arial" w:hAnsi="Arial" w:cs="Arial"/>
            <w:sz w:val="20"/>
            <w:szCs w:val="20"/>
          </w:rPr>
          <w:t>em seu Manual</w:t>
        </w:r>
      </w:smartTag>
      <w:r>
        <w:rPr>
          <w:rFonts w:ascii="Arial" w:hAnsi="Arial" w:cs="Arial"/>
          <w:sz w:val="20"/>
          <w:szCs w:val="20"/>
        </w:rPr>
        <w:t xml:space="preserve"> de Obras Públicas-Edificações.</w:t>
      </w:r>
    </w:p>
    <w:p w:rsidR="00D04352" w:rsidRDefault="00D04352" w:rsidP="00486080">
      <w:pPr>
        <w:pStyle w:val="Ttulo1"/>
      </w:pPr>
      <w:r>
        <w:t>ESPECIFICAÇÕES</w:t>
      </w:r>
    </w:p>
    <w:p w:rsidR="002C2B84" w:rsidRPr="00486080" w:rsidRDefault="002C2B84" w:rsidP="00486080">
      <w:pPr>
        <w:pStyle w:val="Ttulo1"/>
        <w:numPr>
          <w:ilvl w:val="1"/>
          <w:numId w:val="1"/>
        </w:numPr>
      </w:pPr>
      <w:r w:rsidRPr="00486080">
        <w:t>DISJUNTOR GERAL</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disjuntores, tipo caixa moldada, com ajuste de corrente mínima e máxima, corrente nominal simétrica mínima de ruptura de 22kA, referência MERLIN GERIN, SIEMENS ou similar de 1ª linha.</w:t>
      </w:r>
    </w:p>
    <w:p w:rsidR="00AF78C1" w:rsidRPr="00486080" w:rsidRDefault="002C2B84" w:rsidP="00486080">
      <w:pPr>
        <w:pStyle w:val="Ttulo1"/>
        <w:numPr>
          <w:ilvl w:val="1"/>
          <w:numId w:val="1"/>
        </w:numPr>
      </w:pPr>
      <w:r w:rsidRPr="00486080">
        <w:t>MINI DISJUNTORES DIVISIONÁRIOS PADRÃO DIN (CIRCUITOS TERMINAIS)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disjuntores para montagem em quadros de distribuição, mini disjuntores de 1, 2, 3 pólos, Padrão NBR IEC 60 898, curva de disparo “C”, corrente nominal simétrica mínima de ruptura 5 KA, referência MERLIN GERIN, SIEMENS ou similar de 1ª linha.</w:t>
      </w:r>
    </w:p>
    <w:p w:rsidR="00092F78" w:rsidRPr="00486080" w:rsidRDefault="002C2B84" w:rsidP="00486080">
      <w:pPr>
        <w:pStyle w:val="Ttulo1"/>
        <w:numPr>
          <w:ilvl w:val="1"/>
          <w:numId w:val="1"/>
        </w:numPr>
      </w:pPr>
      <w:r w:rsidRPr="00486080">
        <w:t>CABOS</w:t>
      </w:r>
    </w:p>
    <w:p w:rsidR="002C2B84" w:rsidRPr="00486080" w:rsidRDefault="002C2B84" w:rsidP="00486080">
      <w:pPr>
        <w:pStyle w:val="Ttulo1"/>
        <w:numPr>
          <w:ilvl w:val="2"/>
          <w:numId w:val="1"/>
        </w:numPr>
      </w:pPr>
      <w:r w:rsidRPr="00486080">
        <w:t>ALIMENTADORES</w:t>
      </w:r>
    </w:p>
    <w:p w:rsidR="002C2B84" w:rsidRPr="00486080" w:rsidRDefault="002C2B84" w:rsidP="00486080">
      <w:pPr>
        <w:pStyle w:val="Ttulo1"/>
        <w:numPr>
          <w:ilvl w:val="3"/>
          <w:numId w:val="1"/>
        </w:numPr>
      </w:pPr>
      <w:r w:rsidRPr="00486080">
        <w:t>Cabos flexíveis unipolares PVC:</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cabos flexíveis unipolares, têmpera mole, encordoamento classe 5, isolação de HLPE, cobertura de composto termoplástico de PVC flexível, classe de tensão 1kV, em conformidade com as normas da ABNT NBR 7286/2001, NBR 6244/1980, referência FICAP, PRYSMIAN ou similar de 1ª linha.</w:t>
      </w:r>
    </w:p>
    <w:p w:rsidR="002C2B84" w:rsidRPr="00486080" w:rsidRDefault="002C2B84" w:rsidP="00486080">
      <w:pPr>
        <w:pStyle w:val="Ttulo1"/>
        <w:numPr>
          <w:ilvl w:val="2"/>
          <w:numId w:val="1"/>
        </w:numPr>
      </w:pPr>
      <w:r w:rsidRPr="00486080">
        <w:t>CIRCUITOS TERMINAIS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Para os circuitos terminais deverá ser adotado código de cores, da seguinte forma:</w:t>
      </w:r>
    </w:p>
    <w:p w:rsidR="002C2B84" w:rsidRPr="00CB588F" w:rsidRDefault="008B6006" w:rsidP="00CB588F">
      <w:pPr>
        <w:keepNext w:val="0"/>
        <w:ind w:firstLine="708"/>
        <w:jc w:val="both"/>
        <w:rPr>
          <w:rFonts w:ascii="Arial" w:hAnsi="Arial" w:cs="Arial"/>
          <w:sz w:val="20"/>
          <w:szCs w:val="20"/>
        </w:rPr>
      </w:pPr>
      <w:r w:rsidRPr="00CB588F">
        <w:rPr>
          <w:rFonts w:ascii="Arial" w:hAnsi="Arial" w:cs="Arial"/>
          <w:sz w:val="20"/>
          <w:szCs w:val="20"/>
        </w:rPr>
        <w:t>Fases</w:t>
      </w:r>
      <w:r w:rsidR="002C2B84" w:rsidRPr="00CB588F">
        <w:rPr>
          <w:rFonts w:ascii="Arial" w:hAnsi="Arial" w:cs="Arial"/>
          <w:sz w:val="20"/>
          <w:szCs w:val="20"/>
        </w:rPr>
        <w:t>: preta, vermel</w:t>
      </w:r>
      <w:r w:rsidRPr="00CB588F">
        <w:rPr>
          <w:rFonts w:ascii="Arial" w:hAnsi="Arial" w:cs="Arial"/>
          <w:sz w:val="20"/>
          <w:szCs w:val="20"/>
        </w:rPr>
        <w:t>ha</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Neutro: azul-claro</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Terra: verde</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Retorno: amarela</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Nas instalações referentes aos circuitos terminais internos deverão ser empregados cabos flexíveis isolados, têmpera mole, encordoamento classe 5 (extra flexível), AFUMEX ou similar, classe de tensão 750 V, tipo BWF, em conformidade com as normas da ABNT NBR 6245/1995, NBR 6812/1995, referência FICAP, PRYSMIAN ou similar de 1ª linha.</w:t>
      </w:r>
    </w:p>
    <w:p w:rsidR="00CB588F" w:rsidRDefault="002C2B84" w:rsidP="00CB588F">
      <w:pPr>
        <w:keepNext w:val="0"/>
        <w:ind w:firstLine="708"/>
        <w:jc w:val="both"/>
        <w:rPr>
          <w:rFonts w:ascii="Arial" w:hAnsi="Arial" w:cs="Arial"/>
          <w:sz w:val="20"/>
          <w:szCs w:val="20"/>
        </w:rPr>
      </w:pPr>
      <w:r w:rsidRPr="00CB588F">
        <w:rPr>
          <w:rFonts w:ascii="Arial" w:hAnsi="Arial" w:cs="Arial"/>
          <w:sz w:val="20"/>
          <w:szCs w:val="20"/>
        </w:rPr>
        <w:t>Nas instalações referentes aos circuitos terminais externos ou em eletrocalhas e perfilados deverão ser empregados cabos flexíveis unipolares, têmpera mole, encordoamento classe 5, AFUMEX ou similar, classe de tensão 0,6/1kV, em conformidade com as normas da ABNT NBR 7288/2001, NBR 6245/1980, referência FICAP, PRYSMIAN ou similar de 1ª linha.</w:t>
      </w:r>
    </w:p>
    <w:p w:rsidR="00CB588F" w:rsidRDefault="002C2B84" w:rsidP="00CB588F">
      <w:pPr>
        <w:pStyle w:val="Ttulo1"/>
        <w:numPr>
          <w:ilvl w:val="2"/>
          <w:numId w:val="1"/>
        </w:numPr>
      </w:pPr>
      <w:r w:rsidRPr="00486080">
        <w:t>TOMADAS</w:t>
      </w:r>
    </w:p>
    <w:p w:rsidR="001D7AEF" w:rsidRPr="00B4364A" w:rsidRDefault="002C2B84" w:rsidP="00CB588F">
      <w:pPr>
        <w:keepNext w:val="0"/>
        <w:ind w:firstLine="708"/>
        <w:jc w:val="both"/>
        <w:rPr>
          <w:rFonts w:ascii="Arial" w:hAnsi="Arial" w:cs="Arial"/>
          <w:sz w:val="20"/>
          <w:szCs w:val="20"/>
        </w:rPr>
      </w:pPr>
      <w:r w:rsidRPr="00B4364A">
        <w:rPr>
          <w:rFonts w:ascii="Arial" w:hAnsi="Arial" w:cs="Arial"/>
          <w:sz w:val="20"/>
          <w:szCs w:val="20"/>
        </w:rPr>
        <w:t xml:space="preserve">Deverão ser empregadas </w:t>
      </w:r>
      <w:r w:rsidR="00736CBD" w:rsidRPr="00B4364A">
        <w:rPr>
          <w:rFonts w:ascii="Arial" w:hAnsi="Arial" w:cs="Arial"/>
          <w:sz w:val="20"/>
          <w:szCs w:val="20"/>
        </w:rPr>
        <w:t xml:space="preserve">tomadas, </w:t>
      </w:r>
      <w:r w:rsidR="008B57EC" w:rsidRPr="00B4364A">
        <w:rPr>
          <w:rFonts w:ascii="Arial" w:hAnsi="Arial" w:cs="Arial"/>
          <w:sz w:val="20"/>
          <w:szCs w:val="20"/>
        </w:rPr>
        <w:t>conforme ABNT NBR 14.136,</w:t>
      </w:r>
      <w:r w:rsidRPr="00B4364A">
        <w:rPr>
          <w:rFonts w:ascii="Arial" w:hAnsi="Arial" w:cs="Arial"/>
          <w:sz w:val="20"/>
          <w:szCs w:val="20"/>
        </w:rPr>
        <w:t xml:space="preserve"> para instalação em caixa de tomadas para piso elevado termoplástico. </w:t>
      </w:r>
    </w:p>
    <w:p w:rsidR="002C2B84" w:rsidRPr="00B4364A" w:rsidRDefault="002C2B84" w:rsidP="00CB588F">
      <w:pPr>
        <w:keepNext w:val="0"/>
        <w:ind w:firstLine="708"/>
        <w:jc w:val="both"/>
        <w:rPr>
          <w:rFonts w:ascii="Arial" w:hAnsi="Arial" w:cs="Arial"/>
          <w:sz w:val="20"/>
          <w:szCs w:val="20"/>
        </w:rPr>
      </w:pPr>
      <w:r w:rsidRPr="00B4364A">
        <w:rPr>
          <w:rFonts w:ascii="Arial" w:hAnsi="Arial" w:cs="Arial"/>
          <w:sz w:val="20"/>
          <w:szCs w:val="20"/>
        </w:rPr>
        <w:t>- Tomadas energia monofásica: 2P+T 15A, 250V, cor vermelha;</w:t>
      </w:r>
    </w:p>
    <w:p w:rsidR="002C2B84" w:rsidRPr="00B4364A" w:rsidRDefault="002C2B84" w:rsidP="00CB588F">
      <w:pPr>
        <w:keepNext w:val="0"/>
        <w:ind w:firstLine="708"/>
        <w:jc w:val="both"/>
        <w:rPr>
          <w:rFonts w:ascii="Arial" w:hAnsi="Arial" w:cs="Arial"/>
          <w:sz w:val="20"/>
          <w:szCs w:val="20"/>
        </w:rPr>
      </w:pPr>
      <w:r w:rsidRPr="00B4364A">
        <w:rPr>
          <w:rFonts w:ascii="Arial" w:hAnsi="Arial" w:cs="Arial"/>
          <w:sz w:val="20"/>
          <w:szCs w:val="20"/>
        </w:rPr>
        <w:t>- Tomadas energia bifásica: 2P+T 15A, 250V, cor preta;</w:t>
      </w:r>
    </w:p>
    <w:p w:rsidR="00736CBD" w:rsidRPr="00B4364A" w:rsidRDefault="00736CBD" w:rsidP="00CB588F">
      <w:pPr>
        <w:keepNext w:val="0"/>
        <w:ind w:firstLine="708"/>
        <w:jc w:val="both"/>
        <w:rPr>
          <w:rFonts w:ascii="Arial" w:hAnsi="Arial" w:cs="Arial"/>
          <w:sz w:val="20"/>
          <w:szCs w:val="20"/>
        </w:rPr>
      </w:pPr>
      <w:r w:rsidRPr="00B4364A">
        <w:rPr>
          <w:rFonts w:ascii="Arial" w:hAnsi="Arial" w:cs="Arial"/>
          <w:sz w:val="20"/>
          <w:szCs w:val="20"/>
        </w:rPr>
        <w:t>Poderão ser necessárias instalações de tomadas em paredes/divi</w:t>
      </w:r>
      <w:r w:rsidR="00231830" w:rsidRPr="00B4364A">
        <w:rPr>
          <w:rFonts w:ascii="Arial" w:hAnsi="Arial" w:cs="Arial"/>
          <w:sz w:val="20"/>
          <w:szCs w:val="20"/>
        </w:rPr>
        <w:t xml:space="preserve">sórias, as quais deverão obedecer </w:t>
      </w:r>
      <w:r w:rsidR="003906BB">
        <w:rPr>
          <w:rFonts w:ascii="Arial" w:hAnsi="Arial" w:cs="Arial"/>
          <w:sz w:val="20"/>
          <w:szCs w:val="20"/>
        </w:rPr>
        <w:t>a</w:t>
      </w:r>
      <w:r w:rsidR="00231830" w:rsidRPr="00B4364A">
        <w:rPr>
          <w:rFonts w:ascii="Arial" w:hAnsi="Arial" w:cs="Arial"/>
          <w:sz w:val="20"/>
          <w:szCs w:val="20"/>
        </w:rPr>
        <w:t>os mesmos padrões utilizados das tomadas de piso.</w:t>
      </w:r>
    </w:p>
    <w:p w:rsidR="002C2B84" w:rsidRPr="00CB588F" w:rsidRDefault="002C2B84" w:rsidP="00CB588F">
      <w:pPr>
        <w:keepNext w:val="0"/>
        <w:ind w:firstLine="708"/>
        <w:jc w:val="both"/>
        <w:rPr>
          <w:rFonts w:ascii="Arial" w:hAnsi="Arial" w:cs="Arial"/>
          <w:sz w:val="20"/>
          <w:szCs w:val="20"/>
        </w:rPr>
      </w:pPr>
      <w:r w:rsidRPr="00B4364A">
        <w:rPr>
          <w:rFonts w:ascii="Arial" w:hAnsi="Arial" w:cs="Arial"/>
          <w:sz w:val="20"/>
          <w:szCs w:val="20"/>
        </w:rPr>
        <w:t>Caso seja necessária a instalação de circuito com capacidade de condução</w:t>
      </w:r>
      <w:r w:rsidRPr="00CB588F">
        <w:rPr>
          <w:rFonts w:ascii="Arial" w:hAnsi="Arial" w:cs="Arial"/>
          <w:sz w:val="20"/>
          <w:szCs w:val="20"/>
        </w:rPr>
        <w:t xml:space="preserve"> de corrente maior que o especificado para as tomadas acima listadas, esta deverá ser efetuada sem qualquer ônus ao DPF.</w:t>
      </w:r>
    </w:p>
    <w:p w:rsidR="002C2B84" w:rsidRPr="00486080" w:rsidRDefault="002C2B84" w:rsidP="00486080">
      <w:pPr>
        <w:pStyle w:val="Ttulo1"/>
        <w:numPr>
          <w:ilvl w:val="1"/>
          <w:numId w:val="1"/>
        </w:numPr>
      </w:pPr>
      <w:r w:rsidRPr="00486080">
        <w:t>ELETRODUTOS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As dimensões internas dos eletrodutos e de suas conexões devem permitir que, após montagem da linha, os condutores possam ser instalados e retirados com facilidade.</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a) A aplicação dos eletrodutos deve obedecer às prescrições da NBR 5410.</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1) A taxa de ocupação do eletroduto, dada pelo quociente entre a soma das áreas das seções transversais dos condutores previstos, calculada com base no diâmetro externo, e a área útil da seção transversal do eletroduto, não deve ser superior a:</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 53% no caso de um condutor;</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 31 % no caso de dois condutores;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 40% no caso de três ou mais condutores;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2) Trechos de tubulação, sem interposição de caixas ou equipamentos: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Linhas internas à edificação:</w:t>
      </w:r>
    </w:p>
    <w:p w:rsidR="00802272" w:rsidRPr="00CB588F" w:rsidRDefault="00802272" w:rsidP="00B4364A">
      <w:pPr>
        <w:keepNext w:val="0"/>
        <w:numPr>
          <w:ilvl w:val="0"/>
          <w:numId w:val="12"/>
        </w:numPr>
        <w:jc w:val="both"/>
        <w:rPr>
          <w:rFonts w:ascii="Arial" w:hAnsi="Arial" w:cs="Arial"/>
          <w:sz w:val="20"/>
          <w:szCs w:val="20"/>
        </w:rPr>
      </w:pPr>
      <w:r w:rsidRPr="00CB588F">
        <w:rPr>
          <w:rFonts w:ascii="Arial" w:hAnsi="Arial" w:cs="Arial"/>
          <w:sz w:val="20"/>
          <w:szCs w:val="20"/>
        </w:rPr>
        <w:t>Trechos contínuos e retilíneos: 15 m</w:t>
      </w:r>
    </w:p>
    <w:p w:rsidR="00802272" w:rsidRPr="00CB588F" w:rsidRDefault="00802272" w:rsidP="00B4364A">
      <w:pPr>
        <w:keepNext w:val="0"/>
        <w:numPr>
          <w:ilvl w:val="0"/>
          <w:numId w:val="12"/>
        </w:numPr>
        <w:jc w:val="both"/>
        <w:rPr>
          <w:rFonts w:ascii="Arial" w:hAnsi="Arial" w:cs="Arial"/>
          <w:sz w:val="20"/>
          <w:szCs w:val="20"/>
        </w:rPr>
      </w:pPr>
      <w:r w:rsidRPr="00CB588F">
        <w:rPr>
          <w:rFonts w:ascii="Arial" w:hAnsi="Arial" w:cs="Arial"/>
          <w:sz w:val="20"/>
          <w:szCs w:val="20"/>
        </w:rPr>
        <w:t>Trecho com até uma curva: 12 m</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Linhas externas à edificação:</w:t>
      </w:r>
    </w:p>
    <w:p w:rsidR="00802272" w:rsidRPr="00CB588F" w:rsidRDefault="00802272" w:rsidP="00B4364A">
      <w:pPr>
        <w:keepNext w:val="0"/>
        <w:numPr>
          <w:ilvl w:val="0"/>
          <w:numId w:val="13"/>
        </w:numPr>
        <w:jc w:val="both"/>
        <w:rPr>
          <w:rFonts w:ascii="Arial" w:hAnsi="Arial" w:cs="Arial"/>
          <w:sz w:val="20"/>
          <w:szCs w:val="20"/>
        </w:rPr>
      </w:pPr>
      <w:r w:rsidRPr="00CB588F">
        <w:rPr>
          <w:rFonts w:ascii="Arial" w:hAnsi="Arial" w:cs="Arial"/>
          <w:sz w:val="20"/>
          <w:szCs w:val="20"/>
        </w:rPr>
        <w:t>Trechos contínuos e retilíneos: 30 m</w:t>
      </w:r>
    </w:p>
    <w:p w:rsidR="00802272" w:rsidRPr="00CB588F" w:rsidRDefault="00802272" w:rsidP="00B4364A">
      <w:pPr>
        <w:keepNext w:val="0"/>
        <w:numPr>
          <w:ilvl w:val="0"/>
          <w:numId w:val="13"/>
        </w:numPr>
        <w:jc w:val="both"/>
        <w:rPr>
          <w:rFonts w:ascii="Arial" w:hAnsi="Arial" w:cs="Arial"/>
          <w:sz w:val="20"/>
          <w:szCs w:val="20"/>
        </w:rPr>
      </w:pPr>
      <w:r w:rsidRPr="00CB588F">
        <w:rPr>
          <w:rFonts w:ascii="Arial" w:hAnsi="Arial" w:cs="Arial"/>
          <w:sz w:val="20"/>
          <w:szCs w:val="20"/>
        </w:rPr>
        <w:t>Trecho com até uma curva: 27 m</w:t>
      </w:r>
    </w:p>
    <w:p w:rsidR="00802272" w:rsidRPr="00CB588F" w:rsidRDefault="00802272" w:rsidP="00B4364A">
      <w:pPr>
        <w:keepNext w:val="0"/>
        <w:numPr>
          <w:ilvl w:val="0"/>
          <w:numId w:val="13"/>
        </w:numPr>
        <w:jc w:val="both"/>
        <w:rPr>
          <w:rFonts w:ascii="Arial" w:hAnsi="Arial" w:cs="Arial"/>
          <w:sz w:val="20"/>
          <w:szCs w:val="20"/>
        </w:rPr>
      </w:pPr>
      <w:r w:rsidRPr="00CB588F">
        <w:rPr>
          <w:rFonts w:ascii="Arial" w:hAnsi="Arial" w:cs="Arial"/>
          <w:sz w:val="20"/>
          <w:szCs w:val="20"/>
        </w:rPr>
        <w:t>Trechos com dimensões acima destes limites, usar caixas de passagem intermediárias.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Nas instalações internas, os eletrodutos aparentes que contenham circuito com alta tensão deverão ser de ferro galvanizado e identificados com placas de alerta com dizeres: “Perigo de Morte, Alta Tensão!”.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Os eletrodutos que contenham circuitos de energia devem ser utilizados exclusivamente para esta finalidade.</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Cada eletroduto deverá ser ocupado por um ou mais circuitos completos, sendo cada circuito composto por três fases e um neutro.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O dimensionamento dos eletrodutos deverá estar de acordo com a NBR 5410 e NBR 14039.</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As curvas e emendas nos eletrodutos deverão obedecer às prescrições da NBR 5410.</w:t>
      </w:r>
    </w:p>
    <w:p w:rsidR="00802272" w:rsidRPr="00486080" w:rsidRDefault="00802272" w:rsidP="00CB588F">
      <w:pPr>
        <w:pStyle w:val="Ttulo1"/>
        <w:numPr>
          <w:ilvl w:val="1"/>
          <w:numId w:val="1"/>
        </w:numPr>
        <w:jc w:val="both"/>
      </w:pPr>
      <w:r w:rsidRPr="00486080">
        <w:t>Instruções para Preparação das Valas, Instalação de Eletrodutos e Reconstituição do Passeio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Para preparação da vala, instalação dos eletrodutos e reconstituição do passeio, deverão ser observadas as seguintes instruções: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a) Obtenção, por parte do executor da obra, junto ao órgão municipal competente, de autorização para abertura da vala no passeio.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b) A interligação entre a caixa da base do poste e as demais caixas de passagem da entrada de serviço será feita através de eletrodutos.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c) As valas deverão ser abertas de acordo com as dimensões mínimas indicadas pela norma da concessionária local, de modo a permitir a correta instalação dos eletrodutos.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d) O fundo da vala deverá ser regular, fortemente compactado e coberto por uma camada de areia também compactada de 10cm, ou de 15cm caso apresente formação rochosa.</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e) Sobre a camada de areia compactada serão depositados os eletrodutos com espaçamentos, com as luvas de emenda desencontradas quando se tratar de mais de uma linha, e com uma declividade de no mínimo 1% a partir do meio da linha para as caixas adjacentes.</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Os eletrodutos deverão ser envolvidos em nova camada de areia para o preenchimento dos espaços no interior da vala. Esta camada terá que se elevar até a altura de 10cm acima da parte superior do eletroduto e deverá ser compactada com cuidado, a fim de não danificar nem deslocar os eletrodutos. Sobre esta camada deverão ser colocadas placas de concreto armado.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Em alternativa ao item anterior, os eletrodutos poderão ser envelopados em concreto.</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Sobre as placas de concreto ou o envelopamento deverá ser instalada fita de alerta.</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 xml:space="preserve">Antes do fechamento da vala, o responsável pela execução da obra deverá solicitar a vistoria junto à </w:t>
      </w:r>
      <w:r w:rsidR="00655136" w:rsidRPr="00CB588F">
        <w:rPr>
          <w:rFonts w:ascii="Arial" w:hAnsi="Arial" w:cs="Arial"/>
          <w:sz w:val="20"/>
          <w:szCs w:val="20"/>
        </w:rPr>
        <w:t>concessionária local, salvo disposto em contrário</w:t>
      </w:r>
      <w:r w:rsidRPr="00CB588F">
        <w:rPr>
          <w:rFonts w:ascii="Arial" w:hAnsi="Arial" w:cs="Arial"/>
          <w:sz w:val="20"/>
          <w:szCs w:val="20"/>
        </w:rPr>
        <w:t>.</w:t>
      </w:r>
    </w:p>
    <w:p w:rsidR="00802272" w:rsidRPr="00CB588F" w:rsidRDefault="00802272" w:rsidP="00CB588F">
      <w:pPr>
        <w:keepNext w:val="0"/>
        <w:ind w:firstLine="708"/>
        <w:jc w:val="both"/>
        <w:rPr>
          <w:rFonts w:ascii="Arial" w:hAnsi="Arial" w:cs="Arial"/>
          <w:sz w:val="20"/>
          <w:szCs w:val="20"/>
        </w:rPr>
      </w:pPr>
      <w:r w:rsidRPr="00CB588F">
        <w:rPr>
          <w:rFonts w:ascii="Arial" w:hAnsi="Arial" w:cs="Arial"/>
          <w:sz w:val="20"/>
          <w:szCs w:val="20"/>
        </w:rPr>
        <w:t>O fechamento da vala deverá ser executado com o material escavado reaproveitável ou com outro recomendável, isento de detritos e de matéria orgânica, compactado em camadas de 20cm.</w:t>
      </w:r>
    </w:p>
    <w:p w:rsidR="00802272" w:rsidRPr="00CB588F" w:rsidRDefault="00655136" w:rsidP="00CB588F">
      <w:pPr>
        <w:keepNext w:val="0"/>
        <w:ind w:firstLine="708"/>
        <w:jc w:val="both"/>
        <w:rPr>
          <w:rFonts w:ascii="Arial" w:hAnsi="Arial" w:cs="Arial"/>
          <w:sz w:val="20"/>
          <w:szCs w:val="20"/>
        </w:rPr>
      </w:pPr>
      <w:r w:rsidRPr="00CB588F">
        <w:rPr>
          <w:rFonts w:ascii="Arial" w:hAnsi="Arial" w:cs="Arial"/>
          <w:sz w:val="20"/>
          <w:szCs w:val="20"/>
        </w:rPr>
        <w:t>A</w:t>
      </w:r>
      <w:r w:rsidR="00802272" w:rsidRPr="00CB588F">
        <w:rPr>
          <w:rFonts w:ascii="Arial" w:hAnsi="Arial" w:cs="Arial"/>
          <w:sz w:val="20"/>
          <w:szCs w:val="20"/>
        </w:rPr>
        <w:t>pós o fechamento adequado da vala, deverá ser feita a reconstituição do passeio, observadas as orientações do órgão municipal competente quanto ao material e à execução dos trabalhos.</w:t>
      </w:r>
    </w:p>
    <w:p w:rsidR="00802272" w:rsidRDefault="00802272" w:rsidP="002C2B84">
      <w:pPr>
        <w:keepNext w:val="0"/>
        <w:widowControl w:val="0"/>
        <w:overflowPunct w:val="0"/>
        <w:autoSpaceDE w:val="0"/>
        <w:autoSpaceDN w:val="0"/>
        <w:adjustRightInd w:val="0"/>
        <w:jc w:val="both"/>
        <w:textAlignment w:val="baseline"/>
        <w:rPr>
          <w:rFonts w:ascii="Arial" w:hAnsi="Arial" w:cs="Arial"/>
          <w:b/>
          <w:i/>
          <w:sz w:val="20"/>
          <w:szCs w:val="20"/>
        </w:rPr>
      </w:pPr>
    </w:p>
    <w:p w:rsidR="00802272" w:rsidRPr="002C2B84" w:rsidRDefault="00802272" w:rsidP="002C2B84">
      <w:pPr>
        <w:keepNext w:val="0"/>
        <w:widowControl w:val="0"/>
        <w:overflowPunct w:val="0"/>
        <w:autoSpaceDE w:val="0"/>
        <w:autoSpaceDN w:val="0"/>
        <w:adjustRightInd w:val="0"/>
        <w:jc w:val="both"/>
        <w:textAlignment w:val="baseline"/>
        <w:rPr>
          <w:rFonts w:ascii="Arial" w:hAnsi="Arial" w:cs="Arial"/>
          <w:b/>
          <w:i/>
          <w:sz w:val="20"/>
          <w:szCs w:val="20"/>
        </w:rPr>
      </w:pPr>
    </w:p>
    <w:p w:rsidR="002C2B84" w:rsidRPr="00CB588F" w:rsidRDefault="002C2B84" w:rsidP="00CB588F">
      <w:pPr>
        <w:pStyle w:val="Ttulo1"/>
        <w:numPr>
          <w:ilvl w:val="1"/>
          <w:numId w:val="1"/>
        </w:numPr>
        <w:jc w:val="both"/>
      </w:pPr>
      <w:r w:rsidRPr="00CB588F">
        <w:t>Embutidos (teto, laje, forro em gesso, parede e piso):</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eletrodutos rígidos e conexões em PVC rígido antichama, roscáveis, classe B, cor preta, NBR 6150/1980, referência TIGRE, FORTILIT, DUTOPLAST ou similar de 1ª linha.</w:t>
      </w:r>
    </w:p>
    <w:p w:rsidR="002C2B84" w:rsidRPr="00CB588F" w:rsidRDefault="002C2B84" w:rsidP="00CB588F">
      <w:pPr>
        <w:pStyle w:val="Ttulo1"/>
        <w:numPr>
          <w:ilvl w:val="1"/>
          <w:numId w:val="1"/>
        </w:numPr>
        <w:jc w:val="both"/>
      </w:pPr>
      <w:r w:rsidRPr="00CB588F">
        <w:t>Aparentes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eletrodutos rígidos em aço, tipo semi-pesado LII, roscas paralelas BSP e/ou NPT, acabamento galvanizado fogo conforme a Norma NBR 5624/1993, referência APOLO, MOPA, THOMEU ou similar de 1ª linha.</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Também poderão ser utilizados eletrodutos flexíveis em situações específicas contidas neste projeto.</w:t>
      </w:r>
    </w:p>
    <w:p w:rsidR="002C2B84" w:rsidRPr="00CB588F" w:rsidRDefault="002C2B84" w:rsidP="00CB588F">
      <w:pPr>
        <w:pStyle w:val="Ttulo1"/>
        <w:numPr>
          <w:ilvl w:val="1"/>
          <w:numId w:val="1"/>
        </w:numPr>
        <w:jc w:val="both"/>
      </w:pPr>
      <w:r w:rsidRPr="00CB588F">
        <w:t>Fixação</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Os eletrodutos aparentes serão fixados por meio de vergalhões, abraçadeiras, suportes, ganchos, mãos-francesas, etc., em aço galvanizado, que serão fixados rigidamente as lajes e alvenarias com parafusos e buchas referência BANDEIRANTES, MEGA, MOPA, SISA, THOMEU ou similar de 1ª linha.</w:t>
      </w:r>
    </w:p>
    <w:p w:rsidR="002C2B84" w:rsidRPr="00CB588F" w:rsidRDefault="002C2B84" w:rsidP="00CB588F">
      <w:pPr>
        <w:pStyle w:val="Ttulo1"/>
        <w:numPr>
          <w:ilvl w:val="1"/>
          <w:numId w:val="1"/>
        </w:numPr>
        <w:jc w:val="both"/>
      </w:pPr>
      <w:r w:rsidRPr="00CB588F">
        <w:t>Acessórios para Eletrodutos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empregadas buchas, arruelas em alumínio sílico, conexões e acessórios referência WETZEL, DAISA, TRAMONTINA ou similar de 1ª linha.</w:t>
      </w:r>
    </w:p>
    <w:p w:rsidR="002C2B84" w:rsidRPr="00486080" w:rsidRDefault="002C2B84" w:rsidP="00CB588F">
      <w:pPr>
        <w:pStyle w:val="Ttulo1"/>
        <w:numPr>
          <w:ilvl w:val="1"/>
          <w:numId w:val="1"/>
        </w:numPr>
        <w:jc w:val="both"/>
      </w:pPr>
      <w:r w:rsidRPr="00486080">
        <w:t>ELETROCALHAS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Eletrocalhas com tampa, com galvanização eletrolítica, referência CEMAR ou similar de 1ª linha.</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empregados perfilados perfurados, em aço, acabamento pré-zincado, com acessórios de mesma procedência, referência CEMAR ou similar de 1ª linha.</w:t>
      </w:r>
    </w:p>
    <w:p w:rsidR="002C2B84" w:rsidRPr="00CE318C" w:rsidRDefault="002C2B84" w:rsidP="00CE318C">
      <w:pPr>
        <w:pStyle w:val="Ttulo1"/>
        <w:numPr>
          <w:ilvl w:val="2"/>
          <w:numId w:val="1"/>
        </w:numPr>
      </w:pPr>
      <w:r w:rsidRPr="00CE318C">
        <w:t>FIXAÇÃO</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As eletrocalhas e perfilados, deverão ser fixados por meio de vergalhões, abraçadeira, suportes, ganchos, mãos-francesas, em aço galvanizado, que serão fixados rigidamente as vigas metálicas com parafusos, referência CEMAR ou similar de 1ª linha.</w:t>
      </w:r>
    </w:p>
    <w:p w:rsidR="002C2B84" w:rsidRPr="00CE318C" w:rsidRDefault="002C2B84" w:rsidP="00CE318C">
      <w:pPr>
        <w:pStyle w:val="Ttulo1"/>
        <w:numPr>
          <w:ilvl w:val="1"/>
          <w:numId w:val="1"/>
        </w:numPr>
      </w:pPr>
      <w:r w:rsidRPr="00CE318C">
        <w:t>CAIXAS DE PASSAGEM</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Nas paredes deverão ser empregadas caixas de passagem tipo sobrepor e/ou embutir, conforme estabelecido em projeto, em chapa de aço dobrada, fosfatizada, acabamento em pintura eletrostática epóxi a pó, com tampa aparafusada, referência CEMAR, PIAL LEGRAND, WETZEL ou similar de 1ª linha.</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Placas 4"x 2" ou 4" x 4" cegas: nas caixas sem equipamentos.</w:t>
      </w:r>
    </w:p>
    <w:p w:rsidR="00216E21" w:rsidRPr="00CE318C" w:rsidRDefault="00216E21" w:rsidP="00CE318C">
      <w:pPr>
        <w:pStyle w:val="Ttulo1"/>
        <w:numPr>
          <w:ilvl w:val="1"/>
          <w:numId w:val="1"/>
        </w:numPr>
      </w:pPr>
      <w:r w:rsidRPr="00CE318C">
        <w:t>CAIXAS DE DERIVAÇÃO</w:t>
      </w:r>
    </w:p>
    <w:p w:rsidR="00216E21" w:rsidRPr="00CB588F" w:rsidRDefault="00216E21" w:rsidP="00CB588F">
      <w:pPr>
        <w:keepNext w:val="0"/>
        <w:ind w:firstLine="708"/>
        <w:jc w:val="both"/>
        <w:rPr>
          <w:rFonts w:ascii="Arial" w:hAnsi="Arial" w:cs="Arial"/>
          <w:sz w:val="20"/>
          <w:szCs w:val="20"/>
        </w:rPr>
      </w:pPr>
      <w:r w:rsidRPr="00CB588F">
        <w:rPr>
          <w:rFonts w:ascii="Arial" w:hAnsi="Arial" w:cs="Arial"/>
          <w:sz w:val="20"/>
          <w:szCs w:val="20"/>
        </w:rPr>
        <w:t xml:space="preserve">Deverão ser empregadas caixas de derivação de sobrepor e/ou embutir, conforme estabelecido em projeto, </w:t>
      </w:r>
      <w:r w:rsidR="00CD62E2" w:rsidRPr="00CB588F">
        <w:rPr>
          <w:rFonts w:ascii="Arial" w:hAnsi="Arial" w:cs="Arial"/>
          <w:sz w:val="20"/>
          <w:szCs w:val="20"/>
        </w:rPr>
        <w:t xml:space="preserve">PVC ou </w:t>
      </w:r>
      <w:r w:rsidRPr="00CB588F">
        <w:rPr>
          <w:rFonts w:ascii="Arial" w:hAnsi="Arial" w:cs="Arial"/>
          <w:sz w:val="20"/>
          <w:szCs w:val="20"/>
        </w:rPr>
        <w:t xml:space="preserve">em chapa de aço dobrada, fosfatizada, </w:t>
      </w:r>
      <w:r w:rsidR="00CD62E2" w:rsidRPr="00CB588F">
        <w:rPr>
          <w:rFonts w:ascii="Arial" w:hAnsi="Arial" w:cs="Arial"/>
          <w:sz w:val="20"/>
          <w:szCs w:val="20"/>
        </w:rPr>
        <w:t xml:space="preserve">para uso conforme o ambiente (interno ou externo), </w:t>
      </w:r>
      <w:r w:rsidRPr="00CB588F">
        <w:rPr>
          <w:rFonts w:ascii="Arial" w:hAnsi="Arial" w:cs="Arial"/>
          <w:sz w:val="20"/>
          <w:szCs w:val="20"/>
        </w:rPr>
        <w:t xml:space="preserve">acabamento em pintura eletrostática epóxi a pó, com tampa aparafusada, </w:t>
      </w:r>
      <w:r w:rsidR="00CD62E2" w:rsidRPr="00CB588F">
        <w:rPr>
          <w:rFonts w:ascii="Arial" w:hAnsi="Arial" w:cs="Arial"/>
          <w:sz w:val="20"/>
          <w:szCs w:val="20"/>
        </w:rPr>
        <w:t xml:space="preserve">tipo L, T, LR, LR, E, entre outros, entrada roscada, </w:t>
      </w:r>
      <w:r w:rsidRPr="00CB588F">
        <w:rPr>
          <w:rFonts w:ascii="Arial" w:hAnsi="Arial" w:cs="Arial"/>
          <w:sz w:val="20"/>
          <w:szCs w:val="20"/>
        </w:rPr>
        <w:t>referência CEMAR, PIAL LEGRAND, WETZEL ou similar de 1ª linha.</w:t>
      </w:r>
    </w:p>
    <w:p w:rsidR="002C2B84" w:rsidRPr="00CE318C" w:rsidRDefault="002C2B84" w:rsidP="00CE318C">
      <w:pPr>
        <w:pStyle w:val="Ttulo1"/>
        <w:numPr>
          <w:ilvl w:val="1"/>
          <w:numId w:val="1"/>
        </w:numPr>
      </w:pPr>
      <w:r w:rsidRPr="00CE318C">
        <w:t>TERMINAIS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 xml:space="preserve">Todas as ligações finais serão dotadas de terminais apropriados, sendo adotados terminais pré-isolados reforçados para cabos de seção transversal de </w:t>
      </w:r>
      <w:smartTag w:uri="urn:schemas-microsoft-com:office:smarttags" w:element="metricconverter">
        <w:smartTagPr>
          <w:attr w:name="ProductID" w:val="2,5 a"/>
        </w:smartTagPr>
        <w:r w:rsidRPr="00CB588F">
          <w:rPr>
            <w:rFonts w:ascii="Arial" w:hAnsi="Arial" w:cs="Arial"/>
            <w:sz w:val="20"/>
            <w:szCs w:val="20"/>
          </w:rPr>
          <w:t>2,5 a</w:t>
        </w:r>
      </w:smartTag>
      <w:r w:rsidRPr="00CB588F">
        <w:rPr>
          <w:rFonts w:ascii="Arial" w:hAnsi="Arial" w:cs="Arial"/>
          <w:sz w:val="20"/>
          <w:szCs w:val="20"/>
        </w:rPr>
        <w:t xml:space="preserve"> 6 mm², e terminais à compressão nas demais seções, referência AMP, BURNDY, INTELLI, MAGNET ou similar de 1ª linha.</w:t>
      </w:r>
    </w:p>
    <w:p w:rsidR="002C2B84" w:rsidRPr="00CE318C" w:rsidRDefault="002C2B84" w:rsidP="00CE318C">
      <w:pPr>
        <w:pStyle w:val="Ttulo1"/>
        <w:numPr>
          <w:ilvl w:val="1"/>
          <w:numId w:val="1"/>
        </w:numPr>
      </w:pPr>
      <w:r w:rsidRPr="00CE318C">
        <w:t>C</w:t>
      </w:r>
      <w:r w:rsidR="00CD62E2" w:rsidRPr="00CE318C">
        <w:t>ONECTORES DE EMENDA OU DERIVAÇÃO PARA CABOS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Nas emendas ou derivações serão empregados conectores referência Building (linha BDER) ou similar.</w:t>
      </w:r>
    </w:p>
    <w:p w:rsidR="002C2B84" w:rsidRPr="00CE318C" w:rsidRDefault="002C2B84" w:rsidP="00CE318C">
      <w:pPr>
        <w:pStyle w:val="Ttulo1"/>
        <w:numPr>
          <w:ilvl w:val="1"/>
          <w:numId w:val="1"/>
        </w:numPr>
      </w:pPr>
      <w:r w:rsidRPr="00CE318C">
        <w:t>ABRAÇADEIRAS DE NYLON</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Os condutores singelos de um mesmo circuito, instalados em eletrocalhas, perfilados e quadros elétricos, deverão ser reunidos por meio de abraçadeiras de nylon, referência HELLERMANN, DUTOPLAST ou similar de 1ª linha.</w:t>
      </w:r>
    </w:p>
    <w:p w:rsidR="00B2151E" w:rsidRPr="00CE318C" w:rsidRDefault="002C2B84" w:rsidP="00CE318C">
      <w:pPr>
        <w:pStyle w:val="Ttulo1"/>
        <w:numPr>
          <w:ilvl w:val="1"/>
          <w:numId w:val="1"/>
        </w:numPr>
      </w:pPr>
      <w:r w:rsidRPr="00CE318C">
        <w:t>ANILHAS DE IDENTIFICAÇÃO NUMERADAS E COM LETRAS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Todos os condutores instalados (fase, neutro, retorno, comando/controle, terra), deverão receber identificação por meio de sistema de identificação de cabos, referência HELLERMANN ou similar de 1ª linha.</w:t>
      </w:r>
    </w:p>
    <w:p w:rsidR="00B2151E" w:rsidRPr="00CE318C" w:rsidRDefault="002C2B84" w:rsidP="00CE318C">
      <w:pPr>
        <w:pStyle w:val="Ttulo1"/>
        <w:numPr>
          <w:ilvl w:val="1"/>
          <w:numId w:val="1"/>
        </w:numPr>
      </w:pPr>
      <w:r w:rsidRPr="00CE318C">
        <w:t xml:space="preserve">PLACAS DE IDENTIFICAÇÃO </w:t>
      </w:r>
      <w:r w:rsidR="00092F78" w:rsidRPr="00CE318C">
        <w:t>–</w:t>
      </w:r>
      <w:r w:rsidRPr="00CE318C">
        <w:t xml:space="preserve"> QUADROS</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Deverão ser consideradas placas de identificação em acrílico transparente, com letras serigrafadas na cor branca e fundo preto, com a designação correspondente ao nome do quadro e respectivos circuitos elétricos adotados no projeto.</w:t>
      </w:r>
    </w:p>
    <w:p w:rsidR="002C2B84" w:rsidRPr="00CB588F" w:rsidRDefault="002C2B84" w:rsidP="00CB588F">
      <w:pPr>
        <w:keepNext w:val="0"/>
        <w:ind w:firstLine="708"/>
        <w:jc w:val="both"/>
        <w:rPr>
          <w:rFonts w:ascii="Arial" w:hAnsi="Arial" w:cs="Arial"/>
          <w:sz w:val="20"/>
          <w:szCs w:val="20"/>
        </w:rPr>
      </w:pPr>
      <w:r w:rsidRPr="00CB588F">
        <w:rPr>
          <w:rFonts w:ascii="Arial" w:hAnsi="Arial" w:cs="Arial"/>
          <w:sz w:val="20"/>
          <w:szCs w:val="20"/>
        </w:rPr>
        <w:t>Também deverão ser fixados em placa acrílica, na face interior da tampa de cada quadro, diagrama unifilar e quadro de cargas;</w:t>
      </w:r>
    </w:p>
    <w:p w:rsidR="00144D95" w:rsidRDefault="006B76A1" w:rsidP="00CE318C">
      <w:pPr>
        <w:pStyle w:val="Ttulo1"/>
      </w:pPr>
      <w:r>
        <w:t>C</w:t>
      </w:r>
      <w:r w:rsidR="00144D95">
        <w:t>ONCLUSÕES</w:t>
      </w:r>
    </w:p>
    <w:p w:rsidR="00075F90" w:rsidRDefault="00075F90" w:rsidP="00075F90">
      <w:pPr>
        <w:pStyle w:val="Corpodetexto"/>
      </w:pPr>
      <w:r>
        <w:t xml:space="preserve">A presente especificação é a versão 1.1/2012. Seu objetivo é evitar que vários erros sistemáticos que ocorreram em obras não sejam novamente cometidos. O engenheiro eletricista do DPF/DEOB deverá ser consultado sempre que houver dúvida por parte do projetista, a fim de fazer um projeto que atenda as expectativas do DPF. </w:t>
      </w:r>
    </w:p>
    <w:p w:rsidR="00075F90" w:rsidRDefault="00075F90" w:rsidP="00075F90">
      <w:pPr>
        <w:pStyle w:val="Corpodetexto"/>
      </w:pPr>
      <w:r>
        <w:t>As diretrizes aqui apresentadas são um padrão adotado pelo Departamento de Polícia Federal em suas instalações elétricas e de SPDA, no entanto não impede que a empresa contratada apresente novas soluções buscando sempre a melhor técnica e preço.</w:t>
      </w:r>
    </w:p>
    <w:p w:rsidR="00C8202E" w:rsidRDefault="00C8202E" w:rsidP="002C2B84">
      <w:pPr>
        <w:pStyle w:val="Corpodetexto"/>
      </w:pPr>
    </w:p>
    <w:p w:rsidR="00075F90" w:rsidRDefault="00075F90" w:rsidP="002C2B84">
      <w:pPr>
        <w:pStyle w:val="Corpodetexto"/>
      </w:pPr>
    </w:p>
    <w:p w:rsidR="00075F90" w:rsidRPr="00E83DD8" w:rsidRDefault="00075F90" w:rsidP="00075F90">
      <w:pPr>
        <w:pStyle w:val="Recuodecorpodetexto"/>
        <w:ind w:firstLine="0"/>
        <w:jc w:val="center"/>
        <w:rPr>
          <w:bCs/>
          <w:caps/>
        </w:rPr>
      </w:pPr>
    </w:p>
    <w:p w:rsidR="00075F90" w:rsidRDefault="00075F90" w:rsidP="002C2B84">
      <w:pPr>
        <w:pStyle w:val="Corpodetexto"/>
      </w:pPr>
    </w:p>
    <w:p w:rsidR="00C8202E" w:rsidRDefault="00C8202E" w:rsidP="002C2B84">
      <w:pPr>
        <w:pStyle w:val="Corpodetexto"/>
      </w:pPr>
    </w:p>
    <w:p w:rsidR="00C8202E" w:rsidRDefault="00C8202E" w:rsidP="002C2B84">
      <w:pPr>
        <w:pStyle w:val="Corpodetexto"/>
      </w:pPr>
    </w:p>
    <w:p w:rsidR="00901CE3" w:rsidRPr="00E83DD8" w:rsidRDefault="00901CE3" w:rsidP="002C2B84">
      <w:pPr>
        <w:pStyle w:val="Recuodecorpodetexto"/>
        <w:ind w:firstLine="0"/>
        <w:jc w:val="center"/>
        <w:rPr>
          <w:bCs/>
          <w:caps/>
        </w:rPr>
      </w:pPr>
    </w:p>
    <w:p w:rsidR="00901CE3" w:rsidRPr="00E83DD8" w:rsidRDefault="00901CE3" w:rsidP="002C2B84">
      <w:pPr>
        <w:pStyle w:val="Recuodecorpodetexto"/>
        <w:ind w:firstLine="0"/>
        <w:jc w:val="center"/>
        <w:rPr>
          <w:bCs/>
          <w:caps/>
        </w:rPr>
      </w:pPr>
    </w:p>
    <w:p w:rsidR="0077606A" w:rsidRPr="00901CE3" w:rsidRDefault="0077606A" w:rsidP="002C2B84"/>
    <w:sectPr w:rsidR="0077606A" w:rsidRPr="00901CE3" w:rsidSect="0077501A">
      <w:headerReference w:type="default" r:id="rId15"/>
      <w:footerReference w:type="default" r:id="rId16"/>
      <w:pgSz w:w="11906" w:h="16838" w:code="9"/>
      <w:pgMar w:top="1418" w:right="1701" w:bottom="143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C5E" w:rsidRDefault="00EF2C5E">
      <w:r>
        <w:separator/>
      </w:r>
    </w:p>
  </w:endnote>
  <w:endnote w:type="continuationSeparator" w:id="1">
    <w:p w:rsidR="00EF2C5E" w:rsidRDefault="00EF2C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011" w:rsidRPr="00E83DD8" w:rsidRDefault="00447E26">
    <w:pPr>
      <w:pStyle w:val="Rodap"/>
      <w:rPr>
        <w:rFonts w:ascii="Arial" w:hAnsi="Arial" w:cs="Arial"/>
        <w:sz w:val="16"/>
        <w:szCs w:val="16"/>
        <w:u w:val="single"/>
      </w:rPr>
    </w:pPr>
    <w:r>
      <w:rPr>
        <w:rFonts w:ascii="Arial" w:hAnsi="Arial" w:cs="Arial"/>
        <w:sz w:val="16"/>
        <w:szCs w:val="16"/>
        <w:u w:val="single"/>
      </w:rPr>
      <w:t>DEA</w:t>
    </w:r>
    <w:r w:rsidR="00873011" w:rsidRPr="00E83DD8">
      <w:rPr>
        <w:rFonts w:ascii="Arial" w:hAnsi="Arial" w:cs="Arial"/>
        <w:sz w:val="16"/>
        <w:szCs w:val="16"/>
        <w:u w:val="single"/>
      </w:rPr>
      <w:t xml:space="preserve">/CPLAM/DLOG/DPF                                                             </w:t>
    </w:r>
    <w:r>
      <w:rPr>
        <w:rFonts w:ascii="Arial" w:hAnsi="Arial" w:cs="Arial"/>
        <w:sz w:val="16"/>
        <w:szCs w:val="16"/>
        <w:u w:val="single"/>
      </w:rPr>
      <w:t xml:space="preserve">   </w:t>
    </w:r>
    <w:r w:rsidR="00873011" w:rsidRPr="00E83DD8">
      <w:rPr>
        <w:rFonts w:ascii="Arial" w:hAnsi="Arial" w:cs="Arial"/>
        <w:sz w:val="16"/>
        <w:szCs w:val="16"/>
        <w:u w:val="single"/>
      </w:rPr>
      <w:t xml:space="preserve">                                                   Especificação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C5E" w:rsidRDefault="00EF2C5E">
      <w:r>
        <w:separator/>
      </w:r>
    </w:p>
  </w:footnote>
  <w:footnote w:type="continuationSeparator" w:id="1">
    <w:p w:rsidR="00EF2C5E" w:rsidRDefault="00EF2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011" w:rsidRDefault="008D6B20">
    <w:pPr>
      <w:rPr>
        <w:rFonts w:ascii="Arial" w:hAnsi="Arial" w:cs="Arial"/>
        <w:b/>
        <w:sz w:val="32"/>
        <w:szCs w:val="32"/>
      </w:rPr>
    </w:pPr>
    <w:r w:rsidRPr="008D6B20">
      <w:rPr>
        <w:rFonts w:ascii="Arial" w:hAnsi="Arial" w:cs="Arial"/>
        <w:noProof/>
        <w:sz w:val="28"/>
        <w:szCs w:val="28"/>
      </w:rPr>
      <w:pict>
        <v:shapetype id="_x0000_t202" coordsize="21600,21600" o:spt="202" path="m,l,21600r21600,l21600,xe">
          <v:stroke joinstyle="miter"/>
          <v:path gradientshapeok="t" o:connecttype="rect"/>
        </v:shapetype>
        <v:shape id="_x0000_s2049" type="#_x0000_t202" style="position:absolute;margin-left:-8.55pt;margin-top:-9pt;width:54.3pt;height:54pt;z-index:251657728" filled="f" stroked="f">
          <v:textbox style="mso-next-textbox:#_x0000_s2049">
            <w:txbxContent>
              <w:p w:rsidR="00873011" w:rsidRDefault="00B52918">
                <w:r>
                  <w:rPr>
                    <w:noProof/>
                  </w:rPr>
                  <w:drawing>
                    <wp:inline distT="0" distB="0" distL="0" distR="0">
                      <wp:extent cx="428625" cy="561975"/>
                      <wp:effectExtent l="1905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428625" cy="561975"/>
                              </a:xfrm>
                              <a:prstGeom prst="rect">
                                <a:avLst/>
                              </a:prstGeom>
                              <a:noFill/>
                              <a:ln w="9525">
                                <a:noFill/>
                                <a:miter lim="800000"/>
                                <a:headEnd/>
                                <a:tailEnd/>
                              </a:ln>
                            </pic:spPr>
                          </pic:pic>
                        </a:graphicData>
                      </a:graphic>
                    </wp:inline>
                  </w:drawing>
                </w:r>
              </w:p>
            </w:txbxContent>
          </v:textbox>
        </v:shape>
      </w:pict>
    </w:r>
    <w:r w:rsidR="00873011">
      <w:rPr>
        <w:rFonts w:ascii="Arial" w:hAnsi="Arial" w:cs="Arial"/>
        <w:sz w:val="28"/>
        <w:szCs w:val="28"/>
      </w:rPr>
      <w:t xml:space="preserve">         </w:t>
    </w:r>
    <w:r w:rsidR="00873011">
      <w:rPr>
        <w:rFonts w:ascii="Arial" w:hAnsi="Arial" w:cs="Arial"/>
        <w:b/>
        <w:sz w:val="36"/>
        <w:szCs w:val="36"/>
      </w:rPr>
      <w:t xml:space="preserve">Diretrizes </w:t>
    </w:r>
    <w:r w:rsidR="00012181">
      <w:rPr>
        <w:rFonts w:ascii="Arial" w:hAnsi="Arial" w:cs="Arial"/>
        <w:b/>
        <w:sz w:val="36"/>
        <w:szCs w:val="36"/>
      </w:rPr>
      <w:t>Básicas –</w:t>
    </w:r>
    <w:r w:rsidR="00873011">
      <w:rPr>
        <w:rFonts w:ascii="Arial" w:hAnsi="Arial" w:cs="Arial"/>
        <w:b/>
        <w:sz w:val="36"/>
        <w:szCs w:val="36"/>
      </w:rPr>
      <w:t xml:space="preserve"> </w:t>
    </w:r>
    <w:r w:rsidR="006D2CDE">
      <w:rPr>
        <w:rFonts w:ascii="Arial" w:hAnsi="Arial" w:cs="Arial"/>
        <w:b/>
        <w:sz w:val="36"/>
        <w:szCs w:val="36"/>
      </w:rPr>
      <w:t>Eng</w:t>
    </w:r>
    <w:r w:rsidR="00012181">
      <w:rPr>
        <w:rFonts w:ascii="Arial" w:hAnsi="Arial" w:cs="Arial"/>
        <w:b/>
        <w:sz w:val="36"/>
        <w:szCs w:val="36"/>
      </w:rPr>
      <w:t>.</w:t>
    </w:r>
    <w:r w:rsidR="006D2CDE">
      <w:rPr>
        <w:rFonts w:ascii="Arial" w:hAnsi="Arial" w:cs="Arial"/>
        <w:b/>
        <w:sz w:val="36"/>
        <w:szCs w:val="36"/>
      </w:rPr>
      <w:t xml:space="preserve"> Elétrica</w:t>
    </w:r>
    <w:r w:rsidR="00C7583B">
      <w:rPr>
        <w:rFonts w:ascii="Arial" w:hAnsi="Arial" w:cs="Arial"/>
        <w:b/>
        <w:sz w:val="36"/>
        <w:szCs w:val="36"/>
      </w:rPr>
      <w:t xml:space="preserve">       </w:t>
    </w:r>
    <w:r w:rsidR="00C7583B" w:rsidRPr="00C7583B">
      <w:rPr>
        <w:rFonts w:ascii="Arial" w:hAnsi="Arial" w:cs="Arial"/>
        <w:b/>
        <w:sz w:val="28"/>
        <w:szCs w:val="28"/>
      </w:rPr>
      <w:t>ANEXO IX</w:t>
    </w:r>
  </w:p>
  <w:p w:rsidR="00873011" w:rsidRDefault="00873011">
    <w:pPr>
      <w:rPr>
        <w:rFonts w:ascii="Arial" w:hAnsi="Arial" w:cs="Arial"/>
        <w:sz w:val="20"/>
        <w:szCs w:val="20"/>
      </w:rPr>
    </w:pPr>
    <w:r>
      <w:rPr>
        <w:rFonts w:ascii="Arial" w:hAnsi="Arial" w:cs="Arial"/>
        <w:sz w:val="28"/>
        <w:szCs w:val="28"/>
      </w:rPr>
      <w:t xml:space="preserve">         </w:t>
    </w:r>
    <w:r w:rsidR="00447E26">
      <w:rPr>
        <w:rFonts w:ascii="Arial" w:hAnsi="Arial" w:cs="Arial"/>
        <w:sz w:val="32"/>
        <w:szCs w:val="32"/>
      </w:rPr>
      <w:t>DEA</w:t>
    </w:r>
    <w:r>
      <w:rPr>
        <w:rFonts w:ascii="Arial" w:hAnsi="Arial" w:cs="Arial"/>
        <w:sz w:val="32"/>
        <w:szCs w:val="32"/>
      </w:rPr>
      <w:t>/CPLAM/DLOG</w:t>
    </w:r>
    <w:r w:rsidR="00012181">
      <w:rPr>
        <w:rFonts w:ascii="Arial" w:hAnsi="Arial" w:cs="Arial"/>
        <w:sz w:val="32"/>
        <w:szCs w:val="32"/>
      </w:rPr>
      <w:t>/DPF</w:t>
    </w:r>
  </w:p>
  <w:p w:rsidR="00873011" w:rsidRDefault="00873011">
    <w:pPr>
      <w:rPr>
        <w:rFonts w:ascii="Arial" w:hAnsi="Arial" w:cs="Arial"/>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4"/>
      <w:gridCol w:w="4322"/>
    </w:tblGrid>
    <w:tr w:rsidR="00873011" w:rsidTr="00C7583B">
      <w:trPr>
        <w:cantSplit/>
        <w:trHeight w:val="350"/>
      </w:trPr>
      <w:tc>
        <w:tcPr>
          <w:tcW w:w="4214" w:type="dxa"/>
          <w:vMerge w:val="restart"/>
        </w:tcPr>
        <w:p w:rsidR="00873011" w:rsidRDefault="00873011" w:rsidP="00C7583B">
          <w:pPr>
            <w:jc w:val="both"/>
            <w:rPr>
              <w:rFonts w:ascii="Arial" w:hAnsi="Arial" w:cs="Arial"/>
              <w:b/>
            </w:rPr>
          </w:pPr>
          <w:r>
            <w:rPr>
              <w:rFonts w:ascii="Arial" w:hAnsi="Arial" w:cs="Arial"/>
              <w:b/>
            </w:rPr>
            <w:t xml:space="preserve">Diretrizes Básicas para elaboração de </w:t>
          </w:r>
          <w:r w:rsidR="006D2CDE">
            <w:rPr>
              <w:rFonts w:ascii="Arial" w:hAnsi="Arial" w:cs="Arial"/>
              <w:b/>
            </w:rPr>
            <w:t>p</w:t>
          </w:r>
          <w:r>
            <w:rPr>
              <w:rFonts w:ascii="Arial" w:hAnsi="Arial" w:cs="Arial"/>
              <w:b/>
            </w:rPr>
            <w:t>rojeto</w:t>
          </w:r>
          <w:r w:rsidR="006D2CDE">
            <w:rPr>
              <w:rFonts w:ascii="Arial" w:hAnsi="Arial" w:cs="Arial"/>
              <w:b/>
            </w:rPr>
            <w:t>s</w:t>
          </w:r>
          <w:r>
            <w:rPr>
              <w:rFonts w:ascii="Arial" w:hAnsi="Arial" w:cs="Arial"/>
              <w:b/>
            </w:rPr>
            <w:t xml:space="preserve"> </w:t>
          </w:r>
          <w:r w:rsidR="006D2CDE">
            <w:rPr>
              <w:rFonts w:ascii="Arial" w:hAnsi="Arial" w:cs="Arial"/>
              <w:b/>
            </w:rPr>
            <w:t xml:space="preserve">de Eng. Elétrica </w:t>
          </w:r>
          <w:r w:rsidR="00A15343">
            <w:rPr>
              <w:rFonts w:ascii="Arial" w:hAnsi="Arial" w:cs="Arial"/>
              <w:b/>
            </w:rPr>
            <w:t xml:space="preserve">em Edificações de Uso Coletivo </w:t>
          </w:r>
          <w:r w:rsidR="006D2CDE">
            <w:rPr>
              <w:rFonts w:ascii="Arial" w:hAnsi="Arial" w:cs="Arial"/>
              <w:b/>
            </w:rPr>
            <w:t>-</w:t>
          </w:r>
          <w:r w:rsidR="00A15343">
            <w:rPr>
              <w:rFonts w:ascii="Arial" w:hAnsi="Arial" w:cs="Arial"/>
              <w:b/>
            </w:rPr>
            <w:t xml:space="preserve"> </w:t>
          </w:r>
          <w:r>
            <w:rPr>
              <w:rFonts w:ascii="Arial" w:hAnsi="Arial" w:cs="Arial"/>
              <w:b/>
            </w:rPr>
            <w:t>DPF</w:t>
          </w:r>
        </w:p>
      </w:tc>
      <w:tc>
        <w:tcPr>
          <w:tcW w:w="4322" w:type="dxa"/>
          <w:vAlign w:val="center"/>
        </w:tcPr>
        <w:p w:rsidR="00873011" w:rsidRDefault="00C7583B" w:rsidP="009F367B">
          <w:pPr>
            <w:jc w:val="center"/>
            <w:rPr>
              <w:rFonts w:ascii="Arial" w:hAnsi="Arial" w:cs="Arial"/>
              <w:b/>
            </w:rPr>
          </w:pPr>
          <w:r>
            <w:rPr>
              <w:rFonts w:ascii="Arial" w:hAnsi="Arial" w:cs="Arial"/>
              <w:b/>
            </w:rPr>
            <w:t xml:space="preserve">Projeto Básico </w:t>
          </w:r>
          <w:r w:rsidR="009F367B">
            <w:rPr>
              <w:rFonts w:ascii="Arial" w:hAnsi="Arial" w:cs="Arial"/>
              <w:b/>
            </w:rPr>
            <w:t>06</w:t>
          </w:r>
          <w:r w:rsidR="004C3C96">
            <w:rPr>
              <w:rFonts w:ascii="Arial" w:hAnsi="Arial" w:cs="Arial"/>
              <w:b/>
            </w:rPr>
            <w:t>/201</w:t>
          </w:r>
          <w:r w:rsidR="009F367B">
            <w:rPr>
              <w:rFonts w:ascii="Arial" w:hAnsi="Arial" w:cs="Arial"/>
              <w:b/>
            </w:rPr>
            <w:t>3</w:t>
          </w:r>
          <w:r w:rsidR="004C3C96">
            <w:rPr>
              <w:rFonts w:ascii="Arial" w:hAnsi="Arial" w:cs="Arial"/>
              <w:b/>
            </w:rPr>
            <w:t>/SEFIS</w:t>
          </w:r>
        </w:p>
      </w:tc>
    </w:tr>
    <w:tr w:rsidR="00873011" w:rsidTr="00C7583B">
      <w:trPr>
        <w:cantSplit/>
      </w:trPr>
      <w:tc>
        <w:tcPr>
          <w:tcW w:w="4214" w:type="dxa"/>
          <w:vMerge/>
        </w:tcPr>
        <w:p w:rsidR="00873011" w:rsidRDefault="00873011">
          <w:pPr>
            <w:rPr>
              <w:rFonts w:ascii="Arial" w:hAnsi="Arial" w:cs="Arial"/>
            </w:rPr>
          </w:pPr>
        </w:p>
      </w:tc>
      <w:tc>
        <w:tcPr>
          <w:tcW w:w="4322" w:type="dxa"/>
          <w:vAlign w:val="center"/>
        </w:tcPr>
        <w:p w:rsidR="00873011" w:rsidRDefault="00873011" w:rsidP="00C7583B">
          <w:pPr>
            <w:jc w:val="center"/>
            <w:rPr>
              <w:rFonts w:ascii="Arial" w:hAnsi="Arial" w:cs="Arial"/>
              <w:b/>
            </w:rPr>
          </w:pPr>
          <w:r>
            <w:rPr>
              <w:rFonts w:ascii="Arial" w:hAnsi="Arial" w:cs="Arial"/>
              <w:b/>
            </w:rPr>
            <w:t xml:space="preserve">Página </w:t>
          </w:r>
          <w:r w:rsidR="008D6B20">
            <w:rPr>
              <w:rStyle w:val="Nmerodepgina"/>
              <w:rFonts w:ascii="Arial" w:hAnsi="Arial" w:cs="Arial"/>
              <w:b/>
            </w:rPr>
            <w:fldChar w:fldCharType="begin"/>
          </w:r>
          <w:r>
            <w:rPr>
              <w:rStyle w:val="Nmerodepgina"/>
              <w:rFonts w:ascii="Arial" w:hAnsi="Arial" w:cs="Arial"/>
              <w:b/>
            </w:rPr>
            <w:instrText xml:space="preserve"> PAGE </w:instrText>
          </w:r>
          <w:r w:rsidR="008D6B20">
            <w:rPr>
              <w:rStyle w:val="Nmerodepgina"/>
              <w:rFonts w:ascii="Arial" w:hAnsi="Arial" w:cs="Arial"/>
              <w:b/>
            </w:rPr>
            <w:fldChar w:fldCharType="separate"/>
          </w:r>
          <w:r w:rsidR="008D1C8D">
            <w:rPr>
              <w:rStyle w:val="Nmerodepgina"/>
              <w:rFonts w:ascii="Arial" w:hAnsi="Arial" w:cs="Arial"/>
              <w:b/>
              <w:noProof/>
            </w:rPr>
            <w:t>16</w:t>
          </w:r>
          <w:r w:rsidR="008D6B20">
            <w:rPr>
              <w:rStyle w:val="Nmerodepgina"/>
              <w:rFonts w:ascii="Arial" w:hAnsi="Arial" w:cs="Arial"/>
              <w:b/>
            </w:rPr>
            <w:fldChar w:fldCharType="end"/>
          </w:r>
          <w:r>
            <w:rPr>
              <w:rStyle w:val="Nmerodepgina"/>
              <w:rFonts w:ascii="Arial" w:hAnsi="Arial" w:cs="Arial"/>
              <w:b/>
            </w:rPr>
            <w:t>/</w:t>
          </w:r>
          <w:r w:rsidR="008D6B20">
            <w:rPr>
              <w:rStyle w:val="Nmerodepgina"/>
              <w:rFonts w:ascii="Arial" w:hAnsi="Arial" w:cs="Arial"/>
              <w:b/>
            </w:rPr>
            <w:fldChar w:fldCharType="begin"/>
          </w:r>
          <w:r>
            <w:rPr>
              <w:rStyle w:val="Nmerodepgina"/>
              <w:rFonts w:ascii="Arial" w:hAnsi="Arial" w:cs="Arial"/>
              <w:b/>
            </w:rPr>
            <w:instrText xml:space="preserve"> NUMPAGES </w:instrText>
          </w:r>
          <w:r w:rsidR="008D6B20">
            <w:rPr>
              <w:rStyle w:val="Nmerodepgina"/>
              <w:rFonts w:ascii="Arial" w:hAnsi="Arial" w:cs="Arial"/>
              <w:b/>
            </w:rPr>
            <w:fldChar w:fldCharType="separate"/>
          </w:r>
          <w:r w:rsidR="008D1C8D">
            <w:rPr>
              <w:rStyle w:val="Nmerodepgina"/>
              <w:rFonts w:ascii="Arial" w:hAnsi="Arial" w:cs="Arial"/>
              <w:b/>
              <w:noProof/>
            </w:rPr>
            <w:t>16</w:t>
          </w:r>
          <w:r w:rsidR="008D6B20">
            <w:rPr>
              <w:rStyle w:val="Nmerodepgina"/>
              <w:rFonts w:ascii="Arial" w:hAnsi="Arial" w:cs="Arial"/>
              <w:b/>
            </w:rPr>
            <w:fldChar w:fldCharType="end"/>
          </w:r>
        </w:p>
      </w:tc>
    </w:tr>
  </w:tbl>
  <w:p w:rsidR="00873011" w:rsidRDefault="0087301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626CE"/>
    <w:multiLevelType w:val="hybridMultilevel"/>
    <w:tmpl w:val="C6B6D0B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nsid w:val="09966416"/>
    <w:multiLevelType w:val="hybridMultilevel"/>
    <w:tmpl w:val="9E5A551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nsid w:val="1B6A73F3"/>
    <w:multiLevelType w:val="multilevel"/>
    <w:tmpl w:val="6D889AC6"/>
    <w:lvl w:ilvl="0">
      <w:start w:val="1"/>
      <w:numFmt w:val="decimal"/>
      <w:pStyle w:val="Ttulo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532A3D1C"/>
    <w:multiLevelType w:val="multilevel"/>
    <w:tmpl w:val="FE4E8C04"/>
    <w:lvl w:ilvl="0">
      <w:start w:val="2"/>
      <w:numFmt w:val="decimal"/>
      <w:lvlText w:val="%1."/>
      <w:lvlJc w:val="left"/>
      <w:pPr>
        <w:tabs>
          <w:tab w:val="num" w:pos="705"/>
        </w:tabs>
        <w:ind w:left="705" w:hanging="705"/>
      </w:pPr>
      <w:rPr>
        <w:rFonts w:hint="default"/>
      </w:rPr>
    </w:lvl>
    <w:lvl w:ilvl="1">
      <w:start w:val="1"/>
      <w:numFmt w:val="decimal"/>
      <w:pStyle w:val="Ttulo2"/>
      <w:lvlText w:val="3.%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B7312C1"/>
    <w:multiLevelType w:val="hybridMultilevel"/>
    <w:tmpl w:val="A1E41CA6"/>
    <w:lvl w:ilvl="0" w:tplc="04160001">
      <w:start w:val="1"/>
      <w:numFmt w:val="bullet"/>
      <w:lvlText w:val=""/>
      <w:lvlJc w:val="left"/>
      <w:pPr>
        <w:tabs>
          <w:tab w:val="num" w:pos="1571"/>
        </w:tabs>
        <w:ind w:left="1571"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5">
    <w:nsid w:val="6A855134"/>
    <w:multiLevelType w:val="hybridMultilevel"/>
    <w:tmpl w:val="E4D093DC"/>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0"/>
  </w:num>
  <w:num w:numId="13">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proofState w:spelling="clean" w:grammar="clean"/>
  <w:stylePaneFormatFilter w:val="3F01"/>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402733"/>
    <w:rsid w:val="000002DF"/>
    <w:rsid w:val="000008D2"/>
    <w:rsid w:val="00000CB9"/>
    <w:rsid w:val="000079A2"/>
    <w:rsid w:val="00012181"/>
    <w:rsid w:val="00012974"/>
    <w:rsid w:val="00015F55"/>
    <w:rsid w:val="00021ECD"/>
    <w:rsid w:val="00024290"/>
    <w:rsid w:val="00026585"/>
    <w:rsid w:val="000302AC"/>
    <w:rsid w:val="0003190E"/>
    <w:rsid w:val="00032713"/>
    <w:rsid w:val="0003592E"/>
    <w:rsid w:val="00037281"/>
    <w:rsid w:val="000372B2"/>
    <w:rsid w:val="0004004B"/>
    <w:rsid w:val="000401F8"/>
    <w:rsid w:val="00041C97"/>
    <w:rsid w:val="00041FF5"/>
    <w:rsid w:val="00045A25"/>
    <w:rsid w:val="0005207B"/>
    <w:rsid w:val="000550C2"/>
    <w:rsid w:val="00062011"/>
    <w:rsid w:val="000705D6"/>
    <w:rsid w:val="00071B0D"/>
    <w:rsid w:val="00073CE6"/>
    <w:rsid w:val="0007532D"/>
    <w:rsid w:val="00075F90"/>
    <w:rsid w:val="00076096"/>
    <w:rsid w:val="000763B0"/>
    <w:rsid w:val="00081BD0"/>
    <w:rsid w:val="000850AA"/>
    <w:rsid w:val="000850DC"/>
    <w:rsid w:val="00092F78"/>
    <w:rsid w:val="000941A8"/>
    <w:rsid w:val="000A24A4"/>
    <w:rsid w:val="000A3D88"/>
    <w:rsid w:val="000B289A"/>
    <w:rsid w:val="000B4CC3"/>
    <w:rsid w:val="000B4F9F"/>
    <w:rsid w:val="000B7362"/>
    <w:rsid w:val="000C5379"/>
    <w:rsid w:val="000D062F"/>
    <w:rsid w:val="000D2914"/>
    <w:rsid w:val="000D2B5E"/>
    <w:rsid w:val="000D4191"/>
    <w:rsid w:val="000D7307"/>
    <w:rsid w:val="000F08FA"/>
    <w:rsid w:val="000F159F"/>
    <w:rsid w:val="000F1E99"/>
    <w:rsid w:val="000F51CA"/>
    <w:rsid w:val="000F54B5"/>
    <w:rsid w:val="000F6480"/>
    <w:rsid w:val="00101427"/>
    <w:rsid w:val="00102CD4"/>
    <w:rsid w:val="001046A4"/>
    <w:rsid w:val="001068A9"/>
    <w:rsid w:val="00107568"/>
    <w:rsid w:val="0011006B"/>
    <w:rsid w:val="00110EA6"/>
    <w:rsid w:val="001118B6"/>
    <w:rsid w:val="001172DF"/>
    <w:rsid w:val="00120901"/>
    <w:rsid w:val="00120EEC"/>
    <w:rsid w:val="00121359"/>
    <w:rsid w:val="001224C6"/>
    <w:rsid w:val="00123C43"/>
    <w:rsid w:val="00124A9A"/>
    <w:rsid w:val="00124EB9"/>
    <w:rsid w:val="001305DE"/>
    <w:rsid w:val="00130B59"/>
    <w:rsid w:val="0013263A"/>
    <w:rsid w:val="00133583"/>
    <w:rsid w:val="00137741"/>
    <w:rsid w:val="00140185"/>
    <w:rsid w:val="001418C1"/>
    <w:rsid w:val="0014205B"/>
    <w:rsid w:val="001425E1"/>
    <w:rsid w:val="00144D95"/>
    <w:rsid w:val="00154E19"/>
    <w:rsid w:val="00156994"/>
    <w:rsid w:val="00161354"/>
    <w:rsid w:val="00162556"/>
    <w:rsid w:val="00166CA3"/>
    <w:rsid w:val="0017173C"/>
    <w:rsid w:val="00175D04"/>
    <w:rsid w:val="0017616A"/>
    <w:rsid w:val="0017699D"/>
    <w:rsid w:val="00177C0E"/>
    <w:rsid w:val="00181C67"/>
    <w:rsid w:val="001838C9"/>
    <w:rsid w:val="00184877"/>
    <w:rsid w:val="00184A3B"/>
    <w:rsid w:val="00184C91"/>
    <w:rsid w:val="00184DE1"/>
    <w:rsid w:val="00186266"/>
    <w:rsid w:val="00186924"/>
    <w:rsid w:val="001874DB"/>
    <w:rsid w:val="00187AF8"/>
    <w:rsid w:val="00187E8B"/>
    <w:rsid w:val="00187EA8"/>
    <w:rsid w:val="00191520"/>
    <w:rsid w:val="001918CA"/>
    <w:rsid w:val="00194148"/>
    <w:rsid w:val="001A0D22"/>
    <w:rsid w:val="001A40E3"/>
    <w:rsid w:val="001A6693"/>
    <w:rsid w:val="001A7E95"/>
    <w:rsid w:val="001B1B5A"/>
    <w:rsid w:val="001B2238"/>
    <w:rsid w:val="001B25E6"/>
    <w:rsid w:val="001B4347"/>
    <w:rsid w:val="001B569B"/>
    <w:rsid w:val="001B785B"/>
    <w:rsid w:val="001C25A4"/>
    <w:rsid w:val="001D1451"/>
    <w:rsid w:val="001D2EF7"/>
    <w:rsid w:val="001D50F9"/>
    <w:rsid w:val="001D7899"/>
    <w:rsid w:val="001D7AEF"/>
    <w:rsid w:val="001E1F61"/>
    <w:rsid w:val="001E6625"/>
    <w:rsid w:val="001E6C05"/>
    <w:rsid w:val="001E7CB9"/>
    <w:rsid w:val="001F1BAA"/>
    <w:rsid w:val="001F2838"/>
    <w:rsid w:val="001F2D77"/>
    <w:rsid w:val="001F3DCE"/>
    <w:rsid w:val="001F5809"/>
    <w:rsid w:val="001F629C"/>
    <w:rsid w:val="001F67BE"/>
    <w:rsid w:val="001F6D59"/>
    <w:rsid w:val="0020003C"/>
    <w:rsid w:val="00200201"/>
    <w:rsid w:val="002005CB"/>
    <w:rsid w:val="00203BB7"/>
    <w:rsid w:val="00203E98"/>
    <w:rsid w:val="002064D0"/>
    <w:rsid w:val="00212EAD"/>
    <w:rsid w:val="00213D4B"/>
    <w:rsid w:val="00216E21"/>
    <w:rsid w:val="00217859"/>
    <w:rsid w:val="00220132"/>
    <w:rsid w:val="00221AD8"/>
    <w:rsid w:val="00224582"/>
    <w:rsid w:val="002249B5"/>
    <w:rsid w:val="00226AFB"/>
    <w:rsid w:val="00231830"/>
    <w:rsid w:val="00233CCB"/>
    <w:rsid w:val="00236051"/>
    <w:rsid w:val="002438EA"/>
    <w:rsid w:val="00251097"/>
    <w:rsid w:val="002515F9"/>
    <w:rsid w:val="002518E1"/>
    <w:rsid w:val="002550F4"/>
    <w:rsid w:val="00262F96"/>
    <w:rsid w:val="00263E2A"/>
    <w:rsid w:val="00266B25"/>
    <w:rsid w:val="00267674"/>
    <w:rsid w:val="00267B21"/>
    <w:rsid w:val="00267B8C"/>
    <w:rsid w:val="0027302E"/>
    <w:rsid w:val="002748C1"/>
    <w:rsid w:val="002770C2"/>
    <w:rsid w:val="002820F2"/>
    <w:rsid w:val="00283157"/>
    <w:rsid w:val="00285E53"/>
    <w:rsid w:val="0028625A"/>
    <w:rsid w:val="00294BDD"/>
    <w:rsid w:val="002953DF"/>
    <w:rsid w:val="002A0556"/>
    <w:rsid w:val="002A1C4E"/>
    <w:rsid w:val="002A462F"/>
    <w:rsid w:val="002A5F00"/>
    <w:rsid w:val="002A75BD"/>
    <w:rsid w:val="002B2ED2"/>
    <w:rsid w:val="002B3C39"/>
    <w:rsid w:val="002B4003"/>
    <w:rsid w:val="002B651C"/>
    <w:rsid w:val="002C02F3"/>
    <w:rsid w:val="002C160C"/>
    <w:rsid w:val="002C199C"/>
    <w:rsid w:val="002C211A"/>
    <w:rsid w:val="002C2B84"/>
    <w:rsid w:val="002C3B40"/>
    <w:rsid w:val="002C4EDE"/>
    <w:rsid w:val="002C5826"/>
    <w:rsid w:val="002C7CBB"/>
    <w:rsid w:val="002D699F"/>
    <w:rsid w:val="002D78E2"/>
    <w:rsid w:val="002E5368"/>
    <w:rsid w:val="002F1E4F"/>
    <w:rsid w:val="002F756E"/>
    <w:rsid w:val="00301E29"/>
    <w:rsid w:val="00306D7B"/>
    <w:rsid w:val="0030787D"/>
    <w:rsid w:val="003078E6"/>
    <w:rsid w:val="00310A75"/>
    <w:rsid w:val="003165D0"/>
    <w:rsid w:val="00317A87"/>
    <w:rsid w:val="003222E5"/>
    <w:rsid w:val="003227ED"/>
    <w:rsid w:val="0032281B"/>
    <w:rsid w:val="00326E4E"/>
    <w:rsid w:val="00331F13"/>
    <w:rsid w:val="00333DDE"/>
    <w:rsid w:val="00335F79"/>
    <w:rsid w:val="003362B0"/>
    <w:rsid w:val="00341B5F"/>
    <w:rsid w:val="003435FE"/>
    <w:rsid w:val="00344F3E"/>
    <w:rsid w:val="0034561E"/>
    <w:rsid w:val="0035334B"/>
    <w:rsid w:val="00355544"/>
    <w:rsid w:val="00355CF3"/>
    <w:rsid w:val="003566E9"/>
    <w:rsid w:val="003579FB"/>
    <w:rsid w:val="003603AE"/>
    <w:rsid w:val="00361BBB"/>
    <w:rsid w:val="0036213A"/>
    <w:rsid w:val="003628A6"/>
    <w:rsid w:val="00362F7F"/>
    <w:rsid w:val="00364670"/>
    <w:rsid w:val="0036638B"/>
    <w:rsid w:val="00366889"/>
    <w:rsid w:val="003735C0"/>
    <w:rsid w:val="00373FC6"/>
    <w:rsid w:val="00374AE2"/>
    <w:rsid w:val="00375F1E"/>
    <w:rsid w:val="003879D2"/>
    <w:rsid w:val="003906BB"/>
    <w:rsid w:val="00392186"/>
    <w:rsid w:val="00396CDB"/>
    <w:rsid w:val="003A282F"/>
    <w:rsid w:val="003A2A50"/>
    <w:rsid w:val="003A589D"/>
    <w:rsid w:val="003A6DAC"/>
    <w:rsid w:val="003A76FC"/>
    <w:rsid w:val="003B042B"/>
    <w:rsid w:val="003B2944"/>
    <w:rsid w:val="003B4B81"/>
    <w:rsid w:val="003B55B0"/>
    <w:rsid w:val="003B7025"/>
    <w:rsid w:val="003C45F0"/>
    <w:rsid w:val="003C5C82"/>
    <w:rsid w:val="003D2C36"/>
    <w:rsid w:val="003D598F"/>
    <w:rsid w:val="003D62B6"/>
    <w:rsid w:val="003E0D3B"/>
    <w:rsid w:val="003E2F04"/>
    <w:rsid w:val="003E5065"/>
    <w:rsid w:val="003F1617"/>
    <w:rsid w:val="003F29A7"/>
    <w:rsid w:val="003F4A00"/>
    <w:rsid w:val="00401081"/>
    <w:rsid w:val="00402733"/>
    <w:rsid w:val="00402D6E"/>
    <w:rsid w:val="00403153"/>
    <w:rsid w:val="004031FD"/>
    <w:rsid w:val="00415C53"/>
    <w:rsid w:val="00423F38"/>
    <w:rsid w:val="00432D77"/>
    <w:rsid w:val="00433E2F"/>
    <w:rsid w:val="0043422A"/>
    <w:rsid w:val="00443CA3"/>
    <w:rsid w:val="00443E67"/>
    <w:rsid w:val="0044477C"/>
    <w:rsid w:val="00447E26"/>
    <w:rsid w:val="00450CFE"/>
    <w:rsid w:val="00450E6D"/>
    <w:rsid w:val="00452526"/>
    <w:rsid w:val="00452793"/>
    <w:rsid w:val="00454B27"/>
    <w:rsid w:val="00455938"/>
    <w:rsid w:val="00457B33"/>
    <w:rsid w:val="004603FD"/>
    <w:rsid w:val="004607CD"/>
    <w:rsid w:val="004614A0"/>
    <w:rsid w:val="00462C98"/>
    <w:rsid w:val="00465606"/>
    <w:rsid w:val="00465B92"/>
    <w:rsid w:val="004661C1"/>
    <w:rsid w:val="00466560"/>
    <w:rsid w:val="00470161"/>
    <w:rsid w:val="00471A17"/>
    <w:rsid w:val="00472384"/>
    <w:rsid w:val="00474FF1"/>
    <w:rsid w:val="004758CC"/>
    <w:rsid w:val="00476650"/>
    <w:rsid w:val="00476FD0"/>
    <w:rsid w:val="004825BC"/>
    <w:rsid w:val="00482969"/>
    <w:rsid w:val="004829D8"/>
    <w:rsid w:val="00486080"/>
    <w:rsid w:val="00487A12"/>
    <w:rsid w:val="004921E5"/>
    <w:rsid w:val="004A1006"/>
    <w:rsid w:val="004A159E"/>
    <w:rsid w:val="004A38E1"/>
    <w:rsid w:val="004A5379"/>
    <w:rsid w:val="004A64DC"/>
    <w:rsid w:val="004B37F5"/>
    <w:rsid w:val="004B47AE"/>
    <w:rsid w:val="004B66B7"/>
    <w:rsid w:val="004B6F2E"/>
    <w:rsid w:val="004B70C1"/>
    <w:rsid w:val="004C27F2"/>
    <w:rsid w:val="004C32C2"/>
    <w:rsid w:val="004C3C96"/>
    <w:rsid w:val="004D543C"/>
    <w:rsid w:val="004D5F3B"/>
    <w:rsid w:val="004D735D"/>
    <w:rsid w:val="004E45A7"/>
    <w:rsid w:val="004E5F2A"/>
    <w:rsid w:val="004F2080"/>
    <w:rsid w:val="004F275A"/>
    <w:rsid w:val="004F3A57"/>
    <w:rsid w:val="00500537"/>
    <w:rsid w:val="00501685"/>
    <w:rsid w:val="00501792"/>
    <w:rsid w:val="00502B01"/>
    <w:rsid w:val="005128CB"/>
    <w:rsid w:val="00515C09"/>
    <w:rsid w:val="00522EB9"/>
    <w:rsid w:val="005245FD"/>
    <w:rsid w:val="005266ED"/>
    <w:rsid w:val="00527A85"/>
    <w:rsid w:val="00533567"/>
    <w:rsid w:val="00534DC1"/>
    <w:rsid w:val="00534E92"/>
    <w:rsid w:val="00535A39"/>
    <w:rsid w:val="00535F99"/>
    <w:rsid w:val="005363C7"/>
    <w:rsid w:val="00542178"/>
    <w:rsid w:val="00542B73"/>
    <w:rsid w:val="00546547"/>
    <w:rsid w:val="005521A7"/>
    <w:rsid w:val="005574C6"/>
    <w:rsid w:val="0056044B"/>
    <w:rsid w:val="00561BDC"/>
    <w:rsid w:val="00561EEB"/>
    <w:rsid w:val="0056281E"/>
    <w:rsid w:val="005658E5"/>
    <w:rsid w:val="00567EA4"/>
    <w:rsid w:val="0057170A"/>
    <w:rsid w:val="00571753"/>
    <w:rsid w:val="005731D6"/>
    <w:rsid w:val="00575700"/>
    <w:rsid w:val="00577EBD"/>
    <w:rsid w:val="0059089F"/>
    <w:rsid w:val="00590CD7"/>
    <w:rsid w:val="0059186D"/>
    <w:rsid w:val="00592913"/>
    <w:rsid w:val="00593A75"/>
    <w:rsid w:val="0059472A"/>
    <w:rsid w:val="005A08AF"/>
    <w:rsid w:val="005A1F9D"/>
    <w:rsid w:val="005A515E"/>
    <w:rsid w:val="005A6268"/>
    <w:rsid w:val="005B376F"/>
    <w:rsid w:val="005B390F"/>
    <w:rsid w:val="005B3B6F"/>
    <w:rsid w:val="005B55ED"/>
    <w:rsid w:val="005B5FC6"/>
    <w:rsid w:val="005B6687"/>
    <w:rsid w:val="005C1A58"/>
    <w:rsid w:val="005C43E0"/>
    <w:rsid w:val="005C5025"/>
    <w:rsid w:val="005C5FA6"/>
    <w:rsid w:val="005C64C7"/>
    <w:rsid w:val="005D0553"/>
    <w:rsid w:val="005D18B8"/>
    <w:rsid w:val="005D43C1"/>
    <w:rsid w:val="005D54FC"/>
    <w:rsid w:val="005E30A9"/>
    <w:rsid w:val="005E3146"/>
    <w:rsid w:val="005E5835"/>
    <w:rsid w:val="005E725E"/>
    <w:rsid w:val="005F0DFD"/>
    <w:rsid w:val="005F3829"/>
    <w:rsid w:val="005F4460"/>
    <w:rsid w:val="005F44F6"/>
    <w:rsid w:val="005F62FA"/>
    <w:rsid w:val="00600D5F"/>
    <w:rsid w:val="00602589"/>
    <w:rsid w:val="006046E8"/>
    <w:rsid w:val="00604B5B"/>
    <w:rsid w:val="006061AF"/>
    <w:rsid w:val="00607789"/>
    <w:rsid w:val="00610CCB"/>
    <w:rsid w:val="00612A57"/>
    <w:rsid w:val="00614CFE"/>
    <w:rsid w:val="0061527A"/>
    <w:rsid w:val="00616423"/>
    <w:rsid w:val="00620204"/>
    <w:rsid w:val="00621FB2"/>
    <w:rsid w:val="00624378"/>
    <w:rsid w:val="00624A15"/>
    <w:rsid w:val="00625849"/>
    <w:rsid w:val="0062677A"/>
    <w:rsid w:val="0062742A"/>
    <w:rsid w:val="006307B6"/>
    <w:rsid w:val="00631D31"/>
    <w:rsid w:val="00632E1D"/>
    <w:rsid w:val="0063576F"/>
    <w:rsid w:val="00636384"/>
    <w:rsid w:val="0063665E"/>
    <w:rsid w:val="00640D38"/>
    <w:rsid w:val="00640DCE"/>
    <w:rsid w:val="00644D5D"/>
    <w:rsid w:val="0064670A"/>
    <w:rsid w:val="00651BD4"/>
    <w:rsid w:val="00652103"/>
    <w:rsid w:val="00654101"/>
    <w:rsid w:val="00655136"/>
    <w:rsid w:val="006645AF"/>
    <w:rsid w:val="006661C2"/>
    <w:rsid w:val="00670AB9"/>
    <w:rsid w:val="006711EF"/>
    <w:rsid w:val="0067424B"/>
    <w:rsid w:val="00676749"/>
    <w:rsid w:val="006775B6"/>
    <w:rsid w:val="0068308D"/>
    <w:rsid w:val="006850AE"/>
    <w:rsid w:val="0069360E"/>
    <w:rsid w:val="00694CFC"/>
    <w:rsid w:val="00696A9E"/>
    <w:rsid w:val="00697481"/>
    <w:rsid w:val="00697780"/>
    <w:rsid w:val="006A1CAC"/>
    <w:rsid w:val="006A1F6F"/>
    <w:rsid w:val="006A387F"/>
    <w:rsid w:val="006A74F6"/>
    <w:rsid w:val="006B2FA6"/>
    <w:rsid w:val="006B37FB"/>
    <w:rsid w:val="006B66AE"/>
    <w:rsid w:val="006B76A1"/>
    <w:rsid w:val="006C25EC"/>
    <w:rsid w:val="006C59E0"/>
    <w:rsid w:val="006C7882"/>
    <w:rsid w:val="006C7D77"/>
    <w:rsid w:val="006C7F4D"/>
    <w:rsid w:val="006D2CDE"/>
    <w:rsid w:val="006E080E"/>
    <w:rsid w:val="006F1C0B"/>
    <w:rsid w:val="00702B24"/>
    <w:rsid w:val="007049D3"/>
    <w:rsid w:val="00713768"/>
    <w:rsid w:val="0071760F"/>
    <w:rsid w:val="00717CDF"/>
    <w:rsid w:val="00717ECF"/>
    <w:rsid w:val="0072563A"/>
    <w:rsid w:val="007261A5"/>
    <w:rsid w:val="007339ED"/>
    <w:rsid w:val="00734F63"/>
    <w:rsid w:val="00736CBD"/>
    <w:rsid w:val="007430B4"/>
    <w:rsid w:val="00743288"/>
    <w:rsid w:val="00745780"/>
    <w:rsid w:val="00745793"/>
    <w:rsid w:val="00745BA6"/>
    <w:rsid w:val="0074631B"/>
    <w:rsid w:val="00746EC0"/>
    <w:rsid w:val="0074770E"/>
    <w:rsid w:val="007512A6"/>
    <w:rsid w:val="00752CCE"/>
    <w:rsid w:val="0075458C"/>
    <w:rsid w:val="0075682F"/>
    <w:rsid w:val="007601C0"/>
    <w:rsid w:val="00760884"/>
    <w:rsid w:val="007622CA"/>
    <w:rsid w:val="00771BD5"/>
    <w:rsid w:val="00772239"/>
    <w:rsid w:val="0077332F"/>
    <w:rsid w:val="0077501A"/>
    <w:rsid w:val="00775C83"/>
    <w:rsid w:val="00775FE3"/>
    <w:rsid w:val="0077606A"/>
    <w:rsid w:val="007762F1"/>
    <w:rsid w:val="007813EC"/>
    <w:rsid w:val="007829EF"/>
    <w:rsid w:val="0078371B"/>
    <w:rsid w:val="00783ADC"/>
    <w:rsid w:val="007927A6"/>
    <w:rsid w:val="00792B9B"/>
    <w:rsid w:val="00793744"/>
    <w:rsid w:val="00794539"/>
    <w:rsid w:val="0079476A"/>
    <w:rsid w:val="00796B38"/>
    <w:rsid w:val="007A2655"/>
    <w:rsid w:val="007A27D1"/>
    <w:rsid w:val="007A564C"/>
    <w:rsid w:val="007B06DB"/>
    <w:rsid w:val="007B32FF"/>
    <w:rsid w:val="007B5213"/>
    <w:rsid w:val="007B5E5F"/>
    <w:rsid w:val="007C079A"/>
    <w:rsid w:val="007C1F39"/>
    <w:rsid w:val="007D0D78"/>
    <w:rsid w:val="007D0FF7"/>
    <w:rsid w:val="007D2D71"/>
    <w:rsid w:val="007D3E55"/>
    <w:rsid w:val="007D3FA1"/>
    <w:rsid w:val="007D4795"/>
    <w:rsid w:val="007D4B73"/>
    <w:rsid w:val="007E14ED"/>
    <w:rsid w:val="007E383C"/>
    <w:rsid w:val="007E5AFD"/>
    <w:rsid w:val="007E64C2"/>
    <w:rsid w:val="007E73FE"/>
    <w:rsid w:val="007F0D22"/>
    <w:rsid w:val="007F1944"/>
    <w:rsid w:val="007F2CDE"/>
    <w:rsid w:val="007F44C0"/>
    <w:rsid w:val="007F4DC2"/>
    <w:rsid w:val="007F5846"/>
    <w:rsid w:val="007F5D94"/>
    <w:rsid w:val="008003DF"/>
    <w:rsid w:val="00802272"/>
    <w:rsid w:val="0080252C"/>
    <w:rsid w:val="00802F5A"/>
    <w:rsid w:val="00804DE2"/>
    <w:rsid w:val="008057F7"/>
    <w:rsid w:val="00807385"/>
    <w:rsid w:val="008077A0"/>
    <w:rsid w:val="00807D4B"/>
    <w:rsid w:val="0081563C"/>
    <w:rsid w:val="00817223"/>
    <w:rsid w:val="0082010C"/>
    <w:rsid w:val="008204DE"/>
    <w:rsid w:val="00820C77"/>
    <w:rsid w:val="00821ED9"/>
    <w:rsid w:val="00822BE0"/>
    <w:rsid w:val="00824AD6"/>
    <w:rsid w:val="00825ABE"/>
    <w:rsid w:val="00830B16"/>
    <w:rsid w:val="008324F4"/>
    <w:rsid w:val="00836910"/>
    <w:rsid w:val="00837CE0"/>
    <w:rsid w:val="00845A92"/>
    <w:rsid w:val="00847923"/>
    <w:rsid w:val="00847E69"/>
    <w:rsid w:val="00847ECF"/>
    <w:rsid w:val="00851F6A"/>
    <w:rsid w:val="00854F30"/>
    <w:rsid w:val="0085628E"/>
    <w:rsid w:val="00856BED"/>
    <w:rsid w:val="008615EF"/>
    <w:rsid w:val="00870721"/>
    <w:rsid w:val="00870FF1"/>
    <w:rsid w:val="0087293B"/>
    <w:rsid w:val="00873011"/>
    <w:rsid w:val="008772E8"/>
    <w:rsid w:val="00877A4D"/>
    <w:rsid w:val="0088489D"/>
    <w:rsid w:val="0089162A"/>
    <w:rsid w:val="00895B05"/>
    <w:rsid w:val="00896309"/>
    <w:rsid w:val="008A14F3"/>
    <w:rsid w:val="008A45CC"/>
    <w:rsid w:val="008A4805"/>
    <w:rsid w:val="008B00FA"/>
    <w:rsid w:val="008B0F77"/>
    <w:rsid w:val="008B280C"/>
    <w:rsid w:val="008B2E7F"/>
    <w:rsid w:val="008B2F20"/>
    <w:rsid w:val="008B57EC"/>
    <w:rsid w:val="008B5E51"/>
    <w:rsid w:val="008B6006"/>
    <w:rsid w:val="008C2558"/>
    <w:rsid w:val="008C490F"/>
    <w:rsid w:val="008C7F0C"/>
    <w:rsid w:val="008D1C8D"/>
    <w:rsid w:val="008D252B"/>
    <w:rsid w:val="008D261C"/>
    <w:rsid w:val="008D28DE"/>
    <w:rsid w:val="008D2F1F"/>
    <w:rsid w:val="008D5E29"/>
    <w:rsid w:val="008D6266"/>
    <w:rsid w:val="008D6B20"/>
    <w:rsid w:val="008E158B"/>
    <w:rsid w:val="008E3C46"/>
    <w:rsid w:val="008E50CF"/>
    <w:rsid w:val="008E5B8F"/>
    <w:rsid w:val="008E6FD7"/>
    <w:rsid w:val="008E76FE"/>
    <w:rsid w:val="008F0232"/>
    <w:rsid w:val="008F0C7A"/>
    <w:rsid w:val="008F0DE0"/>
    <w:rsid w:val="008F16AF"/>
    <w:rsid w:val="008F2EEC"/>
    <w:rsid w:val="008F3507"/>
    <w:rsid w:val="009003EA"/>
    <w:rsid w:val="00901CE3"/>
    <w:rsid w:val="00904AA8"/>
    <w:rsid w:val="00904C1D"/>
    <w:rsid w:val="00906F39"/>
    <w:rsid w:val="009104C4"/>
    <w:rsid w:val="009175FD"/>
    <w:rsid w:val="00921716"/>
    <w:rsid w:val="009218E2"/>
    <w:rsid w:val="0092574A"/>
    <w:rsid w:val="00927CA8"/>
    <w:rsid w:val="009320E5"/>
    <w:rsid w:val="00933F56"/>
    <w:rsid w:val="00934350"/>
    <w:rsid w:val="00941C00"/>
    <w:rsid w:val="00942881"/>
    <w:rsid w:val="00945BD4"/>
    <w:rsid w:val="00946F40"/>
    <w:rsid w:val="00947C37"/>
    <w:rsid w:val="009503D5"/>
    <w:rsid w:val="00951B91"/>
    <w:rsid w:val="0095353A"/>
    <w:rsid w:val="00954217"/>
    <w:rsid w:val="009544A0"/>
    <w:rsid w:val="009609A8"/>
    <w:rsid w:val="009620D3"/>
    <w:rsid w:val="00970D2B"/>
    <w:rsid w:val="00973D2E"/>
    <w:rsid w:val="00976711"/>
    <w:rsid w:val="00977B42"/>
    <w:rsid w:val="009806FE"/>
    <w:rsid w:val="00981111"/>
    <w:rsid w:val="009862FE"/>
    <w:rsid w:val="00993C02"/>
    <w:rsid w:val="00994E04"/>
    <w:rsid w:val="009951C2"/>
    <w:rsid w:val="0099539D"/>
    <w:rsid w:val="00995A01"/>
    <w:rsid w:val="009B045F"/>
    <w:rsid w:val="009B1122"/>
    <w:rsid w:val="009B1686"/>
    <w:rsid w:val="009B1755"/>
    <w:rsid w:val="009B7421"/>
    <w:rsid w:val="009B7514"/>
    <w:rsid w:val="009C1068"/>
    <w:rsid w:val="009C49E3"/>
    <w:rsid w:val="009C5139"/>
    <w:rsid w:val="009C692A"/>
    <w:rsid w:val="009C6F75"/>
    <w:rsid w:val="009C7FA3"/>
    <w:rsid w:val="009D6AAF"/>
    <w:rsid w:val="009D6D22"/>
    <w:rsid w:val="009E7269"/>
    <w:rsid w:val="009F1BE8"/>
    <w:rsid w:val="009F2AAD"/>
    <w:rsid w:val="009F367B"/>
    <w:rsid w:val="009F39A2"/>
    <w:rsid w:val="009F7DE2"/>
    <w:rsid w:val="00A142F5"/>
    <w:rsid w:val="00A15343"/>
    <w:rsid w:val="00A17691"/>
    <w:rsid w:val="00A20BED"/>
    <w:rsid w:val="00A20C1B"/>
    <w:rsid w:val="00A20EC9"/>
    <w:rsid w:val="00A23397"/>
    <w:rsid w:val="00A255EE"/>
    <w:rsid w:val="00A26FAE"/>
    <w:rsid w:val="00A27C5B"/>
    <w:rsid w:val="00A30E0C"/>
    <w:rsid w:val="00A31699"/>
    <w:rsid w:val="00A321F1"/>
    <w:rsid w:val="00A3327F"/>
    <w:rsid w:val="00A35291"/>
    <w:rsid w:val="00A352B9"/>
    <w:rsid w:val="00A36365"/>
    <w:rsid w:val="00A4033E"/>
    <w:rsid w:val="00A4172C"/>
    <w:rsid w:val="00A46BD8"/>
    <w:rsid w:val="00A522F5"/>
    <w:rsid w:val="00A5240E"/>
    <w:rsid w:val="00A52567"/>
    <w:rsid w:val="00A54275"/>
    <w:rsid w:val="00A54A69"/>
    <w:rsid w:val="00A56524"/>
    <w:rsid w:val="00A57FAA"/>
    <w:rsid w:val="00A60B83"/>
    <w:rsid w:val="00A628FC"/>
    <w:rsid w:val="00A62A26"/>
    <w:rsid w:val="00A64F17"/>
    <w:rsid w:val="00A651A1"/>
    <w:rsid w:val="00A652C6"/>
    <w:rsid w:val="00A7079E"/>
    <w:rsid w:val="00A71375"/>
    <w:rsid w:val="00A725F4"/>
    <w:rsid w:val="00A7318F"/>
    <w:rsid w:val="00A7375B"/>
    <w:rsid w:val="00A74CDF"/>
    <w:rsid w:val="00A765FF"/>
    <w:rsid w:val="00A82631"/>
    <w:rsid w:val="00A84783"/>
    <w:rsid w:val="00A851FD"/>
    <w:rsid w:val="00A85E76"/>
    <w:rsid w:val="00A916AD"/>
    <w:rsid w:val="00A921AD"/>
    <w:rsid w:val="00A96D08"/>
    <w:rsid w:val="00A9750C"/>
    <w:rsid w:val="00AA0363"/>
    <w:rsid w:val="00AA321D"/>
    <w:rsid w:val="00AA3E88"/>
    <w:rsid w:val="00AA4743"/>
    <w:rsid w:val="00AA4B3D"/>
    <w:rsid w:val="00AA4B83"/>
    <w:rsid w:val="00AA5766"/>
    <w:rsid w:val="00AB0850"/>
    <w:rsid w:val="00AB7BBA"/>
    <w:rsid w:val="00AC3A9D"/>
    <w:rsid w:val="00AC3D38"/>
    <w:rsid w:val="00AC3F0A"/>
    <w:rsid w:val="00AD07E4"/>
    <w:rsid w:val="00AD0EEC"/>
    <w:rsid w:val="00AD1D82"/>
    <w:rsid w:val="00AD2463"/>
    <w:rsid w:val="00AD3218"/>
    <w:rsid w:val="00AD4F4F"/>
    <w:rsid w:val="00AD5F96"/>
    <w:rsid w:val="00AD6BB7"/>
    <w:rsid w:val="00AD7174"/>
    <w:rsid w:val="00AD7D59"/>
    <w:rsid w:val="00AE6503"/>
    <w:rsid w:val="00AE790A"/>
    <w:rsid w:val="00AF14F8"/>
    <w:rsid w:val="00AF2C27"/>
    <w:rsid w:val="00AF4E17"/>
    <w:rsid w:val="00AF52AE"/>
    <w:rsid w:val="00AF7093"/>
    <w:rsid w:val="00AF78C1"/>
    <w:rsid w:val="00AF7FD5"/>
    <w:rsid w:val="00B00C38"/>
    <w:rsid w:val="00B02342"/>
    <w:rsid w:val="00B03AA1"/>
    <w:rsid w:val="00B058D8"/>
    <w:rsid w:val="00B065F3"/>
    <w:rsid w:val="00B06A10"/>
    <w:rsid w:val="00B06B0A"/>
    <w:rsid w:val="00B07D90"/>
    <w:rsid w:val="00B12A1A"/>
    <w:rsid w:val="00B13E5C"/>
    <w:rsid w:val="00B16D02"/>
    <w:rsid w:val="00B208D1"/>
    <w:rsid w:val="00B21410"/>
    <w:rsid w:val="00B2151E"/>
    <w:rsid w:val="00B23DE3"/>
    <w:rsid w:val="00B272E9"/>
    <w:rsid w:val="00B333D9"/>
    <w:rsid w:val="00B34BCA"/>
    <w:rsid w:val="00B37567"/>
    <w:rsid w:val="00B376A2"/>
    <w:rsid w:val="00B40E91"/>
    <w:rsid w:val="00B418FE"/>
    <w:rsid w:val="00B4364A"/>
    <w:rsid w:val="00B5248A"/>
    <w:rsid w:val="00B52918"/>
    <w:rsid w:val="00B5453C"/>
    <w:rsid w:val="00B61B50"/>
    <w:rsid w:val="00B61DCE"/>
    <w:rsid w:val="00B624FC"/>
    <w:rsid w:val="00B71728"/>
    <w:rsid w:val="00B72116"/>
    <w:rsid w:val="00B73F98"/>
    <w:rsid w:val="00B74255"/>
    <w:rsid w:val="00B74FEA"/>
    <w:rsid w:val="00B75B48"/>
    <w:rsid w:val="00B779B9"/>
    <w:rsid w:val="00B80C20"/>
    <w:rsid w:val="00B83681"/>
    <w:rsid w:val="00B83AB2"/>
    <w:rsid w:val="00B841CA"/>
    <w:rsid w:val="00B868A1"/>
    <w:rsid w:val="00B90A30"/>
    <w:rsid w:val="00B91396"/>
    <w:rsid w:val="00B92E66"/>
    <w:rsid w:val="00B95572"/>
    <w:rsid w:val="00BA2F15"/>
    <w:rsid w:val="00BA35A8"/>
    <w:rsid w:val="00BA43CC"/>
    <w:rsid w:val="00BA726A"/>
    <w:rsid w:val="00BA7933"/>
    <w:rsid w:val="00BB482B"/>
    <w:rsid w:val="00BB5DC5"/>
    <w:rsid w:val="00BB5E92"/>
    <w:rsid w:val="00BB6BAC"/>
    <w:rsid w:val="00BC0484"/>
    <w:rsid w:val="00BC3CDC"/>
    <w:rsid w:val="00BC54B9"/>
    <w:rsid w:val="00BC5571"/>
    <w:rsid w:val="00BC5AEB"/>
    <w:rsid w:val="00BD1450"/>
    <w:rsid w:val="00BD2674"/>
    <w:rsid w:val="00BD41BA"/>
    <w:rsid w:val="00BD623E"/>
    <w:rsid w:val="00BF12D1"/>
    <w:rsid w:val="00BF3FDB"/>
    <w:rsid w:val="00C039D8"/>
    <w:rsid w:val="00C06FAE"/>
    <w:rsid w:val="00C10CBB"/>
    <w:rsid w:val="00C136CC"/>
    <w:rsid w:val="00C1379D"/>
    <w:rsid w:val="00C20818"/>
    <w:rsid w:val="00C20C1F"/>
    <w:rsid w:val="00C22F22"/>
    <w:rsid w:val="00C2384D"/>
    <w:rsid w:val="00C24AD8"/>
    <w:rsid w:val="00C25B12"/>
    <w:rsid w:val="00C26BB5"/>
    <w:rsid w:val="00C30CDC"/>
    <w:rsid w:val="00C33677"/>
    <w:rsid w:val="00C355C3"/>
    <w:rsid w:val="00C411B3"/>
    <w:rsid w:val="00C4451F"/>
    <w:rsid w:val="00C51796"/>
    <w:rsid w:val="00C5310E"/>
    <w:rsid w:val="00C53675"/>
    <w:rsid w:val="00C54279"/>
    <w:rsid w:val="00C562DC"/>
    <w:rsid w:val="00C573A6"/>
    <w:rsid w:val="00C610FF"/>
    <w:rsid w:val="00C647E9"/>
    <w:rsid w:val="00C64A8C"/>
    <w:rsid w:val="00C64B34"/>
    <w:rsid w:val="00C7251A"/>
    <w:rsid w:val="00C733A2"/>
    <w:rsid w:val="00C73CBF"/>
    <w:rsid w:val="00C74289"/>
    <w:rsid w:val="00C7583B"/>
    <w:rsid w:val="00C765BC"/>
    <w:rsid w:val="00C76634"/>
    <w:rsid w:val="00C804AC"/>
    <w:rsid w:val="00C8202E"/>
    <w:rsid w:val="00C833FF"/>
    <w:rsid w:val="00C84550"/>
    <w:rsid w:val="00C85044"/>
    <w:rsid w:val="00C8584B"/>
    <w:rsid w:val="00C85C24"/>
    <w:rsid w:val="00C87095"/>
    <w:rsid w:val="00C94ABF"/>
    <w:rsid w:val="00CA0828"/>
    <w:rsid w:val="00CA1793"/>
    <w:rsid w:val="00CA21AD"/>
    <w:rsid w:val="00CA4D90"/>
    <w:rsid w:val="00CA51BF"/>
    <w:rsid w:val="00CA6F1B"/>
    <w:rsid w:val="00CB0895"/>
    <w:rsid w:val="00CB21F2"/>
    <w:rsid w:val="00CB2E02"/>
    <w:rsid w:val="00CB588F"/>
    <w:rsid w:val="00CC1B2C"/>
    <w:rsid w:val="00CC3917"/>
    <w:rsid w:val="00CC4BFF"/>
    <w:rsid w:val="00CC65A9"/>
    <w:rsid w:val="00CC6D99"/>
    <w:rsid w:val="00CD32A0"/>
    <w:rsid w:val="00CD3729"/>
    <w:rsid w:val="00CD62E2"/>
    <w:rsid w:val="00CE10AA"/>
    <w:rsid w:val="00CE318C"/>
    <w:rsid w:val="00CE37B3"/>
    <w:rsid w:val="00CF1707"/>
    <w:rsid w:val="00CF27A1"/>
    <w:rsid w:val="00D02118"/>
    <w:rsid w:val="00D034EA"/>
    <w:rsid w:val="00D04352"/>
    <w:rsid w:val="00D0774D"/>
    <w:rsid w:val="00D07FD1"/>
    <w:rsid w:val="00D13F30"/>
    <w:rsid w:val="00D143FE"/>
    <w:rsid w:val="00D23743"/>
    <w:rsid w:val="00D23A97"/>
    <w:rsid w:val="00D245DC"/>
    <w:rsid w:val="00D254B5"/>
    <w:rsid w:val="00D25944"/>
    <w:rsid w:val="00D26BC1"/>
    <w:rsid w:val="00D314A2"/>
    <w:rsid w:val="00D37127"/>
    <w:rsid w:val="00D46A01"/>
    <w:rsid w:val="00D503CC"/>
    <w:rsid w:val="00D54AA5"/>
    <w:rsid w:val="00D57710"/>
    <w:rsid w:val="00D61ADC"/>
    <w:rsid w:val="00D63690"/>
    <w:rsid w:val="00D64CD3"/>
    <w:rsid w:val="00D66CBB"/>
    <w:rsid w:val="00D6762E"/>
    <w:rsid w:val="00D67C0B"/>
    <w:rsid w:val="00D67E6D"/>
    <w:rsid w:val="00D70415"/>
    <w:rsid w:val="00D73F7F"/>
    <w:rsid w:val="00D749A7"/>
    <w:rsid w:val="00D76064"/>
    <w:rsid w:val="00D802BE"/>
    <w:rsid w:val="00D84CCA"/>
    <w:rsid w:val="00D93695"/>
    <w:rsid w:val="00D9421E"/>
    <w:rsid w:val="00D9460F"/>
    <w:rsid w:val="00D95CC4"/>
    <w:rsid w:val="00D97A11"/>
    <w:rsid w:val="00DA1297"/>
    <w:rsid w:val="00DA6096"/>
    <w:rsid w:val="00DB0858"/>
    <w:rsid w:val="00DB44C4"/>
    <w:rsid w:val="00DB62F1"/>
    <w:rsid w:val="00DB7C72"/>
    <w:rsid w:val="00DB7FE2"/>
    <w:rsid w:val="00DC130C"/>
    <w:rsid w:val="00DC1DA4"/>
    <w:rsid w:val="00DC2355"/>
    <w:rsid w:val="00DC2706"/>
    <w:rsid w:val="00DC3975"/>
    <w:rsid w:val="00DC418F"/>
    <w:rsid w:val="00DC6D26"/>
    <w:rsid w:val="00DD02EC"/>
    <w:rsid w:val="00DD3584"/>
    <w:rsid w:val="00DE0F5D"/>
    <w:rsid w:val="00DE28BA"/>
    <w:rsid w:val="00DE5DEC"/>
    <w:rsid w:val="00DE7433"/>
    <w:rsid w:val="00DF0163"/>
    <w:rsid w:val="00DF2E0E"/>
    <w:rsid w:val="00DF4761"/>
    <w:rsid w:val="00DF6865"/>
    <w:rsid w:val="00E00A90"/>
    <w:rsid w:val="00E03F29"/>
    <w:rsid w:val="00E062C5"/>
    <w:rsid w:val="00E105E1"/>
    <w:rsid w:val="00E11411"/>
    <w:rsid w:val="00E12986"/>
    <w:rsid w:val="00E14C09"/>
    <w:rsid w:val="00E15400"/>
    <w:rsid w:val="00E159DE"/>
    <w:rsid w:val="00E210FA"/>
    <w:rsid w:val="00E23C25"/>
    <w:rsid w:val="00E26D91"/>
    <w:rsid w:val="00E27CAB"/>
    <w:rsid w:val="00E31D2F"/>
    <w:rsid w:val="00E33B90"/>
    <w:rsid w:val="00E3545C"/>
    <w:rsid w:val="00E35930"/>
    <w:rsid w:val="00E360AC"/>
    <w:rsid w:val="00E4067F"/>
    <w:rsid w:val="00E4195C"/>
    <w:rsid w:val="00E41CA5"/>
    <w:rsid w:val="00E43B72"/>
    <w:rsid w:val="00E507CC"/>
    <w:rsid w:val="00E51AA3"/>
    <w:rsid w:val="00E53246"/>
    <w:rsid w:val="00E54304"/>
    <w:rsid w:val="00E579D7"/>
    <w:rsid w:val="00E57CC9"/>
    <w:rsid w:val="00E62601"/>
    <w:rsid w:val="00E62846"/>
    <w:rsid w:val="00E63A7A"/>
    <w:rsid w:val="00E63D8A"/>
    <w:rsid w:val="00E66750"/>
    <w:rsid w:val="00E70A91"/>
    <w:rsid w:val="00E7614E"/>
    <w:rsid w:val="00E8022C"/>
    <w:rsid w:val="00E83B0E"/>
    <w:rsid w:val="00E83DD8"/>
    <w:rsid w:val="00E85078"/>
    <w:rsid w:val="00E90DAE"/>
    <w:rsid w:val="00E92CF8"/>
    <w:rsid w:val="00E9563B"/>
    <w:rsid w:val="00E9656D"/>
    <w:rsid w:val="00EA2235"/>
    <w:rsid w:val="00EA5067"/>
    <w:rsid w:val="00EA50C2"/>
    <w:rsid w:val="00EB0ABE"/>
    <w:rsid w:val="00EB0F1C"/>
    <w:rsid w:val="00EB4A3F"/>
    <w:rsid w:val="00EB68AA"/>
    <w:rsid w:val="00EB7F53"/>
    <w:rsid w:val="00EC097E"/>
    <w:rsid w:val="00EC1180"/>
    <w:rsid w:val="00ED343B"/>
    <w:rsid w:val="00ED3976"/>
    <w:rsid w:val="00ED5781"/>
    <w:rsid w:val="00ED6559"/>
    <w:rsid w:val="00ED763B"/>
    <w:rsid w:val="00ED7DB2"/>
    <w:rsid w:val="00EE3FE5"/>
    <w:rsid w:val="00EE4907"/>
    <w:rsid w:val="00EE625E"/>
    <w:rsid w:val="00EE6390"/>
    <w:rsid w:val="00EE68E4"/>
    <w:rsid w:val="00EE6D07"/>
    <w:rsid w:val="00EF2810"/>
    <w:rsid w:val="00EF2C5E"/>
    <w:rsid w:val="00EF30B1"/>
    <w:rsid w:val="00EF3DA2"/>
    <w:rsid w:val="00EF46AB"/>
    <w:rsid w:val="00EF48B2"/>
    <w:rsid w:val="00EF4DB1"/>
    <w:rsid w:val="00EF5CCB"/>
    <w:rsid w:val="00EF7A31"/>
    <w:rsid w:val="00F0060E"/>
    <w:rsid w:val="00F01F42"/>
    <w:rsid w:val="00F02FB3"/>
    <w:rsid w:val="00F03C59"/>
    <w:rsid w:val="00F05DC5"/>
    <w:rsid w:val="00F06AAD"/>
    <w:rsid w:val="00F105FF"/>
    <w:rsid w:val="00F10621"/>
    <w:rsid w:val="00F10B62"/>
    <w:rsid w:val="00F10E37"/>
    <w:rsid w:val="00F130F1"/>
    <w:rsid w:val="00F166C8"/>
    <w:rsid w:val="00F16AF5"/>
    <w:rsid w:val="00F17646"/>
    <w:rsid w:val="00F20A75"/>
    <w:rsid w:val="00F23216"/>
    <w:rsid w:val="00F2484D"/>
    <w:rsid w:val="00F30AF5"/>
    <w:rsid w:val="00F32C6F"/>
    <w:rsid w:val="00F33C42"/>
    <w:rsid w:val="00F347C4"/>
    <w:rsid w:val="00F36F77"/>
    <w:rsid w:val="00F37026"/>
    <w:rsid w:val="00F37917"/>
    <w:rsid w:val="00F43FEC"/>
    <w:rsid w:val="00F440B3"/>
    <w:rsid w:val="00F55DC2"/>
    <w:rsid w:val="00F5742C"/>
    <w:rsid w:val="00F76B00"/>
    <w:rsid w:val="00F8197A"/>
    <w:rsid w:val="00F82923"/>
    <w:rsid w:val="00F84789"/>
    <w:rsid w:val="00F85718"/>
    <w:rsid w:val="00F87738"/>
    <w:rsid w:val="00F91017"/>
    <w:rsid w:val="00F92F75"/>
    <w:rsid w:val="00FA7522"/>
    <w:rsid w:val="00FB0D04"/>
    <w:rsid w:val="00FB4482"/>
    <w:rsid w:val="00FD06FA"/>
    <w:rsid w:val="00FD1655"/>
    <w:rsid w:val="00FD3136"/>
    <w:rsid w:val="00FD3AD4"/>
    <w:rsid w:val="00FD5136"/>
    <w:rsid w:val="00FE21A6"/>
    <w:rsid w:val="00FE2A9E"/>
    <w:rsid w:val="00FE4A72"/>
    <w:rsid w:val="00FE58F1"/>
    <w:rsid w:val="00FE61DC"/>
    <w:rsid w:val="00FF2B06"/>
    <w:rsid w:val="00FF2F9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865"/>
    <w:pPr>
      <w:keepNext/>
    </w:pPr>
    <w:rPr>
      <w:sz w:val="24"/>
      <w:szCs w:val="24"/>
    </w:rPr>
  </w:style>
  <w:style w:type="paragraph" w:styleId="Ttulo1">
    <w:name w:val="heading 1"/>
    <w:basedOn w:val="Normal"/>
    <w:next w:val="Normal"/>
    <w:qFormat/>
    <w:rsid w:val="0056044B"/>
    <w:pPr>
      <w:numPr>
        <w:numId w:val="1"/>
      </w:numPr>
      <w:spacing w:before="240" w:after="120"/>
      <w:outlineLvl w:val="0"/>
    </w:pPr>
    <w:rPr>
      <w:rFonts w:ascii="Arial" w:hAnsi="Arial" w:cs="Arial"/>
      <w:b/>
      <w:bCs/>
      <w:kern w:val="32"/>
      <w:sz w:val="20"/>
      <w:szCs w:val="32"/>
    </w:rPr>
  </w:style>
  <w:style w:type="paragraph" w:styleId="Ttulo2">
    <w:name w:val="heading 2"/>
    <w:basedOn w:val="Normal"/>
    <w:next w:val="Normal"/>
    <w:qFormat/>
    <w:rsid w:val="0056044B"/>
    <w:pPr>
      <w:numPr>
        <w:ilvl w:val="1"/>
        <w:numId w:val="2"/>
      </w:numPr>
      <w:spacing w:before="240" w:after="120"/>
      <w:jc w:val="both"/>
      <w:outlineLvl w:val="1"/>
    </w:pPr>
    <w:rPr>
      <w:rFonts w:ascii="Arial" w:hAnsi="Arial" w:cs="Arial"/>
      <w:b/>
      <w:bCs/>
      <w:iCs/>
      <w:sz w:val="20"/>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56044B"/>
    <w:pPr>
      <w:ind w:firstLine="720"/>
      <w:jc w:val="both"/>
    </w:pPr>
    <w:rPr>
      <w:rFonts w:ascii="Arial" w:hAnsi="Arial" w:cs="Arial"/>
      <w:sz w:val="20"/>
      <w:szCs w:val="20"/>
    </w:rPr>
  </w:style>
  <w:style w:type="paragraph" w:styleId="Cabealho">
    <w:name w:val="header"/>
    <w:basedOn w:val="Normal"/>
    <w:rsid w:val="0056044B"/>
    <w:pPr>
      <w:tabs>
        <w:tab w:val="center" w:pos="4252"/>
        <w:tab w:val="right" w:pos="8504"/>
      </w:tabs>
    </w:pPr>
  </w:style>
  <w:style w:type="paragraph" w:styleId="Rodap">
    <w:name w:val="footer"/>
    <w:basedOn w:val="Normal"/>
    <w:rsid w:val="0056044B"/>
    <w:pPr>
      <w:tabs>
        <w:tab w:val="center" w:pos="4252"/>
        <w:tab w:val="right" w:pos="8504"/>
      </w:tabs>
    </w:pPr>
  </w:style>
  <w:style w:type="character" w:styleId="Nmerodepgina">
    <w:name w:val="page number"/>
    <w:basedOn w:val="Fontepargpadro"/>
    <w:rsid w:val="0056044B"/>
  </w:style>
  <w:style w:type="paragraph" w:styleId="Recuodecorpodetexto2">
    <w:name w:val="Body Text Indent 2"/>
    <w:basedOn w:val="Normal"/>
    <w:rsid w:val="0056044B"/>
    <w:pPr>
      <w:ind w:firstLine="704"/>
      <w:jc w:val="both"/>
    </w:pPr>
    <w:rPr>
      <w:rFonts w:ascii="Arial" w:hAnsi="Arial" w:cs="Arial"/>
      <w:sz w:val="20"/>
      <w:szCs w:val="20"/>
    </w:rPr>
  </w:style>
  <w:style w:type="paragraph" w:styleId="Corpodetexto">
    <w:name w:val="Body Text"/>
    <w:basedOn w:val="Normal"/>
    <w:rsid w:val="0056044B"/>
    <w:pPr>
      <w:spacing w:before="240" w:after="120"/>
      <w:ind w:firstLine="624"/>
      <w:jc w:val="both"/>
    </w:pPr>
    <w:rPr>
      <w:rFonts w:ascii="Arial" w:hAnsi="Arial"/>
      <w:snapToGrid w:val="0"/>
      <w:sz w:val="20"/>
      <w:szCs w:val="20"/>
    </w:rPr>
  </w:style>
  <w:style w:type="paragraph" w:styleId="Corpodetexto2">
    <w:name w:val="Body Text 2"/>
    <w:basedOn w:val="Normal"/>
    <w:rsid w:val="0056044B"/>
    <w:pPr>
      <w:jc w:val="both"/>
    </w:pPr>
    <w:rPr>
      <w:rFonts w:ascii="Arial" w:hAnsi="Arial" w:cs="Arial"/>
      <w:sz w:val="20"/>
      <w:szCs w:val="20"/>
    </w:rPr>
  </w:style>
  <w:style w:type="paragraph" w:styleId="NormalWeb">
    <w:name w:val="Normal (Web)"/>
    <w:basedOn w:val="Normal"/>
    <w:rsid w:val="00B16D02"/>
    <w:pPr>
      <w:keepNext w:val="0"/>
      <w:spacing w:before="100" w:beforeAutospacing="1" w:after="100" w:afterAutospacing="1"/>
    </w:pPr>
  </w:style>
  <w:style w:type="paragraph" w:styleId="Textodebalo">
    <w:name w:val="Balloon Text"/>
    <w:basedOn w:val="Normal"/>
    <w:link w:val="TextodebaloChar"/>
    <w:rsid w:val="007F4DC2"/>
    <w:rPr>
      <w:rFonts w:ascii="Tahoma" w:hAnsi="Tahoma" w:cs="Tahoma"/>
      <w:sz w:val="16"/>
      <w:szCs w:val="16"/>
    </w:rPr>
  </w:style>
  <w:style w:type="character" w:customStyle="1" w:styleId="TextodebaloChar">
    <w:name w:val="Texto de balão Char"/>
    <w:basedOn w:val="Fontepargpadro"/>
    <w:link w:val="Textodebalo"/>
    <w:rsid w:val="007F4D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644360">
      <w:bodyDiv w:val="1"/>
      <w:marLeft w:val="0"/>
      <w:marRight w:val="0"/>
      <w:marTop w:val="0"/>
      <w:marBottom w:val="0"/>
      <w:divBdr>
        <w:top w:val="none" w:sz="0" w:space="0" w:color="auto"/>
        <w:left w:val="none" w:sz="0" w:space="0" w:color="auto"/>
        <w:bottom w:val="none" w:sz="0" w:space="0" w:color="auto"/>
        <w:right w:val="none" w:sz="0" w:space="0" w:color="auto"/>
      </w:divBdr>
    </w:div>
    <w:div w:id="132065215">
      <w:bodyDiv w:val="1"/>
      <w:marLeft w:val="0"/>
      <w:marRight w:val="0"/>
      <w:marTop w:val="0"/>
      <w:marBottom w:val="0"/>
      <w:divBdr>
        <w:top w:val="none" w:sz="0" w:space="0" w:color="auto"/>
        <w:left w:val="none" w:sz="0" w:space="0" w:color="auto"/>
        <w:bottom w:val="none" w:sz="0" w:space="0" w:color="auto"/>
        <w:right w:val="none" w:sz="0" w:space="0" w:color="auto"/>
      </w:divBdr>
    </w:div>
    <w:div w:id="294336248">
      <w:bodyDiv w:val="1"/>
      <w:marLeft w:val="0"/>
      <w:marRight w:val="0"/>
      <w:marTop w:val="0"/>
      <w:marBottom w:val="0"/>
      <w:divBdr>
        <w:top w:val="none" w:sz="0" w:space="0" w:color="auto"/>
        <w:left w:val="none" w:sz="0" w:space="0" w:color="auto"/>
        <w:bottom w:val="none" w:sz="0" w:space="0" w:color="auto"/>
        <w:right w:val="none" w:sz="0" w:space="0" w:color="auto"/>
      </w:divBdr>
    </w:div>
    <w:div w:id="196368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DA5E9-F8F0-4E59-9902-378661BA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4897</Words>
  <Characters>27001</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Edição</vt:lpstr>
    </vt:vector>
  </TitlesOfParts>
  <Company>dpf</Company>
  <LinksUpToDate>false</LinksUpToDate>
  <CharactersWithSpaces>31835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Edição</dc:title>
  <dc:subject/>
  <dc:creator>dpf</dc:creator>
  <cp:keywords/>
  <dc:description/>
  <cp:lastModifiedBy>claudia.mcsc</cp:lastModifiedBy>
  <cp:revision>7</cp:revision>
  <cp:lastPrinted>2013-10-09T19:26:00Z</cp:lastPrinted>
  <dcterms:created xsi:type="dcterms:W3CDTF">2012-10-23T14:13:00Z</dcterms:created>
  <dcterms:modified xsi:type="dcterms:W3CDTF">2013-10-09T19:26:00Z</dcterms:modified>
</cp:coreProperties>
</file>