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4161BC">
        <w:rPr>
          <w:rFonts w:ascii="Arial" w:hAnsi="Arial" w:cs="Arial"/>
          <w:b/>
          <w:bCs/>
          <w:color w:val="000080"/>
        </w:rPr>
        <w:t>4</w:t>
      </w:r>
      <w:r w:rsidR="009004AC">
        <w:rPr>
          <w:rFonts w:ascii="Arial" w:hAnsi="Arial" w:cs="Arial"/>
          <w:b/>
          <w:bCs/>
          <w:color w:val="000080"/>
        </w:rPr>
        <w:t>5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A64579" w:rsidRPr="009534E5">
        <w:rPr>
          <w:rFonts w:ascii="Arial" w:hAnsi="Arial" w:cs="Arial"/>
          <w:b/>
          <w:bCs/>
          <w:color w:val="000080"/>
        </w:rPr>
        <w:t>2</w:t>
      </w:r>
      <w:r w:rsidR="004161BC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983437" w:rsidRPr="009534E5">
        <w:rPr>
          <w:rFonts w:ascii="Arial" w:hAnsi="Arial" w:cs="Arial"/>
          <w:b/>
          <w:bCs/>
          <w:color w:val="000080"/>
        </w:rPr>
        <w:t>FEVER</w:t>
      </w:r>
      <w:r w:rsidR="000E00D9" w:rsidRPr="009534E5">
        <w:rPr>
          <w:rFonts w:ascii="Arial" w:hAnsi="Arial" w:cs="Arial"/>
          <w:b/>
          <w:bCs/>
          <w:color w:val="000080"/>
        </w:rPr>
        <w:t xml:space="preserve">EIRO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CB7B83">
        <w:rPr>
          <w:rFonts w:ascii="Arial" w:hAnsi="Arial" w:cs="Arial"/>
          <w:color w:val="000000"/>
        </w:rPr>
        <w:t>, no uso da competência que lhe foi delegada pelo art. 1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, inciso I, da Portaria MME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281, de 29 de junho de 2016, tendo em vista o disposto no art. 6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do Decreto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6.144, de 3 de julho de 2007, no art. 2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, § 3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, da Portaria MME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274, de 19 de agosto de 2013, e o que consta do Processo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="00A47DCF">
        <w:rPr>
          <w:rFonts w:ascii="Arial" w:hAnsi="Arial" w:cs="Arial"/>
          <w:color w:val="000000"/>
        </w:rPr>
        <w:t xml:space="preserve"> </w:t>
      </w:r>
      <w:r w:rsidRPr="00CB7B83">
        <w:rPr>
          <w:rFonts w:ascii="Arial" w:hAnsi="Arial" w:cs="Arial"/>
          <w:color w:val="000000"/>
        </w:rPr>
        <w:t>48500.004520/2016-52, resolve:</w:t>
      </w: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1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Aprovar o enquadramento no Regime Especial de Incentivos para o Desenvolvimento da Infraestrutura - REIDI do projeto de geração de energia elétrica da Pequena Central Hidrelétrica denominada PCH Secretário, cadastrada com o Código Único do Empreendimento de Geração - CEG: CGH.PH.RJ.032922-3.01, de titularidade da empresa Secretário Energia S.A., inscrita no CNPJ/MF sob o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21.747.682/0001-70, detalhado no Anexo à presente Portaria.</w:t>
      </w: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Parágrafo único. O projeto de que trata o </w:t>
      </w:r>
      <w:r w:rsidRPr="00CB7B83">
        <w:rPr>
          <w:rFonts w:ascii="Arial" w:hAnsi="Arial" w:cs="Arial"/>
          <w:b/>
          <w:bCs/>
          <w:color w:val="000000"/>
        </w:rPr>
        <w:t>caput</w:t>
      </w:r>
      <w:r w:rsidRPr="00CB7B83">
        <w:rPr>
          <w:rFonts w:ascii="Arial" w:hAnsi="Arial" w:cs="Arial"/>
          <w:color w:val="000000"/>
        </w:rPr>
        <w:t>, autorizado por meio da Portaria MME n</w:t>
      </w:r>
      <w:r w:rsidRPr="009004AC">
        <w:rPr>
          <w:rFonts w:ascii="Arial" w:hAnsi="Arial" w:cs="Arial"/>
          <w:strike/>
          <w:color w:val="000000"/>
          <w:u w:val="words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531, de 23 de novembro de 2015, é alcançado pelo art. 4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, inciso I, da Portaria MME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274, de 19 de agosto de 2013.</w:t>
      </w: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2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As estimativas dos investimentos têm por base o mês de agosto de 2016 e são de exclusiva responsabilidade da Secretário Energia S.A., cuja razoabilidade foi atestada pela Agência Nacional de Energia Elétrica - ANEEL.</w:t>
      </w: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3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A Secretário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4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Alterações técnicas ou de titularidade do projeto aprovado nesta Portaria, autorizadas pela ANEEL ou pelo Ministério de Minas e Energia, não ensejarão a publicação de nova Portaria de enquadramento no REIDI.</w:t>
      </w: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5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A habilitação do projeto no REIDI e o cancelamento da habilitação deverão ser requeridos à Secretaria da Receita Federal do Brasil.</w:t>
      </w: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6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A Secretário Energia S.A. deverá observar, no que couber, as disposições constantes na Lei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11.488, de 15 de junho de 2007, no Decreto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6.144, de 2007, na Portaria MME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274, de 2013, e na legislação e normas vigentes e supervenientes, sujeitando-se às penalidades legais, inclusive aquelas previstas nos artigos 9</w:t>
      </w:r>
      <w:r w:rsidRPr="009004AC">
        <w:rPr>
          <w:rFonts w:ascii="Arial" w:hAnsi="Arial" w:cs="Arial"/>
          <w:strike/>
          <w:color w:val="000000"/>
          <w:u w:val="words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e 14, do Decreto n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6.144, de 2007, sujeitas à fiscalização da Secretaria da Receita Federal do Brasil.</w:t>
      </w:r>
    </w:p>
    <w:p w:rsidR="009004AC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</w:p>
    <w:p w:rsidR="009004AC" w:rsidRPr="00CB7B83" w:rsidRDefault="009004AC" w:rsidP="009004AC">
      <w:pPr>
        <w:ind w:right="-23" w:firstLine="1015"/>
        <w:jc w:val="both"/>
        <w:rPr>
          <w:rFonts w:ascii="Arial" w:hAnsi="Arial" w:cs="Arial"/>
          <w:color w:val="000000"/>
        </w:rPr>
      </w:pPr>
      <w:r w:rsidRPr="00CB7B83">
        <w:rPr>
          <w:rFonts w:ascii="Arial" w:hAnsi="Arial" w:cs="Arial"/>
          <w:color w:val="000000"/>
        </w:rPr>
        <w:t>Art. 7</w:t>
      </w:r>
      <w:r w:rsidRPr="00CB7B83">
        <w:rPr>
          <w:rFonts w:ascii="Arial" w:hAnsi="Arial" w:cs="Arial"/>
          <w:color w:val="000000"/>
          <w:u w:val="single"/>
          <w:vertAlign w:val="superscript"/>
        </w:rPr>
        <w:t>o</w:t>
      </w:r>
      <w:r w:rsidRPr="00CB7B83">
        <w:rPr>
          <w:rFonts w:ascii="Arial" w:hAnsi="Arial" w:cs="Arial"/>
          <w:color w:val="000000"/>
        </w:rPr>
        <w:t> Esta Portaria entra em vigor na data de sua publicação.</w:t>
      </w:r>
    </w:p>
    <w:p w:rsidR="00D87F3F" w:rsidRPr="009534E5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9534E5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534E5">
        <w:rPr>
          <w:rFonts w:ascii="Arial" w:hAnsi="Arial" w:cs="Arial"/>
          <w:b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A64579" w:rsidRPr="009534E5">
        <w:rPr>
          <w:rFonts w:ascii="Arial" w:hAnsi="Arial" w:cs="Arial"/>
          <w:color w:val="FF0000"/>
        </w:rPr>
        <w:t>2</w:t>
      </w:r>
      <w:r w:rsidR="004161BC">
        <w:rPr>
          <w:rFonts w:ascii="Arial" w:hAnsi="Arial" w:cs="Arial"/>
          <w:color w:val="FF0000"/>
        </w:rPr>
        <w:t>4</w:t>
      </w:r>
      <w:r w:rsidRPr="009534E5">
        <w:rPr>
          <w:rFonts w:ascii="Arial" w:hAnsi="Arial" w:cs="Arial"/>
          <w:color w:val="FF0000"/>
        </w:rPr>
        <w:t>.</w:t>
      </w:r>
      <w:r w:rsidR="00983437" w:rsidRPr="009534E5">
        <w:rPr>
          <w:rFonts w:ascii="Arial" w:hAnsi="Arial" w:cs="Arial"/>
          <w:color w:val="FF0000"/>
        </w:rPr>
        <w:t>2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9534E5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534E5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9534E5" w:rsidRDefault="00D758D0" w:rsidP="00D758D0">
      <w:pPr>
        <w:rPr>
          <w:sz w:val="12"/>
          <w:szCs w:val="1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3526"/>
        <w:gridCol w:w="4121"/>
      </w:tblGrid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INFORMAÇÕES DO PROJETO DE ENQUADRAMENTO NO REIDI - REGIME ESPECIAL DE INCENTIVOS PARA O DESENVOLVIMENTO DA INFRAESTRUTURA</w:t>
            </w:r>
          </w:p>
        </w:tc>
      </w:tr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01 - Nome Empresarial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02 - CNPJ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Secretário Energia S.A.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21.747.682/0001-70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03 - Logradouro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04 - Número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Rua Peru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05 - Complemento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06 - Bairro/Distrito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07 - CEP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Sala 31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CB7B83">
              <w:rPr>
                <w:rFonts w:ascii="Arial" w:hAnsi="Arial" w:cs="Arial"/>
                <w:color w:val="000000"/>
              </w:rPr>
              <w:t>Sion</w:t>
            </w:r>
            <w:proofErr w:type="spellEnd"/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30320-040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08 - Município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09 - UF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10 - Telefone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(31) 2512-5900</w:t>
            </w:r>
          </w:p>
        </w:tc>
      </w:tr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PCH Secretário (Autorizada pela Portaria MME n</w:t>
            </w:r>
            <w:r w:rsidRPr="009004A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CB7B83">
              <w:rPr>
                <w:rFonts w:ascii="Arial" w:hAnsi="Arial" w:cs="Arial"/>
                <w:color w:val="000000"/>
              </w:rPr>
              <w:t xml:space="preserve"> 531, de 23 de novembro de 2015 - Leilão n</w:t>
            </w:r>
            <w:r w:rsidRPr="00CB7B8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B7B83">
              <w:rPr>
                <w:rFonts w:ascii="Arial" w:hAnsi="Arial" w:cs="Arial"/>
                <w:color w:val="000000"/>
              </w:rPr>
              <w:t> 03/2015-ANEEL).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Pequena Central Hidrelétrica denominada PCH Secretário, compreendendo:</w:t>
            </w:r>
          </w:p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 xml:space="preserve">I - </w:t>
            </w:r>
            <w:proofErr w:type="gramStart"/>
            <w:r w:rsidRPr="00CB7B83">
              <w:rPr>
                <w:rFonts w:ascii="Arial" w:hAnsi="Arial" w:cs="Arial"/>
                <w:color w:val="000000"/>
              </w:rPr>
              <w:t>duas</w:t>
            </w:r>
            <w:proofErr w:type="gramEnd"/>
            <w:r w:rsidRPr="00CB7B83">
              <w:rPr>
                <w:rFonts w:ascii="Arial" w:hAnsi="Arial" w:cs="Arial"/>
                <w:color w:val="000000"/>
              </w:rPr>
              <w:t xml:space="preserve"> Unidades Geradoras de 1.340 kW, totalizando 2.680 kW de capacidade instalada; e</w:t>
            </w:r>
          </w:p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II - Sistema de Transmissão de Interesse Restrito constituído de uma Subestação Elevadora de 6,9/11,4 kV, junto à Usina, e uma Linha de Transmissão em 11,4 kV, com cerca de quinhentos metros de extensão, em Circuito Simples, interligando a Subestação Elevadora à Subestação Itaipava, de propriedade da Ampla Energia e Serviços S.A.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De 1</w:t>
            </w:r>
            <w:r w:rsidRPr="009004A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CB7B83">
              <w:rPr>
                <w:rFonts w:ascii="Arial" w:hAnsi="Arial" w:cs="Arial"/>
                <w:color w:val="000000"/>
              </w:rPr>
              <w:t>/10/2016 a 1</w:t>
            </w:r>
            <w:r w:rsidRPr="009004AC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CB7B83">
              <w:rPr>
                <w:rFonts w:ascii="Arial" w:hAnsi="Arial" w:cs="Arial"/>
                <w:color w:val="000000"/>
              </w:rPr>
              <w:t>/12/2019.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bookmarkStart w:id="0" w:name="_GoBack"/>
            <w:r w:rsidRPr="00CB7B83">
              <w:rPr>
                <w:rFonts w:ascii="Arial" w:hAnsi="Arial" w:cs="Arial"/>
                <w:color w:val="000000"/>
              </w:rPr>
              <w:t>Município de Paraíba do Sul, Estado do Rio de Janeiro</w:t>
            </w:r>
            <w:bookmarkEnd w:id="0"/>
            <w:r w:rsidRPr="00CB7B8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12 - REPRESENTANTE LEGAL, RESPONSÁVEL TÉCNICO E CONTADOR DA PESSOA JURÍDICA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Nome: Bruno Figueiredo Menezes.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CPF: 044.199.266-86.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Nome: Bruno Figueiredo Menezes.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CPF: 044.199.266-86. 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2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Nome: Célio de Oliveira Junior.</w:t>
            </w:r>
          </w:p>
        </w:tc>
        <w:tc>
          <w:tcPr>
            <w:tcW w:w="2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CPF: 736.345.066-87.</w:t>
            </w:r>
          </w:p>
        </w:tc>
      </w:tr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7.788.000,00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7.384.000,00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15.172.000,00</w:t>
            </w:r>
          </w:p>
        </w:tc>
      </w:tr>
      <w:tr w:rsidR="009004AC" w:rsidRPr="00CB7B83" w:rsidTr="00F756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7.068.200,00.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7.114.490,00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004AC" w:rsidRPr="00CB7B83" w:rsidTr="009004AC">
        <w:trPr>
          <w:tblCellSpacing w:w="0" w:type="dxa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37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4AC" w:rsidRPr="00CB7B83" w:rsidRDefault="009004AC" w:rsidP="00F756C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CB7B83">
              <w:rPr>
                <w:rFonts w:ascii="Arial" w:hAnsi="Arial" w:cs="Arial"/>
                <w:color w:val="000000"/>
              </w:rPr>
              <w:t>14.182.690,00</w:t>
            </w:r>
          </w:p>
        </w:tc>
      </w:tr>
    </w:tbl>
    <w:p w:rsidR="00591E99" w:rsidRPr="003D6A29" w:rsidRDefault="00591E99" w:rsidP="009004AC">
      <w:pPr>
        <w:rPr>
          <w:rFonts w:ascii="Arial" w:hAnsi="Arial" w:cs="Arial"/>
          <w:sz w:val="20"/>
          <w:szCs w:val="20"/>
        </w:rPr>
      </w:pPr>
    </w:p>
    <w:sectPr w:rsidR="00591E99" w:rsidRPr="003D6A29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9004AC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04A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004A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161BC">
      <w:rPr>
        <w:rFonts w:ascii="Arial" w:hAnsi="Arial" w:cs="Arial"/>
      </w:rPr>
      <w:t>4</w:t>
    </w:r>
    <w:r w:rsidR="009004AC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64579">
      <w:rPr>
        <w:rFonts w:ascii="Arial" w:hAnsi="Arial" w:cs="Arial"/>
      </w:rPr>
      <w:t>2</w:t>
    </w:r>
    <w:r w:rsidR="004161BC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47DC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4753"/>
    <o:shapelayout v:ext="edit">
      <o:idmap v:ext="edit" data="1"/>
    </o:shapelayout>
  </w:shapeDefaults>
  <w:decimalSymbol w:val=","/>
  <w:listSeparator w:val=";"/>
  <w14:docId w14:val="3C57A54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3634-4807-4995-9085-8775099A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2017-02-24T10:49:00Z</dcterms:created>
  <dcterms:modified xsi:type="dcterms:W3CDTF">2017-02-24T11:01:00Z</dcterms:modified>
</cp:coreProperties>
</file>