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</w:t>
      </w:r>
      <w:r w:rsidR="002B0B1E">
        <w:rPr>
          <w:rFonts w:ascii="Arial" w:hAnsi="Arial" w:cs="Arial"/>
          <w:b/>
          <w:bCs/>
          <w:color w:val="000080"/>
        </w:rPr>
        <w:t>4</w:t>
      </w:r>
      <w:r w:rsidR="00744F28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2B0B1E">
        <w:rPr>
          <w:rFonts w:ascii="Arial" w:hAnsi="Arial" w:cs="Arial"/>
          <w:b/>
          <w:bCs/>
          <w:color w:val="000080"/>
        </w:rPr>
        <w:t>14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AA6282">
        <w:rPr>
          <w:rFonts w:ascii="Arial" w:hAnsi="Arial" w:cs="Arial"/>
          <w:b/>
          <w:bCs/>
          <w:color w:val="000080"/>
        </w:rPr>
        <w:t xml:space="preserve">NOVEMBRO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B0B1E" w:rsidRPr="008300AD" w:rsidRDefault="002B0B1E" w:rsidP="002B0B1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300AD">
        <w:rPr>
          <w:rFonts w:ascii="Arial" w:hAnsi="Arial" w:cs="Arial"/>
          <w:b/>
        </w:rPr>
        <w:t>O SECRETÁRIO DE PLANEJAMENTO E DESENVOLVIMENTO ENERGÉTICO DO MINISTÉRIO DE MINAS E ENERGIA</w:t>
      </w:r>
      <w:r w:rsidRPr="008300AD">
        <w:rPr>
          <w:rFonts w:ascii="Arial" w:hAnsi="Arial" w:cs="Arial"/>
        </w:rPr>
        <w:t>, no uso da competência que lhe foi delegada pelo art. 1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>, inciso I, da Portaria MME n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 xml:space="preserve"> 281, de 29 de junho de 2016, tendo em vista o disposto no art. 6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 xml:space="preserve"> do Decreto n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 xml:space="preserve"> 6.144, de 3 de julho de 2007, no art. 2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>, § 3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>, da Portaria MME n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 xml:space="preserve"> 274, de 19 de agosto de 2013, e o que consta do Processo n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 xml:space="preserve"> </w:t>
      </w:r>
      <w:r w:rsidRPr="008300AD">
        <w:rPr>
          <w:rFonts w:ascii="Arial" w:hAnsi="Arial" w:cs="Arial"/>
          <w:bCs/>
          <w:noProof/>
        </w:rPr>
        <w:t>48500.004119/2017-01</w:t>
      </w:r>
      <w:r w:rsidRPr="008300AD">
        <w:rPr>
          <w:rFonts w:ascii="Arial" w:hAnsi="Arial" w:cs="Arial"/>
        </w:rPr>
        <w:t>, resolve:</w:t>
      </w:r>
    </w:p>
    <w:p w:rsidR="002B0B1E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>Art. 1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transmissão de energia elétrica, correspondente ao Lote 5 do Leilão n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</w:t>
      </w:r>
      <w:r w:rsidRPr="008300AD">
        <w:rPr>
          <w:rFonts w:ascii="Arial" w:hAnsi="Arial" w:cs="Arial"/>
          <w:noProof/>
          <w:color w:val="000000"/>
        </w:rPr>
        <w:t>05/2016-ANEEL</w:t>
      </w:r>
      <w:r w:rsidRPr="008300AD">
        <w:rPr>
          <w:rFonts w:ascii="Arial" w:hAnsi="Arial" w:cs="Arial"/>
          <w:color w:val="000000"/>
        </w:rPr>
        <w:t xml:space="preserve">, de titularidade da empresa </w:t>
      </w:r>
      <w:r w:rsidRPr="008300AD">
        <w:rPr>
          <w:rFonts w:ascii="Arial" w:hAnsi="Arial" w:cs="Arial"/>
          <w:noProof/>
          <w:color w:val="000000"/>
        </w:rPr>
        <w:t>Interligação Elétrica Tibagi S.A.</w:t>
      </w:r>
      <w:r w:rsidRPr="008300AD">
        <w:rPr>
          <w:rFonts w:ascii="Arial" w:hAnsi="Arial" w:cs="Arial"/>
          <w:color w:val="000000"/>
        </w:rPr>
        <w:t>, inscrita no CNPJ/MF sob o n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> </w:t>
      </w:r>
      <w:r w:rsidRPr="008300AD">
        <w:rPr>
          <w:rFonts w:ascii="Arial" w:hAnsi="Arial" w:cs="Arial"/>
          <w:noProof/>
          <w:color w:val="000000"/>
        </w:rPr>
        <w:t>27.967.152/0001-14</w:t>
      </w:r>
      <w:r w:rsidRPr="008300AD">
        <w:rPr>
          <w:rFonts w:ascii="Arial" w:hAnsi="Arial" w:cs="Arial"/>
          <w:color w:val="000000"/>
        </w:rPr>
        <w:t>, detalhado no Anexo à presente Portaria.</w:t>
      </w:r>
    </w:p>
    <w:p w:rsidR="002B0B1E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 xml:space="preserve">Parágrafo único. O projeto de que trata o </w:t>
      </w:r>
      <w:r w:rsidRPr="008300AD">
        <w:rPr>
          <w:rFonts w:ascii="Arial" w:hAnsi="Arial" w:cs="Arial"/>
          <w:b/>
          <w:color w:val="000000"/>
        </w:rPr>
        <w:t>caput</w:t>
      </w:r>
      <w:r w:rsidRPr="008300AD">
        <w:rPr>
          <w:rFonts w:ascii="Arial" w:hAnsi="Arial" w:cs="Arial"/>
          <w:color w:val="000000"/>
        </w:rPr>
        <w:t xml:space="preserve">, objeto do </w:t>
      </w:r>
      <w:r w:rsidRPr="008300AD">
        <w:rPr>
          <w:rFonts w:ascii="Arial" w:hAnsi="Arial" w:cs="Arial"/>
        </w:rPr>
        <w:t>Contrato de Concessão n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 xml:space="preserve"> </w:t>
      </w:r>
      <w:r w:rsidRPr="008300AD">
        <w:rPr>
          <w:rFonts w:ascii="Arial" w:hAnsi="Arial" w:cs="Arial"/>
          <w:noProof/>
        </w:rPr>
        <w:t>26/2017-ANEEL</w:t>
      </w:r>
      <w:r w:rsidRPr="008300AD">
        <w:rPr>
          <w:rFonts w:ascii="Arial" w:hAnsi="Arial" w:cs="Arial"/>
        </w:rPr>
        <w:t xml:space="preserve">, celebrado em </w:t>
      </w:r>
      <w:r w:rsidRPr="008300AD">
        <w:rPr>
          <w:rFonts w:ascii="Arial" w:hAnsi="Arial" w:cs="Arial"/>
          <w:noProof/>
        </w:rPr>
        <w:t>11 de agosto de 2017</w:t>
      </w:r>
      <w:r w:rsidRPr="008300AD">
        <w:rPr>
          <w:rFonts w:ascii="Arial" w:hAnsi="Arial" w:cs="Arial"/>
          <w:color w:val="000000"/>
        </w:rPr>
        <w:t xml:space="preserve">, é alcançado pelo art. </w:t>
      </w:r>
      <w:r w:rsidRPr="008300AD">
        <w:rPr>
          <w:rFonts w:ascii="Arial" w:hAnsi="Arial" w:cs="Arial"/>
        </w:rPr>
        <w:t>4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>, inciso II, da Portaria MME n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274, de 19 de agosto de 2013.</w:t>
      </w:r>
    </w:p>
    <w:p w:rsidR="002B0B1E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>Art. 2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As estimativas dos investimentos têm por base o mês de </w:t>
      </w:r>
      <w:r w:rsidRPr="008300AD">
        <w:rPr>
          <w:rFonts w:ascii="Arial" w:hAnsi="Arial" w:cs="Arial"/>
          <w:noProof/>
          <w:color w:val="000000"/>
        </w:rPr>
        <w:t>julho de 2017</w:t>
      </w:r>
      <w:r w:rsidRPr="008300AD">
        <w:rPr>
          <w:rFonts w:ascii="Arial" w:hAnsi="Arial" w:cs="Arial"/>
          <w:color w:val="000000"/>
        </w:rPr>
        <w:t xml:space="preserve"> e são de exclusiva responsabilidade da </w:t>
      </w:r>
      <w:r w:rsidRPr="008300AD">
        <w:rPr>
          <w:rFonts w:ascii="Arial" w:hAnsi="Arial" w:cs="Arial"/>
          <w:noProof/>
          <w:color w:val="000000"/>
        </w:rPr>
        <w:t>Interligação Elétrica Tibagi S.A.</w:t>
      </w:r>
      <w:r w:rsidRPr="008300A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2B0B1E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>Art. 3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A </w:t>
      </w:r>
      <w:r w:rsidRPr="008300AD">
        <w:rPr>
          <w:rFonts w:ascii="Arial" w:hAnsi="Arial" w:cs="Arial"/>
          <w:noProof/>
          <w:color w:val="000000"/>
        </w:rPr>
        <w:t>Interligação Elétrica Tibagi S.A.</w:t>
      </w:r>
      <w:r w:rsidRPr="008300AD">
        <w:rPr>
          <w:rFonts w:ascii="Arial" w:hAnsi="Arial" w:cs="Arial"/>
        </w:rPr>
        <w:t xml:space="preserve"> </w:t>
      </w:r>
      <w:r w:rsidRPr="008300AD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B0B1E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>Art. 4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Alterações técnicas ou de titularidade do projeto</w:t>
      </w:r>
      <w:r w:rsidRPr="008300AD">
        <w:rPr>
          <w:rFonts w:ascii="Arial" w:hAnsi="Arial" w:cs="Arial"/>
          <w:color w:val="FF0000"/>
        </w:rPr>
        <w:t xml:space="preserve"> </w:t>
      </w:r>
      <w:r w:rsidRPr="008300AD">
        <w:rPr>
          <w:rFonts w:ascii="Arial" w:hAnsi="Arial" w:cs="Arial"/>
        </w:rPr>
        <w:t>de que trata esta Portaria</w:t>
      </w:r>
      <w:r w:rsidRPr="008300AD">
        <w:rPr>
          <w:rFonts w:ascii="Arial" w:hAnsi="Arial" w:cs="Arial"/>
          <w:color w:val="000000"/>
        </w:rPr>
        <w:t>, autorizadas pela ANEEL ou pelo Ministério de Minas e Energia, não ensejarão a publicação de nova Portaria de enquadramento no REIDI.</w:t>
      </w:r>
    </w:p>
    <w:p w:rsidR="002B0B1E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>Art. 5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2B0B1E" w:rsidRDefault="002B0B1E" w:rsidP="002B0B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>Art. 6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A </w:t>
      </w:r>
      <w:r w:rsidRPr="008300AD">
        <w:rPr>
          <w:rFonts w:ascii="Arial" w:hAnsi="Arial" w:cs="Arial"/>
          <w:noProof/>
          <w:color w:val="000000"/>
        </w:rPr>
        <w:t xml:space="preserve">Interligação Elétrica Tibagi S.A. </w:t>
      </w:r>
      <w:r w:rsidRPr="008300AD">
        <w:rPr>
          <w:rFonts w:ascii="Arial" w:hAnsi="Arial" w:cs="Arial"/>
          <w:color w:val="000000"/>
        </w:rPr>
        <w:t>deverá observar, no que couber, as disposições constantes na Lei n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11.488, de 15 de junho de 2007, no Decreto n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6.144, de 3 de julho de 2007, na Portaria MME </w:t>
      </w:r>
      <w:r w:rsidRPr="008300AD">
        <w:rPr>
          <w:rFonts w:ascii="Arial" w:hAnsi="Arial" w:cs="Arial"/>
        </w:rPr>
        <w:t>n</w:t>
      </w:r>
      <w:r w:rsidRPr="002B0B1E">
        <w:rPr>
          <w:rFonts w:ascii="Arial" w:hAnsi="Arial" w:cs="Arial"/>
          <w:u w:val="words"/>
          <w:vertAlign w:val="superscript"/>
        </w:rPr>
        <w:t>o</w:t>
      </w:r>
      <w:r w:rsidRPr="008300AD">
        <w:rPr>
          <w:rFonts w:ascii="Arial" w:hAnsi="Arial" w:cs="Arial"/>
        </w:rPr>
        <w:t xml:space="preserve"> 274, de 2013</w:t>
      </w:r>
      <w:r w:rsidRPr="008300AD">
        <w:rPr>
          <w:rFonts w:ascii="Arial" w:hAnsi="Arial" w:cs="Arial"/>
          <w:color w:val="000000"/>
        </w:rPr>
        <w:t xml:space="preserve">, e na legislação e normas vigentes e supervenientes, sujeitando-se às penalidades legais, inclusive aquelas previstas nos </w:t>
      </w:r>
      <w:proofErr w:type="spellStart"/>
      <w:r w:rsidRPr="008300AD">
        <w:rPr>
          <w:rFonts w:ascii="Arial" w:hAnsi="Arial" w:cs="Arial"/>
          <w:color w:val="000000"/>
        </w:rPr>
        <w:t>arts</w:t>
      </w:r>
      <w:proofErr w:type="spellEnd"/>
      <w:r w:rsidRPr="008300AD">
        <w:rPr>
          <w:rFonts w:ascii="Arial" w:hAnsi="Arial" w:cs="Arial"/>
          <w:color w:val="000000"/>
        </w:rPr>
        <w:t>. 9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e 14, do Decreto n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2B0B1E" w:rsidRDefault="002B0B1E" w:rsidP="002B0B1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B0B1E" w:rsidRPr="008300AD" w:rsidRDefault="002B0B1E" w:rsidP="002B0B1E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300AD">
        <w:rPr>
          <w:rFonts w:ascii="Arial" w:hAnsi="Arial" w:cs="Arial"/>
          <w:color w:val="000000"/>
        </w:rPr>
        <w:t>Art. 7</w:t>
      </w:r>
      <w:r w:rsidRPr="002B0B1E">
        <w:rPr>
          <w:rFonts w:ascii="Arial" w:hAnsi="Arial" w:cs="Arial"/>
          <w:color w:val="000000"/>
          <w:u w:val="words"/>
          <w:vertAlign w:val="superscript"/>
        </w:rPr>
        <w:t>o</w:t>
      </w:r>
      <w:r w:rsidRPr="008300A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694464" w:rsidRPr="00FB1C1C" w:rsidRDefault="00694464" w:rsidP="00694464">
      <w:pPr>
        <w:jc w:val="center"/>
        <w:rPr>
          <w:rFonts w:ascii="Arial" w:hAnsi="Arial" w:cs="Arial"/>
        </w:rPr>
      </w:pPr>
      <w:r w:rsidRPr="00FB1C1C">
        <w:rPr>
          <w:rFonts w:ascii="Arial" w:hAnsi="Arial" w:cs="Arial"/>
          <w:b/>
          <w:bCs/>
        </w:rPr>
        <w:t>EDUARDO AZEVEDO RODRIGUES</w:t>
      </w:r>
    </w:p>
    <w:p w:rsidR="00AB7575" w:rsidRPr="00694464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2B0B1E">
        <w:rPr>
          <w:rFonts w:ascii="Arial" w:hAnsi="Arial" w:cs="Arial"/>
          <w:color w:val="FF0000"/>
        </w:rPr>
        <w:t>17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</w:t>
      </w:r>
      <w:r w:rsidR="00AA6282">
        <w:rPr>
          <w:rFonts w:ascii="Arial" w:hAnsi="Arial" w:cs="Arial"/>
          <w:color w:val="FF0000"/>
        </w:rPr>
        <w:t>1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13"/>
        <w:gridCol w:w="2692"/>
        <w:gridCol w:w="1484"/>
        <w:gridCol w:w="3900"/>
      </w:tblGrid>
      <w:tr w:rsidR="002B0B1E" w:rsidRPr="008300AD" w:rsidTr="002B0B1E">
        <w:trPr>
          <w:trHeight w:val="360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300A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  <w:vAlign w:val="center"/>
          </w:tcPr>
          <w:p w:rsidR="002B0B1E" w:rsidRPr="008300AD" w:rsidRDefault="002B0B1E" w:rsidP="00DA0162">
            <w:pPr>
              <w:keepNext/>
              <w:jc w:val="center"/>
              <w:outlineLvl w:val="0"/>
              <w:rPr>
                <w:rFonts w:ascii="Arial" w:hAnsi="Arial" w:cs="Arial"/>
                <w:bCs/>
              </w:rPr>
            </w:pPr>
            <w:r w:rsidRPr="008300AD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  <w:tr w:rsidR="002B0B1E" w:rsidRPr="008300AD" w:rsidTr="002B0B1E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300AD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2B0B1E" w:rsidRPr="008300AD" w:rsidTr="002B0B1E">
        <w:trPr>
          <w:trHeight w:val="223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01 - Nome Empresarial</w:t>
            </w:r>
          </w:p>
        </w:tc>
      </w:tr>
      <w:tr w:rsidR="002B0B1E" w:rsidRPr="008300AD" w:rsidTr="002B0B1E">
        <w:trPr>
          <w:trHeight w:val="227"/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  <w:noProof/>
                <w:szCs w:val="22"/>
              </w:rPr>
              <w:t>Interligação Elétrica Tibagi S.A.</w:t>
            </w:r>
          </w:p>
        </w:tc>
      </w:tr>
      <w:tr w:rsidR="002B0B1E" w:rsidRPr="008300AD" w:rsidTr="002B0B1E">
        <w:trPr>
          <w:jc w:val="center"/>
        </w:trPr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 xml:space="preserve">02 - CNPJ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03 - Telefone</w:t>
            </w:r>
          </w:p>
        </w:tc>
      </w:tr>
      <w:tr w:rsidR="002B0B1E" w:rsidRPr="008300AD" w:rsidTr="002B0B1E">
        <w:trPr>
          <w:jc w:val="center"/>
        </w:trPr>
        <w:tc>
          <w:tcPr>
            <w:tcW w:w="6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  <w:color w:val="000000"/>
              </w:rPr>
              <w:fldChar w:fldCharType="begin"/>
            </w:r>
            <w:r w:rsidRPr="008300AD">
              <w:rPr>
                <w:rFonts w:ascii="Arial" w:hAnsi="Arial" w:cs="Arial"/>
                <w:color w:val="000000"/>
              </w:rPr>
              <w:instrText xml:space="preserve"> MERGEFIELD CNPJ </w:instrText>
            </w:r>
            <w:r w:rsidRPr="008300AD">
              <w:rPr>
                <w:rFonts w:ascii="Arial" w:hAnsi="Arial" w:cs="Arial"/>
                <w:color w:val="000000"/>
              </w:rPr>
              <w:fldChar w:fldCharType="separate"/>
            </w:r>
            <w:r w:rsidRPr="008300AD">
              <w:rPr>
                <w:rFonts w:ascii="Arial" w:hAnsi="Arial" w:cs="Arial"/>
                <w:noProof/>
                <w:color w:val="000000"/>
              </w:rPr>
              <w:t>27.967.152/0001-14</w:t>
            </w:r>
            <w:r w:rsidRPr="008300AD">
              <w:rPr>
                <w:rFonts w:ascii="Arial" w:hAnsi="Arial" w:cs="Arial"/>
                <w:color w:val="000000"/>
              </w:rPr>
              <w:fldChar w:fldCharType="end"/>
            </w:r>
            <w:r w:rsidRPr="008300AD">
              <w:rPr>
                <w:rFonts w:ascii="Arial" w:hAnsi="Arial" w:cs="Arial"/>
                <w:noProof/>
                <w:color w:val="000000"/>
              </w:rPr>
              <w:t>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(11) 3138-7000.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10627" w:type="dxa"/>
            <w:gridSpan w:val="5"/>
          </w:tcPr>
          <w:p w:rsidR="002B0B1E" w:rsidRPr="008300AD" w:rsidRDefault="002B0B1E" w:rsidP="00DA0162">
            <w:pPr>
              <w:jc w:val="both"/>
              <w:rPr>
                <w:rFonts w:ascii="Arial" w:hAnsi="Arial" w:cs="Arial"/>
                <w:bCs/>
              </w:rPr>
            </w:pPr>
            <w:r w:rsidRPr="008300AD">
              <w:rPr>
                <w:rFonts w:ascii="Arial" w:hAnsi="Arial" w:cs="Arial"/>
              </w:rPr>
              <w:t xml:space="preserve">04 - </w:t>
            </w:r>
            <w:r w:rsidRPr="008300AD">
              <w:rPr>
                <w:rFonts w:ascii="Arial" w:hAnsi="Arial" w:cs="Arial"/>
                <w:bCs/>
              </w:rPr>
              <w:t>DADOS DO PROJETO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  <w:b/>
              </w:rPr>
            </w:pPr>
            <w:r w:rsidRPr="008300A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8076" w:type="dxa"/>
            <w:gridSpan w:val="3"/>
            <w:tcBorders>
              <w:bottom w:val="single" w:sz="4" w:space="0" w:color="auto"/>
            </w:tcBorders>
          </w:tcPr>
          <w:p w:rsidR="002B0B1E" w:rsidRPr="008300AD" w:rsidRDefault="002B0B1E" w:rsidP="00DA0162">
            <w:pPr>
              <w:jc w:val="both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  <w:szCs w:val="22"/>
              </w:rPr>
              <w:t>Lote 5 do Leilão n</w:t>
            </w:r>
            <w:r w:rsidRPr="002B0B1E">
              <w:rPr>
                <w:rFonts w:ascii="Arial" w:hAnsi="Arial" w:cs="Arial"/>
                <w:szCs w:val="22"/>
                <w:u w:val="words"/>
                <w:vertAlign w:val="superscript"/>
              </w:rPr>
              <w:t>o</w:t>
            </w:r>
            <w:r w:rsidRPr="008300AD">
              <w:rPr>
                <w:rFonts w:ascii="Arial" w:hAnsi="Arial" w:cs="Arial"/>
                <w:szCs w:val="22"/>
              </w:rPr>
              <w:t xml:space="preserve"> </w:t>
            </w:r>
            <w:r w:rsidRPr="008300AD">
              <w:rPr>
                <w:rFonts w:ascii="Arial" w:hAnsi="Arial" w:cs="Arial"/>
                <w:noProof/>
                <w:szCs w:val="22"/>
              </w:rPr>
              <w:t>05/2016-ANEEL</w:t>
            </w:r>
            <w:r w:rsidRPr="008300AD">
              <w:rPr>
                <w:rFonts w:ascii="Arial" w:hAnsi="Arial" w:cs="Arial"/>
                <w:szCs w:val="22"/>
              </w:rPr>
              <w:t xml:space="preserve"> (</w:t>
            </w:r>
            <w:r w:rsidRPr="008300AD">
              <w:rPr>
                <w:rFonts w:ascii="Arial" w:hAnsi="Arial" w:cs="Arial"/>
              </w:rPr>
              <w:t>Contrato de Concessão n</w:t>
            </w:r>
            <w:r w:rsidRPr="002B0B1E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300AD">
              <w:rPr>
                <w:rFonts w:ascii="Arial" w:hAnsi="Arial" w:cs="Arial"/>
              </w:rPr>
              <w:t xml:space="preserve"> </w:t>
            </w:r>
            <w:r w:rsidRPr="008300AD">
              <w:rPr>
                <w:rFonts w:ascii="Arial" w:hAnsi="Arial" w:cs="Arial"/>
                <w:noProof/>
              </w:rPr>
              <w:t>26/2017-ANEEL</w:t>
            </w:r>
            <w:r w:rsidRPr="008300AD">
              <w:rPr>
                <w:rFonts w:ascii="Arial" w:hAnsi="Arial" w:cs="Arial"/>
              </w:rPr>
              <w:t xml:space="preserve">, celebrado em </w:t>
            </w:r>
            <w:r w:rsidRPr="008300AD">
              <w:rPr>
                <w:rFonts w:ascii="Arial" w:hAnsi="Arial" w:cs="Arial"/>
                <w:noProof/>
              </w:rPr>
              <w:t>11 de agosto de 2017).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trHeight w:val="469"/>
          <w:jc w:val="center"/>
        </w:trPr>
        <w:tc>
          <w:tcPr>
            <w:tcW w:w="2551" w:type="dxa"/>
            <w:gridSpan w:val="2"/>
            <w:vMerge w:val="restart"/>
          </w:tcPr>
          <w:p w:rsidR="002B0B1E" w:rsidRPr="008300AD" w:rsidRDefault="002B0B1E" w:rsidP="00DA0162">
            <w:pPr>
              <w:rPr>
                <w:rFonts w:ascii="Arial" w:hAnsi="Arial" w:cs="Arial"/>
                <w:b/>
              </w:rPr>
            </w:pPr>
            <w:r w:rsidRPr="008300A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076" w:type="dxa"/>
            <w:gridSpan w:val="3"/>
          </w:tcPr>
          <w:p w:rsidR="002B0B1E" w:rsidRPr="008300AD" w:rsidRDefault="002B0B1E" w:rsidP="00DA0162">
            <w:pPr>
              <w:jc w:val="both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Projeto de Transmissão de Energia Elétrica, relativo ao Lote 5 do Leilão n</w:t>
            </w:r>
            <w:r w:rsidRPr="002B0B1E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8300AD">
              <w:rPr>
                <w:rFonts w:ascii="Arial" w:hAnsi="Arial" w:cs="Arial"/>
              </w:rPr>
              <w:t xml:space="preserve"> </w:t>
            </w:r>
            <w:r w:rsidRPr="008300AD">
              <w:rPr>
                <w:rFonts w:ascii="Arial" w:hAnsi="Arial" w:cs="Arial"/>
                <w:noProof/>
              </w:rPr>
              <w:t>05/2016-ANEEL</w:t>
            </w:r>
            <w:r w:rsidRPr="008300AD">
              <w:rPr>
                <w:rFonts w:ascii="Arial" w:hAnsi="Arial" w:cs="Arial"/>
              </w:rPr>
              <w:t>, compreendendo: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2B0B1E" w:rsidRPr="008300AD" w:rsidRDefault="002B0B1E" w:rsidP="00DA0162">
            <w:pPr>
              <w:rPr>
                <w:rFonts w:ascii="Arial" w:hAnsi="Arial" w:cs="Arial"/>
                <w:b/>
              </w:rPr>
            </w:pPr>
          </w:p>
        </w:tc>
        <w:tc>
          <w:tcPr>
            <w:tcW w:w="8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B1E" w:rsidRPr="008300AD" w:rsidRDefault="002B0B1E" w:rsidP="00DA016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I - Linha de Transmissão Nova Porto Primavera - Rosana, em 230 kV, Circuito Duplo, com extensão aproximada de dezoito quilômetros e duzentos metros, com origem na Subestação Nova Porto Primavera e término na Subestação Rosana;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2B0B1E" w:rsidRPr="008300AD" w:rsidRDefault="002B0B1E" w:rsidP="00DA0162">
            <w:pPr>
              <w:rPr>
                <w:rFonts w:ascii="Arial" w:hAnsi="Arial" w:cs="Arial"/>
                <w:b/>
              </w:rPr>
            </w:pPr>
          </w:p>
        </w:tc>
        <w:tc>
          <w:tcPr>
            <w:tcW w:w="8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B1E" w:rsidRPr="008300AD" w:rsidRDefault="002B0B1E" w:rsidP="00DA016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II - novo Pátio de 230 kV na Subestação Rosana 138 kV (novo Pátio de 230 kV e Transformação 230/138 kV - 6+1R Autotransformadores Monofásicos de 83,33 MVA cada), três Transformadores Defasadores Trifásicos (2+1R) 138/138 kV - 250 MVA; e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trHeight w:val="149"/>
          <w:jc w:val="center"/>
        </w:trPr>
        <w:tc>
          <w:tcPr>
            <w:tcW w:w="2551" w:type="dxa"/>
            <w:gridSpan w:val="2"/>
            <w:vMerge/>
          </w:tcPr>
          <w:p w:rsidR="002B0B1E" w:rsidRPr="008300AD" w:rsidRDefault="002B0B1E" w:rsidP="00DA0162">
            <w:pPr>
              <w:rPr>
                <w:rFonts w:ascii="Arial" w:hAnsi="Arial" w:cs="Arial"/>
                <w:b/>
              </w:rPr>
            </w:pPr>
          </w:p>
        </w:tc>
        <w:tc>
          <w:tcPr>
            <w:tcW w:w="80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B1E" w:rsidRPr="008300AD" w:rsidRDefault="002B0B1E" w:rsidP="00DA0162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III - Conexões de Unidades de Transformação, Entradas de Linha, Interligações de Barramentos, Barramentos, instalações vinculadas e dema</w:t>
            </w:r>
            <w:bookmarkStart w:id="0" w:name="_GoBack"/>
            <w:bookmarkEnd w:id="0"/>
            <w:r w:rsidRPr="008300AD">
              <w:rPr>
                <w:rFonts w:ascii="Arial" w:hAnsi="Arial" w:cs="Arial"/>
              </w:rPr>
              <w:t>is instalações necessárias às funções de medição, supervisão, proteção, comando, controle, telecomunicação, administração e apoio.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trHeight w:val="143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076" w:type="dxa"/>
            <w:gridSpan w:val="3"/>
            <w:tcBorders>
              <w:top w:val="single" w:sz="4" w:space="0" w:color="auto"/>
            </w:tcBorders>
          </w:tcPr>
          <w:p w:rsidR="002B0B1E" w:rsidRPr="008300AD" w:rsidRDefault="002B0B1E" w:rsidP="00DA0162">
            <w:pPr>
              <w:jc w:val="both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  <w:szCs w:val="22"/>
              </w:rPr>
              <w:t>De 11/8/2017 a 11/8/2021.</w:t>
            </w:r>
          </w:p>
        </w:tc>
      </w:tr>
      <w:tr w:rsidR="002B0B1E" w:rsidRPr="008300AD" w:rsidTr="002B0B1E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076" w:type="dxa"/>
            <w:gridSpan w:val="3"/>
          </w:tcPr>
          <w:p w:rsidR="002B0B1E" w:rsidRPr="008300AD" w:rsidRDefault="002B0B1E" w:rsidP="000E583A">
            <w:pPr>
              <w:jc w:val="both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  <w:szCs w:val="22"/>
              </w:rPr>
              <w:t>Municípios de Diamante do Norte, Estado do Paraná</w:t>
            </w:r>
            <w:r w:rsidR="000E583A">
              <w:rPr>
                <w:rFonts w:ascii="Arial" w:hAnsi="Arial" w:cs="Arial"/>
                <w:szCs w:val="22"/>
              </w:rPr>
              <w:t xml:space="preserve">, </w:t>
            </w:r>
            <w:r w:rsidRPr="008300AD">
              <w:rPr>
                <w:rFonts w:ascii="Arial" w:hAnsi="Arial" w:cs="Arial"/>
                <w:szCs w:val="22"/>
              </w:rPr>
              <w:t>e Rosana, Estado de São Paulo.</w:t>
            </w:r>
          </w:p>
        </w:tc>
      </w:tr>
      <w:tr w:rsidR="002B0B1E" w:rsidRPr="008300AD" w:rsidTr="002B0B1E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2B0B1E">
            <w:pPr>
              <w:jc w:val="both"/>
              <w:rPr>
                <w:rFonts w:ascii="Arial" w:hAnsi="Arial" w:cs="Arial"/>
                <w:bCs/>
              </w:rPr>
            </w:pPr>
            <w:r w:rsidRPr="008300AD">
              <w:rPr>
                <w:rFonts w:ascii="Arial" w:hAnsi="Arial" w:cs="Arial"/>
              </w:rPr>
              <w:t xml:space="preserve">05 - </w:t>
            </w:r>
            <w:r w:rsidRPr="008300AD">
              <w:rPr>
                <w:rFonts w:ascii="Arial" w:hAnsi="Arial" w:cs="Arial"/>
                <w:bCs/>
              </w:rPr>
              <w:t>REPRESENTANTE, RESPONSÁVEL TÉCNICO E CONTADOR DA PESSOA JURÍDICA</w:t>
            </w:r>
          </w:p>
        </w:tc>
      </w:tr>
      <w:tr w:rsidR="002B0B1E" w:rsidRPr="008300AD" w:rsidTr="002B0B1E">
        <w:trPr>
          <w:trHeight w:hRule="exact" w:val="28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 xml:space="preserve">Nome: Rinaldo </w:t>
            </w:r>
            <w:proofErr w:type="spellStart"/>
            <w:r w:rsidRPr="008300AD">
              <w:rPr>
                <w:rFonts w:ascii="Arial" w:hAnsi="Arial" w:cs="Arial"/>
              </w:rPr>
              <w:t>Pecchio</w:t>
            </w:r>
            <w:proofErr w:type="spellEnd"/>
            <w:r w:rsidRPr="008300AD">
              <w:rPr>
                <w:rFonts w:ascii="Arial" w:hAnsi="Arial" w:cs="Arial"/>
              </w:rPr>
              <w:t xml:space="preserve"> Junior.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CPF: 057.467.688-04.</w:t>
            </w:r>
          </w:p>
        </w:tc>
      </w:tr>
      <w:tr w:rsidR="002B0B1E" w:rsidRPr="008300AD" w:rsidTr="002B0B1E">
        <w:trPr>
          <w:trHeight w:hRule="exact" w:val="28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 xml:space="preserve">Nome: </w:t>
            </w:r>
            <w:proofErr w:type="spellStart"/>
            <w:r w:rsidRPr="008300AD">
              <w:rPr>
                <w:rFonts w:ascii="Arial" w:hAnsi="Arial" w:cs="Arial"/>
                <w:szCs w:val="22"/>
              </w:rPr>
              <w:t>Weberson</w:t>
            </w:r>
            <w:proofErr w:type="spellEnd"/>
            <w:r w:rsidRPr="008300AD">
              <w:rPr>
                <w:rFonts w:ascii="Arial" w:hAnsi="Arial" w:cs="Arial"/>
                <w:szCs w:val="22"/>
              </w:rPr>
              <w:t xml:space="preserve"> Eduardo </w:t>
            </w:r>
            <w:proofErr w:type="spellStart"/>
            <w:r w:rsidRPr="008300AD">
              <w:rPr>
                <w:rFonts w:ascii="Arial" w:hAnsi="Arial" w:cs="Arial"/>
                <w:szCs w:val="22"/>
              </w:rPr>
              <w:t>Guioto</w:t>
            </w:r>
            <w:proofErr w:type="spellEnd"/>
            <w:r w:rsidRPr="008300AD">
              <w:rPr>
                <w:rFonts w:ascii="Arial" w:hAnsi="Arial" w:cs="Arial"/>
                <w:szCs w:val="22"/>
              </w:rPr>
              <w:t xml:space="preserve"> Abreu</w:t>
            </w:r>
            <w:r w:rsidRPr="008300AD">
              <w:rPr>
                <w:rFonts w:ascii="Arial" w:hAnsi="Arial" w:cs="Arial"/>
              </w:rPr>
              <w:t>.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 xml:space="preserve">CPF: </w:t>
            </w:r>
            <w:r w:rsidRPr="008300AD">
              <w:rPr>
                <w:rFonts w:ascii="Arial" w:hAnsi="Arial" w:cs="Arial"/>
                <w:szCs w:val="22"/>
              </w:rPr>
              <w:t>098.464.448-26</w:t>
            </w:r>
            <w:r w:rsidRPr="008300AD">
              <w:rPr>
                <w:rFonts w:ascii="Arial" w:hAnsi="Arial" w:cs="Arial"/>
              </w:rPr>
              <w:t>.</w:t>
            </w:r>
          </w:p>
        </w:tc>
      </w:tr>
      <w:tr w:rsidR="002B0B1E" w:rsidRPr="008300AD" w:rsidTr="002B0B1E">
        <w:trPr>
          <w:trHeight w:hRule="exact" w:val="284"/>
          <w:jc w:val="center"/>
        </w:trPr>
        <w:tc>
          <w:tcPr>
            <w:tcW w:w="5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 xml:space="preserve">Nome: </w:t>
            </w:r>
            <w:proofErr w:type="spellStart"/>
            <w:r w:rsidRPr="008300AD">
              <w:rPr>
                <w:rFonts w:ascii="Arial" w:hAnsi="Arial" w:cs="Arial"/>
              </w:rPr>
              <w:t>Carisa</w:t>
            </w:r>
            <w:proofErr w:type="spellEnd"/>
            <w:r w:rsidRPr="008300AD">
              <w:rPr>
                <w:rFonts w:ascii="Arial" w:hAnsi="Arial" w:cs="Arial"/>
              </w:rPr>
              <w:t xml:space="preserve"> Santos Portela Cristal.</w:t>
            </w:r>
          </w:p>
        </w:tc>
        <w:tc>
          <w:tcPr>
            <w:tcW w:w="5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CPF: 251.266.718-98.</w:t>
            </w:r>
          </w:p>
        </w:tc>
      </w:tr>
      <w:tr w:rsidR="002B0B1E" w:rsidRPr="008300AD" w:rsidTr="002B0B1E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DA0162">
            <w:pPr>
              <w:rPr>
                <w:rFonts w:ascii="Arial" w:hAnsi="Arial" w:cs="Arial"/>
                <w:bCs/>
              </w:rPr>
            </w:pPr>
            <w:r w:rsidRPr="008300AD">
              <w:rPr>
                <w:rFonts w:ascii="Arial" w:hAnsi="Arial" w:cs="Arial"/>
              </w:rPr>
              <w:t xml:space="preserve">06 - </w:t>
            </w:r>
            <w:r w:rsidRPr="008300AD">
              <w:rPr>
                <w:rFonts w:ascii="Arial" w:hAnsi="Arial" w:cs="Arial"/>
                <w:bCs/>
              </w:rPr>
              <w:t>ESTIMATIVAS DOS VALORES DOS BENS E SERVIÇOS DO PROJETO COM INCIDÊNCIA DE PIS/PASEP E COFINS (R$)</w:t>
            </w:r>
          </w:p>
        </w:tc>
      </w:tr>
      <w:tr w:rsidR="002B0B1E" w:rsidRPr="008300AD" w:rsidTr="002B0B1E">
        <w:trPr>
          <w:trHeight w:val="14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Bens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szCs w:val="22"/>
              </w:rPr>
            </w:pPr>
            <w:r w:rsidRPr="008300AD">
              <w:rPr>
                <w:rFonts w:ascii="Arial" w:hAnsi="Arial" w:cs="Arial"/>
                <w:szCs w:val="22"/>
              </w:rPr>
              <w:t>82.453.987,88.</w:t>
            </w:r>
          </w:p>
        </w:tc>
      </w:tr>
      <w:tr w:rsidR="002B0B1E" w:rsidRPr="008300AD" w:rsidTr="002B0B1E">
        <w:trPr>
          <w:trHeight w:val="14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Serviços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szCs w:val="22"/>
              </w:rPr>
            </w:pPr>
            <w:r w:rsidRPr="008300AD">
              <w:rPr>
                <w:rFonts w:ascii="Arial" w:hAnsi="Arial" w:cs="Arial"/>
                <w:szCs w:val="22"/>
              </w:rPr>
              <w:t>36.947.305,65.</w:t>
            </w:r>
          </w:p>
        </w:tc>
      </w:tr>
      <w:tr w:rsidR="002B0B1E" w:rsidRPr="008300AD" w:rsidTr="002B0B1E">
        <w:trPr>
          <w:trHeight w:val="15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Outros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szCs w:val="22"/>
              </w:rPr>
            </w:pPr>
            <w:r w:rsidRPr="008300AD">
              <w:rPr>
                <w:rFonts w:ascii="Arial" w:hAnsi="Arial" w:cs="Arial"/>
                <w:szCs w:val="22"/>
              </w:rPr>
              <w:t>7.597.737,00.</w:t>
            </w:r>
          </w:p>
        </w:tc>
      </w:tr>
      <w:tr w:rsidR="002B0B1E" w:rsidRPr="008300AD" w:rsidTr="002B0B1E">
        <w:trPr>
          <w:trHeight w:val="14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  <w:b/>
              </w:rPr>
            </w:pPr>
            <w:r w:rsidRPr="008300AD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8300AD">
              <w:rPr>
                <w:rFonts w:ascii="Arial" w:hAnsi="Arial" w:cs="Arial"/>
                <w:b/>
                <w:szCs w:val="22"/>
              </w:rPr>
              <w:t>126.999.030,53.</w:t>
            </w:r>
          </w:p>
        </w:tc>
      </w:tr>
      <w:tr w:rsidR="002B0B1E" w:rsidRPr="008300AD" w:rsidTr="002B0B1E">
        <w:trPr>
          <w:jc w:val="center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B1E" w:rsidRPr="008300AD" w:rsidRDefault="002B0B1E" w:rsidP="002B0B1E">
            <w:pPr>
              <w:jc w:val="both"/>
              <w:rPr>
                <w:rFonts w:ascii="Arial" w:hAnsi="Arial" w:cs="Arial"/>
                <w:bCs/>
              </w:rPr>
            </w:pPr>
            <w:r w:rsidRPr="008300AD">
              <w:rPr>
                <w:rFonts w:ascii="Arial" w:hAnsi="Arial" w:cs="Arial"/>
              </w:rPr>
              <w:t xml:space="preserve">07 - </w:t>
            </w:r>
            <w:r w:rsidRPr="008300AD">
              <w:rPr>
                <w:rFonts w:ascii="Arial" w:hAnsi="Arial" w:cs="Arial"/>
                <w:bCs/>
              </w:rPr>
              <w:t>ESTIMATIVAS DOS VALORES DOS BENS E SERVIÇOS DO PROJETO SEM INCIDÊNCIA DE PIS/PASEP E COFINS (R$)</w:t>
            </w:r>
          </w:p>
        </w:tc>
      </w:tr>
      <w:tr w:rsidR="002B0B1E" w:rsidRPr="008300AD" w:rsidTr="002B0B1E">
        <w:trPr>
          <w:trHeight w:val="9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Bens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szCs w:val="22"/>
              </w:rPr>
            </w:pPr>
            <w:r w:rsidRPr="008300AD">
              <w:rPr>
                <w:rFonts w:ascii="Arial" w:hAnsi="Arial" w:cs="Arial"/>
                <w:szCs w:val="22"/>
              </w:rPr>
              <w:t>74.826.994,00.</w:t>
            </w:r>
          </w:p>
        </w:tc>
      </w:tr>
      <w:tr w:rsidR="002B0B1E" w:rsidRPr="008300AD" w:rsidTr="002B0B1E">
        <w:trPr>
          <w:trHeight w:val="23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Serviços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szCs w:val="22"/>
              </w:rPr>
            </w:pPr>
            <w:r w:rsidRPr="008300AD">
              <w:rPr>
                <w:rFonts w:ascii="Arial" w:hAnsi="Arial" w:cs="Arial"/>
                <w:szCs w:val="22"/>
              </w:rPr>
              <w:t>34.588.259,00.</w:t>
            </w:r>
          </w:p>
        </w:tc>
      </w:tr>
      <w:tr w:rsidR="002B0B1E" w:rsidRPr="008300AD" w:rsidTr="002B0B1E">
        <w:trPr>
          <w:trHeight w:val="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</w:rPr>
            </w:pPr>
            <w:r w:rsidRPr="008300AD">
              <w:rPr>
                <w:rFonts w:ascii="Arial" w:hAnsi="Arial" w:cs="Arial"/>
              </w:rPr>
              <w:t>Outros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szCs w:val="22"/>
              </w:rPr>
            </w:pPr>
            <w:r w:rsidRPr="008300AD">
              <w:rPr>
                <w:rFonts w:ascii="Arial" w:hAnsi="Arial" w:cs="Arial"/>
                <w:szCs w:val="22"/>
              </w:rPr>
              <w:t>7.597.737,00.</w:t>
            </w:r>
          </w:p>
        </w:tc>
      </w:tr>
      <w:tr w:rsidR="002B0B1E" w:rsidRPr="008300AD" w:rsidTr="002B0B1E">
        <w:trPr>
          <w:trHeight w:val="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rPr>
                <w:rFonts w:ascii="Arial" w:hAnsi="Arial" w:cs="Arial"/>
                <w:b/>
              </w:rPr>
            </w:pPr>
            <w:r w:rsidRPr="008300AD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B1E" w:rsidRPr="008300AD" w:rsidRDefault="002B0B1E" w:rsidP="00DA0162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8300AD">
              <w:rPr>
                <w:rFonts w:ascii="Arial" w:hAnsi="Arial" w:cs="Arial"/>
                <w:b/>
                <w:szCs w:val="22"/>
              </w:rPr>
              <w:t>117.012.990,00.</w:t>
            </w:r>
          </w:p>
        </w:tc>
      </w:tr>
    </w:tbl>
    <w:p w:rsidR="00BB206C" w:rsidRDefault="00BB206C" w:rsidP="002B0B1E">
      <w:pPr>
        <w:jc w:val="center"/>
        <w:rPr>
          <w:rFonts w:ascii="Arial" w:hAnsi="Arial" w:cs="Arial"/>
          <w:sz w:val="2"/>
          <w:szCs w:val="2"/>
        </w:rPr>
      </w:pPr>
    </w:p>
    <w:sectPr w:rsidR="00BB206C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694464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</w:t>
    </w:r>
    <w:r w:rsidR="002B0B1E">
      <w:rPr>
        <w:rFonts w:ascii="Arial" w:hAnsi="Arial" w:cs="Arial"/>
      </w:rPr>
      <w:t>4</w:t>
    </w:r>
    <w:r w:rsidR="00744F28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2B0B1E">
      <w:rPr>
        <w:rFonts w:ascii="Arial" w:hAnsi="Arial" w:cs="Arial"/>
      </w:rPr>
      <w:t>14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AA6282">
      <w:rPr>
        <w:rFonts w:ascii="Arial" w:hAnsi="Arial" w:cs="Arial"/>
      </w:rPr>
      <w:t xml:space="preserve">novembro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0E583A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76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4D10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9A0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583A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377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B1E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07712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65FD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446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4AD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83E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4F28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197F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5D00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5A8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2F4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2D14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5FD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282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5D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03D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7E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116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4EB4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17C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1C91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6545"/>
    <o:shapelayout v:ext="edit">
      <o:idmap v:ext="edit" data="1"/>
    </o:shapelayout>
  </w:shapeDefaults>
  <w:decimalSymbol w:val=","/>
  <w:listSeparator w:val=";"/>
  <w14:docId w14:val="3C1ECAD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A210-287B-4963-A800-D74D75CE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751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5</cp:revision>
  <cp:lastPrinted>2010-07-14T20:23:00Z</cp:lastPrinted>
  <dcterms:created xsi:type="dcterms:W3CDTF">2017-11-17T10:57:00Z</dcterms:created>
  <dcterms:modified xsi:type="dcterms:W3CDTF">2017-11-17T11:00:00Z</dcterms:modified>
</cp:coreProperties>
</file>