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C7235D">
        <w:rPr>
          <w:rFonts w:ascii="Arial" w:hAnsi="Arial" w:cs="Arial"/>
          <w:b/>
          <w:bCs/>
          <w:color w:val="000080"/>
        </w:rPr>
        <w:t>1</w:t>
      </w:r>
      <w:r w:rsidR="00D517EF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C7235D">
        <w:rPr>
          <w:rFonts w:ascii="Arial" w:hAnsi="Arial" w:cs="Arial"/>
          <w:b/>
          <w:bCs/>
          <w:color w:val="000080"/>
        </w:rPr>
        <w:t>26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517EF" w:rsidRPr="00B06EC6" w:rsidRDefault="00D517EF" w:rsidP="00D517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06EC6">
        <w:rPr>
          <w:rFonts w:ascii="Arial" w:hAnsi="Arial" w:cs="Arial"/>
          <w:b/>
        </w:rPr>
        <w:t>O SECRETÁRIO DE PLANEJAMENTO E DESENVOLVIMENTO ENERGÉTICO DO MINISTÉRIO DE MINAS E ENERGIA</w:t>
      </w:r>
      <w:r w:rsidRPr="00B06EC6">
        <w:rPr>
          <w:rFonts w:ascii="Arial" w:hAnsi="Arial" w:cs="Arial"/>
        </w:rPr>
        <w:t>, no uso da competência que lhe foi delegada pelo art. 1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>, inciso I, da Portaria MME n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 xml:space="preserve"> 281, de 29 de junho de 2016, tendo em vista o disposto no art. 6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 xml:space="preserve"> do Decreto n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 xml:space="preserve"> 6.144, de 3 de julho de 2007, no art. 2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>, § 3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>, da Portaria MME n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 xml:space="preserve"> 274, de 19 de agosto de 2013, e o que consta do Processo</w:t>
      </w:r>
      <w:bookmarkStart w:id="0" w:name="_GoBack"/>
      <w:bookmarkEnd w:id="0"/>
      <w:r w:rsidRPr="00B06EC6">
        <w:rPr>
          <w:rFonts w:ascii="Arial" w:hAnsi="Arial" w:cs="Arial"/>
        </w:rPr>
        <w:t xml:space="preserve"> n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 xml:space="preserve"> </w:t>
      </w:r>
      <w:r w:rsidRPr="00B06EC6">
        <w:rPr>
          <w:rFonts w:ascii="Arial" w:hAnsi="Arial" w:cs="Arial"/>
          <w:bCs/>
          <w:noProof/>
        </w:rPr>
        <w:t>48500.003968/2017-30</w:t>
      </w:r>
      <w:r w:rsidRPr="00B06EC6">
        <w:rPr>
          <w:rFonts w:ascii="Arial" w:hAnsi="Arial" w:cs="Arial"/>
        </w:rPr>
        <w:t>, resolve:</w:t>
      </w:r>
    </w:p>
    <w:p w:rsidR="00D517EF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517EF" w:rsidRPr="00B06EC6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6EC6">
        <w:rPr>
          <w:rFonts w:ascii="Arial" w:hAnsi="Arial" w:cs="Arial"/>
          <w:color w:val="000000"/>
        </w:rPr>
        <w:t>Art. 1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7 do Leilão n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</w:t>
      </w:r>
      <w:r w:rsidRPr="00B06EC6">
        <w:rPr>
          <w:rFonts w:ascii="Arial" w:hAnsi="Arial" w:cs="Arial"/>
          <w:noProof/>
          <w:color w:val="000000"/>
        </w:rPr>
        <w:t>05/2016-ANEEL</w:t>
      </w:r>
      <w:r w:rsidRPr="00B06EC6">
        <w:rPr>
          <w:rFonts w:ascii="Arial" w:hAnsi="Arial" w:cs="Arial"/>
          <w:color w:val="000000"/>
        </w:rPr>
        <w:t xml:space="preserve">, de titularidade da empresa </w:t>
      </w:r>
      <w:r w:rsidRPr="00B06EC6">
        <w:rPr>
          <w:rFonts w:ascii="Arial" w:hAnsi="Arial" w:cs="Arial"/>
          <w:noProof/>
          <w:color w:val="000000"/>
        </w:rPr>
        <w:t>EDP Transmissão MA I S.A.</w:t>
      </w:r>
      <w:r w:rsidRPr="00B06EC6">
        <w:rPr>
          <w:rFonts w:ascii="Arial" w:hAnsi="Arial" w:cs="Arial"/>
          <w:color w:val="000000"/>
        </w:rPr>
        <w:t>, inscrita no CNPJ/MF sob o n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> </w:t>
      </w:r>
      <w:r w:rsidRPr="00B06EC6">
        <w:rPr>
          <w:rFonts w:ascii="Arial" w:hAnsi="Arial" w:cs="Arial"/>
          <w:noProof/>
          <w:color w:val="000000"/>
        </w:rPr>
        <w:t>27.821.761/0001-60</w:t>
      </w:r>
      <w:r w:rsidRPr="00B06EC6">
        <w:rPr>
          <w:rFonts w:ascii="Arial" w:hAnsi="Arial" w:cs="Arial"/>
          <w:color w:val="000000"/>
        </w:rPr>
        <w:t>, detalhado no Anexo à presente Portaria.</w:t>
      </w:r>
    </w:p>
    <w:p w:rsidR="00D517EF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517EF" w:rsidRPr="00B06EC6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6EC6">
        <w:rPr>
          <w:rFonts w:ascii="Arial" w:hAnsi="Arial" w:cs="Arial"/>
          <w:color w:val="000000"/>
        </w:rPr>
        <w:t xml:space="preserve">Parágrafo único. O projeto de que trata o </w:t>
      </w:r>
      <w:r w:rsidRPr="00B06EC6">
        <w:rPr>
          <w:rFonts w:ascii="Arial" w:hAnsi="Arial" w:cs="Arial"/>
          <w:b/>
          <w:color w:val="000000"/>
        </w:rPr>
        <w:t>caput</w:t>
      </w:r>
      <w:r w:rsidRPr="00B06EC6">
        <w:rPr>
          <w:rFonts w:ascii="Arial" w:hAnsi="Arial" w:cs="Arial"/>
          <w:color w:val="000000"/>
        </w:rPr>
        <w:t xml:space="preserve">, objeto do </w:t>
      </w:r>
      <w:r w:rsidRPr="00B06EC6">
        <w:rPr>
          <w:rFonts w:ascii="Arial" w:hAnsi="Arial" w:cs="Arial"/>
        </w:rPr>
        <w:t>Contrato de Concessão n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 xml:space="preserve"> </w:t>
      </w:r>
      <w:r w:rsidRPr="00B06EC6">
        <w:rPr>
          <w:rFonts w:ascii="Arial" w:hAnsi="Arial" w:cs="Arial"/>
          <w:noProof/>
        </w:rPr>
        <w:t>28/2017-ANEEL</w:t>
      </w:r>
      <w:r w:rsidRPr="00B06EC6">
        <w:rPr>
          <w:rFonts w:ascii="Arial" w:hAnsi="Arial" w:cs="Arial"/>
        </w:rPr>
        <w:t xml:space="preserve">, celebrado em </w:t>
      </w:r>
      <w:r w:rsidRPr="00B06EC6">
        <w:rPr>
          <w:rFonts w:ascii="Arial" w:hAnsi="Arial" w:cs="Arial"/>
          <w:noProof/>
        </w:rPr>
        <w:t>11 de agosto de 2017</w:t>
      </w:r>
      <w:r w:rsidRPr="00B06EC6">
        <w:rPr>
          <w:rFonts w:ascii="Arial" w:hAnsi="Arial" w:cs="Arial"/>
          <w:color w:val="000000"/>
        </w:rPr>
        <w:t xml:space="preserve">, é alcançado pelo art. </w:t>
      </w:r>
      <w:r w:rsidRPr="00B06EC6">
        <w:rPr>
          <w:rFonts w:ascii="Arial" w:hAnsi="Arial" w:cs="Arial"/>
        </w:rPr>
        <w:t>4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>, inciso II, da Portaria MME n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274, de 19 de agosto de 2013.</w:t>
      </w:r>
    </w:p>
    <w:p w:rsidR="00D517EF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517EF" w:rsidRPr="00B06EC6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6EC6">
        <w:rPr>
          <w:rFonts w:ascii="Arial" w:hAnsi="Arial" w:cs="Arial"/>
          <w:color w:val="000000"/>
        </w:rPr>
        <w:t>Art. 2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As estimativas dos investimentos têm por base o mês de </w:t>
      </w:r>
      <w:r w:rsidRPr="00B06EC6">
        <w:rPr>
          <w:rFonts w:ascii="Arial" w:hAnsi="Arial" w:cs="Arial"/>
          <w:noProof/>
          <w:color w:val="000000"/>
        </w:rPr>
        <w:t>julho de 2017</w:t>
      </w:r>
      <w:r w:rsidRPr="00B06EC6">
        <w:rPr>
          <w:rFonts w:ascii="Arial" w:hAnsi="Arial" w:cs="Arial"/>
          <w:color w:val="000000"/>
        </w:rPr>
        <w:t xml:space="preserve"> e são </w:t>
      </w:r>
      <w:proofErr w:type="gramStart"/>
      <w:r w:rsidRPr="00B06EC6">
        <w:rPr>
          <w:rFonts w:ascii="Arial" w:hAnsi="Arial" w:cs="Arial"/>
          <w:color w:val="000000"/>
        </w:rPr>
        <w:t>de</w:t>
      </w:r>
      <w:proofErr w:type="gramEnd"/>
      <w:r w:rsidRPr="00B06EC6">
        <w:rPr>
          <w:rFonts w:ascii="Arial" w:hAnsi="Arial" w:cs="Arial"/>
          <w:color w:val="000000"/>
        </w:rPr>
        <w:t xml:space="preserve"> exclusiva responsabilidade da </w:t>
      </w:r>
      <w:r w:rsidRPr="00B06EC6">
        <w:rPr>
          <w:rFonts w:ascii="Arial" w:hAnsi="Arial" w:cs="Arial"/>
          <w:noProof/>
          <w:color w:val="000000"/>
        </w:rPr>
        <w:t>EDP Transmissão MA I S.A.</w:t>
      </w:r>
      <w:r w:rsidRPr="00B06EC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517EF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517EF" w:rsidRPr="00B06EC6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6EC6">
        <w:rPr>
          <w:rFonts w:ascii="Arial" w:hAnsi="Arial" w:cs="Arial"/>
          <w:color w:val="000000"/>
        </w:rPr>
        <w:t>Art. 3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A </w:t>
      </w:r>
      <w:r w:rsidRPr="00B06EC6">
        <w:rPr>
          <w:rFonts w:ascii="Arial" w:hAnsi="Arial" w:cs="Arial"/>
          <w:noProof/>
          <w:color w:val="000000"/>
        </w:rPr>
        <w:t>EDP Transmissão MA I S.A.</w:t>
      </w:r>
      <w:r w:rsidRPr="00B06EC6">
        <w:rPr>
          <w:rFonts w:ascii="Arial" w:hAnsi="Arial" w:cs="Arial"/>
        </w:rPr>
        <w:t xml:space="preserve"> </w:t>
      </w:r>
      <w:r w:rsidRPr="00B06EC6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D517EF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517EF" w:rsidRPr="00B06EC6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6EC6">
        <w:rPr>
          <w:rFonts w:ascii="Arial" w:hAnsi="Arial" w:cs="Arial"/>
          <w:color w:val="000000"/>
        </w:rPr>
        <w:t>Art. 4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Alterações técnicas ou de titularidade do projeto</w:t>
      </w:r>
      <w:r w:rsidRPr="00B06EC6">
        <w:rPr>
          <w:rFonts w:ascii="Arial" w:hAnsi="Arial" w:cs="Arial"/>
          <w:color w:val="FF0000"/>
        </w:rPr>
        <w:t xml:space="preserve"> </w:t>
      </w:r>
      <w:r w:rsidRPr="00B06EC6">
        <w:rPr>
          <w:rFonts w:ascii="Arial" w:hAnsi="Arial" w:cs="Arial"/>
        </w:rPr>
        <w:t>de que trata esta Portaria</w:t>
      </w:r>
      <w:r w:rsidRPr="00B06EC6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D517EF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517EF" w:rsidRPr="00B06EC6" w:rsidRDefault="00D517EF" w:rsidP="00D517E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6EC6">
        <w:rPr>
          <w:rFonts w:ascii="Arial" w:hAnsi="Arial" w:cs="Arial"/>
          <w:color w:val="000000"/>
        </w:rPr>
        <w:t>Art. 5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517EF" w:rsidRDefault="00D517EF" w:rsidP="00D517E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517EF" w:rsidRPr="00B06EC6" w:rsidRDefault="00D517EF" w:rsidP="00D517E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B06EC6">
        <w:rPr>
          <w:rFonts w:ascii="Arial" w:hAnsi="Arial" w:cs="Arial"/>
          <w:color w:val="000000"/>
        </w:rPr>
        <w:t>Art. 6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A </w:t>
      </w:r>
      <w:r w:rsidRPr="00B06EC6">
        <w:rPr>
          <w:rFonts w:ascii="Arial" w:hAnsi="Arial" w:cs="Arial"/>
          <w:noProof/>
          <w:color w:val="000000"/>
        </w:rPr>
        <w:t xml:space="preserve">EDP Transmissão MA I S.A. </w:t>
      </w:r>
      <w:r w:rsidRPr="00B06EC6">
        <w:rPr>
          <w:rFonts w:ascii="Arial" w:hAnsi="Arial" w:cs="Arial"/>
          <w:color w:val="000000"/>
        </w:rPr>
        <w:t>deverá observar, no que couber, as disposições constantes na Lei n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11.488, de 15 de junho de 2007, no Decreto n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6.144, de 3 de julho de 2007, na Portaria MME </w:t>
      </w:r>
      <w:r w:rsidRPr="00B06EC6">
        <w:rPr>
          <w:rFonts w:ascii="Arial" w:hAnsi="Arial" w:cs="Arial"/>
        </w:rPr>
        <w:t>n</w:t>
      </w:r>
      <w:r w:rsidRPr="00D517EF">
        <w:rPr>
          <w:rFonts w:ascii="Arial" w:hAnsi="Arial" w:cs="Arial"/>
          <w:u w:val="words"/>
          <w:vertAlign w:val="superscript"/>
        </w:rPr>
        <w:t>o</w:t>
      </w:r>
      <w:r w:rsidRPr="00B06EC6">
        <w:rPr>
          <w:rFonts w:ascii="Arial" w:hAnsi="Arial" w:cs="Arial"/>
        </w:rPr>
        <w:t xml:space="preserve"> 274, de 2013</w:t>
      </w:r>
      <w:r w:rsidRPr="00B06EC6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B06EC6">
        <w:rPr>
          <w:rFonts w:ascii="Arial" w:hAnsi="Arial" w:cs="Arial"/>
          <w:color w:val="000000"/>
        </w:rPr>
        <w:t>arts</w:t>
      </w:r>
      <w:proofErr w:type="spellEnd"/>
      <w:r w:rsidRPr="00B06EC6">
        <w:rPr>
          <w:rFonts w:ascii="Arial" w:hAnsi="Arial" w:cs="Arial"/>
          <w:color w:val="000000"/>
        </w:rPr>
        <w:t>. 9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e 14, do Decreto n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D517EF" w:rsidRDefault="00D517EF" w:rsidP="00D517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517EF" w:rsidRPr="00B06EC6" w:rsidRDefault="00D517EF" w:rsidP="00D517E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06EC6">
        <w:rPr>
          <w:rFonts w:ascii="Arial" w:hAnsi="Arial" w:cs="Arial"/>
          <w:color w:val="000000"/>
        </w:rPr>
        <w:t>Art. 7</w:t>
      </w:r>
      <w:r w:rsidRPr="00D517EF">
        <w:rPr>
          <w:rFonts w:ascii="Arial" w:hAnsi="Arial" w:cs="Arial"/>
          <w:color w:val="000000"/>
          <w:u w:val="words"/>
          <w:vertAlign w:val="superscript"/>
        </w:rPr>
        <w:t>o</w:t>
      </w:r>
      <w:r w:rsidRPr="00B06EC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7235D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692"/>
        <w:gridCol w:w="1484"/>
        <w:gridCol w:w="4183"/>
      </w:tblGrid>
      <w:tr w:rsidR="00D517EF" w:rsidRPr="00B06EC6" w:rsidTr="00D517EF">
        <w:trPr>
          <w:trHeight w:val="360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06EC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10" w:type="dxa"/>
            <w:gridSpan w:val="4"/>
            <w:vAlign w:val="center"/>
          </w:tcPr>
          <w:p w:rsidR="00D517EF" w:rsidRPr="00B06EC6" w:rsidRDefault="00D517EF" w:rsidP="003C2A80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B06EC6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D517EF" w:rsidRPr="00B06EC6" w:rsidTr="00D517EF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06EC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D517EF" w:rsidRPr="00B06EC6" w:rsidTr="00D517EF">
        <w:trPr>
          <w:trHeight w:val="223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01 - Nome Empresarial</w:t>
            </w:r>
          </w:p>
        </w:tc>
      </w:tr>
      <w:tr w:rsidR="00D517EF" w:rsidRPr="00B06EC6" w:rsidTr="00D517EF">
        <w:trPr>
          <w:trHeight w:val="227"/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  <w:noProof/>
                <w:szCs w:val="22"/>
              </w:rPr>
              <w:t>EDP Transmissão MA I S.A.</w:t>
            </w:r>
          </w:p>
        </w:tc>
      </w:tr>
      <w:tr w:rsidR="00D517EF" w:rsidRPr="00B06EC6" w:rsidTr="00D517EF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03 - Telefone</w:t>
            </w:r>
          </w:p>
        </w:tc>
      </w:tr>
      <w:tr w:rsidR="00D517EF" w:rsidRPr="00B06EC6" w:rsidTr="00D517EF">
        <w:trPr>
          <w:jc w:val="center"/>
        </w:trPr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  <w:color w:val="000000"/>
              </w:rPr>
              <w:fldChar w:fldCharType="begin"/>
            </w:r>
            <w:r w:rsidRPr="00B06EC6">
              <w:rPr>
                <w:rFonts w:ascii="Arial" w:hAnsi="Arial" w:cs="Arial"/>
                <w:color w:val="000000"/>
              </w:rPr>
              <w:instrText xml:space="preserve"> MERGEFIELD CNPJ </w:instrText>
            </w:r>
            <w:r w:rsidRPr="00B06EC6">
              <w:rPr>
                <w:rFonts w:ascii="Arial" w:hAnsi="Arial" w:cs="Arial"/>
                <w:color w:val="000000"/>
              </w:rPr>
              <w:fldChar w:fldCharType="separate"/>
            </w:r>
            <w:r w:rsidRPr="00B06EC6">
              <w:rPr>
                <w:rFonts w:ascii="Arial" w:hAnsi="Arial" w:cs="Arial"/>
                <w:noProof/>
                <w:color w:val="000000"/>
              </w:rPr>
              <w:t>27.821.761/0001-60</w:t>
            </w:r>
            <w:r w:rsidRPr="00B06EC6">
              <w:rPr>
                <w:rFonts w:ascii="Arial" w:hAnsi="Arial" w:cs="Arial"/>
                <w:color w:val="000000"/>
              </w:rPr>
              <w:fldChar w:fldCharType="end"/>
            </w:r>
            <w:r w:rsidRPr="00B06EC6">
              <w:rPr>
                <w:rFonts w:ascii="Arial" w:hAnsi="Arial" w:cs="Arial"/>
                <w:noProof/>
                <w:color w:val="000000"/>
              </w:rPr>
              <w:t>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(11) 2185-5045.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10" w:type="dxa"/>
            <w:gridSpan w:val="4"/>
          </w:tcPr>
          <w:p w:rsidR="00D517EF" w:rsidRPr="00B06EC6" w:rsidRDefault="00D517EF" w:rsidP="003C2A80">
            <w:pPr>
              <w:jc w:val="both"/>
              <w:rPr>
                <w:rFonts w:ascii="Arial" w:hAnsi="Arial" w:cs="Arial"/>
                <w:bCs/>
              </w:rPr>
            </w:pPr>
            <w:r w:rsidRPr="00B06EC6">
              <w:rPr>
                <w:rFonts w:ascii="Arial" w:hAnsi="Arial" w:cs="Arial"/>
              </w:rPr>
              <w:t xml:space="preserve">04 - </w:t>
            </w:r>
            <w:r w:rsidRPr="00B06EC6">
              <w:rPr>
                <w:rFonts w:ascii="Arial" w:hAnsi="Arial" w:cs="Arial"/>
                <w:bCs/>
              </w:rPr>
              <w:t>DADOS DO PROJETO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tcBorders>
              <w:bottom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  <w:r w:rsidRPr="00B06EC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359" w:type="dxa"/>
            <w:gridSpan w:val="3"/>
            <w:tcBorders>
              <w:bottom w:val="single" w:sz="4" w:space="0" w:color="auto"/>
            </w:tcBorders>
          </w:tcPr>
          <w:p w:rsidR="00D517EF" w:rsidRPr="00D517EF" w:rsidRDefault="00D517EF" w:rsidP="003C2A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7EF">
              <w:rPr>
                <w:rFonts w:ascii="Arial" w:hAnsi="Arial" w:cs="Arial"/>
                <w:sz w:val="22"/>
                <w:szCs w:val="22"/>
              </w:rPr>
              <w:t>Lote 7 do Leilão n</w:t>
            </w:r>
            <w:r w:rsidRPr="00D517EF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5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7EF">
              <w:rPr>
                <w:rFonts w:ascii="Arial" w:hAnsi="Arial" w:cs="Arial"/>
                <w:noProof/>
                <w:sz w:val="22"/>
                <w:szCs w:val="22"/>
              </w:rPr>
              <w:t>05/2016-ANEEL</w:t>
            </w:r>
            <w:r w:rsidRPr="00D517EF">
              <w:rPr>
                <w:rFonts w:ascii="Arial" w:hAnsi="Arial" w:cs="Arial"/>
                <w:sz w:val="22"/>
                <w:szCs w:val="22"/>
              </w:rPr>
              <w:t xml:space="preserve"> (Contrato de Concessão n</w:t>
            </w:r>
            <w:r w:rsidRPr="00D517EF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5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7EF">
              <w:rPr>
                <w:rFonts w:ascii="Arial" w:hAnsi="Arial" w:cs="Arial"/>
                <w:noProof/>
                <w:sz w:val="22"/>
                <w:szCs w:val="22"/>
              </w:rPr>
              <w:t>28/2017-ANEEL</w:t>
            </w:r>
            <w:r w:rsidRPr="00D517EF">
              <w:rPr>
                <w:rFonts w:ascii="Arial" w:hAnsi="Arial" w:cs="Arial"/>
                <w:sz w:val="22"/>
                <w:szCs w:val="22"/>
              </w:rPr>
              <w:t xml:space="preserve">, celebrado em </w:t>
            </w:r>
            <w:r w:rsidRPr="00D517EF">
              <w:rPr>
                <w:rFonts w:ascii="Arial" w:hAnsi="Arial" w:cs="Arial"/>
                <w:noProof/>
                <w:sz w:val="22"/>
                <w:szCs w:val="22"/>
              </w:rPr>
              <w:t>11 de agosto de 2017).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51" w:type="dxa"/>
            <w:vMerge w:val="restart"/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  <w:r w:rsidRPr="00B06EC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59" w:type="dxa"/>
            <w:gridSpan w:val="3"/>
          </w:tcPr>
          <w:p w:rsidR="00D517EF" w:rsidRPr="00D517EF" w:rsidRDefault="00D517EF" w:rsidP="003C2A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7EF">
              <w:rPr>
                <w:rFonts w:ascii="Arial" w:hAnsi="Arial" w:cs="Arial"/>
                <w:sz w:val="22"/>
                <w:szCs w:val="22"/>
              </w:rPr>
              <w:t>Projeto de Transmissão de Energia Elétrica, relativo ao Lote 7 do Leilão n</w:t>
            </w:r>
            <w:r w:rsidRPr="00D517EF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D5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7EF">
              <w:rPr>
                <w:rFonts w:ascii="Arial" w:hAnsi="Arial" w:cs="Arial"/>
                <w:noProof/>
                <w:sz w:val="22"/>
                <w:szCs w:val="22"/>
              </w:rPr>
              <w:t>05/2016-ANEEL</w:t>
            </w:r>
            <w:r w:rsidRPr="00D517EF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7EF" w:rsidRPr="00D517EF" w:rsidRDefault="00D517EF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7EF">
              <w:rPr>
                <w:rFonts w:ascii="Arial" w:hAnsi="Arial" w:cs="Arial"/>
                <w:sz w:val="22"/>
                <w:szCs w:val="22"/>
              </w:rPr>
              <w:t>I - Linha de Transmissão Miranda II - São Luís II, C3, em 500 kV, Circuito Simples, com extensão aproximada de cento e dezesseis quilômetros;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7EF" w:rsidRPr="00D517EF" w:rsidRDefault="00D517EF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7EF">
              <w:rPr>
                <w:rFonts w:ascii="Arial" w:hAnsi="Arial" w:cs="Arial"/>
                <w:sz w:val="22"/>
                <w:szCs w:val="22"/>
              </w:rPr>
              <w:t xml:space="preserve">II - Linha de Transmissão São Luís II - São Luís IV, C1 e C2, em 500 kV, Circuito Duplo, com extensão aproximada de cinco quilômetros; 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7EF" w:rsidRPr="00D517EF" w:rsidRDefault="00D517EF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7EF">
              <w:rPr>
                <w:rFonts w:ascii="Arial" w:hAnsi="Arial" w:cs="Arial"/>
                <w:sz w:val="22"/>
                <w:szCs w:val="22"/>
              </w:rPr>
              <w:t xml:space="preserve">III - Seccionamento na Subestação São Luís IV da Linha de Transmissão 230 kV UTE Porto do Itaqui - São Luís II (dois Trechos de um quilômetro); 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7EF" w:rsidRPr="00D517EF" w:rsidRDefault="00D517EF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17EF">
              <w:rPr>
                <w:rFonts w:ascii="Arial" w:hAnsi="Arial" w:cs="Arial"/>
                <w:sz w:val="21"/>
                <w:szCs w:val="21"/>
              </w:rPr>
              <w:t xml:space="preserve">IV - Subestação São Luís IV - 500/230 kV, (6+1 Res) x 200 MVA e 230/69 kV, 2x200 MVA; 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7EF" w:rsidRPr="00D517EF" w:rsidRDefault="00D517EF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17EF">
              <w:rPr>
                <w:rFonts w:ascii="Arial" w:hAnsi="Arial" w:cs="Arial"/>
                <w:sz w:val="22"/>
                <w:szCs w:val="22"/>
              </w:rPr>
              <w:t>V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apoio; e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7EF" w:rsidRPr="00D517EF" w:rsidRDefault="00D517EF" w:rsidP="003C2A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17EF">
              <w:rPr>
                <w:rFonts w:ascii="Arial" w:hAnsi="Arial" w:cs="Arial"/>
                <w:sz w:val="21"/>
                <w:szCs w:val="21"/>
              </w:rPr>
              <w:t>VI - Trechos de Linha de Transmissão em 230 kV, Circuito Simples, com extensão aproximada de um quilômetro cada, compreendido entre o Ponto de Seccionamento da Linha de Transmissão em 230 kV UTE Porto do Itaqui - São Luís II e a Subestação São Luís IV, as Entradas de Linha correspondentes na Subestação São Luís IV, e a aquisição dos equipamentos necessários às modificações, substituições e adequações nas Entradas de Linha das Subestações UTE Porto do Itaqui e São Luís II.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</w:tcBorders>
          </w:tcPr>
          <w:p w:rsidR="00D517EF" w:rsidRPr="00B06EC6" w:rsidRDefault="00D517EF" w:rsidP="003C2A80">
            <w:pPr>
              <w:jc w:val="both"/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  <w:szCs w:val="22"/>
              </w:rPr>
              <w:t>De 11/8/2017 a 11/8/2022.</w:t>
            </w:r>
          </w:p>
        </w:tc>
      </w:tr>
      <w:tr w:rsidR="00D517EF" w:rsidRPr="00B06EC6" w:rsidTr="00D517EF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51" w:type="dxa"/>
            <w:tcBorders>
              <w:top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59" w:type="dxa"/>
            <w:gridSpan w:val="3"/>
          </w:tcPr>
          <w:p w:rsidR="00D517EF" w:rsidRPr="00B06EC6" w:rsidRDefault="00D517EF" w:rsidP="003C2A80">
            <w:pPr>
              <w:jc w:val="both"/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  <w:szCs w:val="22"/>
              </w:rPr>
              <w:t xml:space="preserve">Municípios de São Luís, </w:t>
            </w:r>
            <w:proofErr w:type="spellStart"/>
            <w:r w:rsidRPr="00B06EC6">
              <w:rPr>
                <w:rFonts w:ascii="Arial" w:hAnsi="Arial" w:cs="Arial"/>
                <w:szCs w:val="22"/>
              </w:rPr>
              <w:t>Bacabeira</w:t>
            </w:r>
            <w:proofErr w:type="spellEnd"/>
            <w:r w:rsidRPr="00B06EC6">
              <w:rPr>
                <w:rFonts w:ascii="Arial" w:hAnsi="Arial" w:cs="Arial"/>
                <w:szCs w:val="22"/>
              </w:rPr>
              <w:t>, Santa Rita, Anajatuba e Miranda do Norte, Estado do Maranhão.</w:t>
            </w:r>
          </w:p>
        </w:tc>
      </w:tr>
      <w:tr w:rsidR="00D517EF" w:rsidRPr="00B06EC6" w:rsidTr="00D517EF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  <w:bCs/>
              </w:rPr>
            </w:pPr>
            <w:r w:rsidRPr="00B06EC6">
              <w:rPr>
                <w:rFonts w:ascii="Arial" w:hAnsi="Arial" w:cs="Arial"/>
              </w:rPr>
              <w:t xml:space="preserve">05 - </w:t>
            </w:r>
            <w:r w:rsidRPr="00B06EC6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D517EF" w:rsidRPr="00B06EC6" w:rsidTr="00D517EF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Nome: Luiz Otavio Assis Henriques.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CPF: 024.750.768-79.</w:t>
            </w:r>
          </w:p>
        </w:tc>
      </w:tr>
      <w:tr w:rsidR="00D517EF" w:rsidRPr="00B06EC6" w:rsidTr="00D517EF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Nome: André Luiz de Castro Pereira.</w:t>
            </w:r>
          </w:p>
        </w:tc>
        <w:tc>
          <w:tcPr>
            <w:tcW w:w="5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CPF: 157.453.778-44.</w:t>
            </w:r>
          </w:p>
        </w:tc>
      </w:tr>
      <w:tr w:rsidR="00D517EF" w:rsidRPr="00B06EC6" w:rsidTr="00D517EF">
        <w:trPr>
          <w:trHeight w:hRule="exact" w:val="284"/>
          <w:jc w:val="center"/>
        </w:trPr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Nome: Leonardo Nery dos Santos.</w:t>
            </w:r>
          </w:p>
        </w:tc>
        <w:tc>
          <w:tcPr>
            <w:tcW w:w="5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 xml:space="preserve">CPF: 297.911.868-04. </w:t>
            </w:r>
          </w:p>
        </w:tc>
      </w:tr>
      <w:tr w:rsidR="00D517EF" w:rsidRPr="00B06EC6" w:rsidTr="00D517EF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  <w:bCs/>
              </w:rPr>
            </w:pPr>
            <w:r w:rsidRPr="00B06EC6">
              <w:rPr>
                <w:rFonts w:ascii="Arial" w:hAnsi="Arial" w:cs="Arial"/>
              </w:rPr>
              <w:t xml:space="preserve">06 - </w:t>
            </w:r>
            <w:r w:rsidRPr="00B06EC6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D517EF" w:rsidRPr="00B06EC6" w:rsidTr="00D517EF">
        <w:trPr>
          <w:trHeight w:val="14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Bens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193.182.486,00.</w:t>
            </w:r>
          </w:p>
        </w:tc>
      </w:tr>
      <w:tr w:rsidR="00D517EF" w:rsidRPr="00B06EC6" w:rsidTr="00D517EF">
        <w:trPr>
          <w:trHeight w:val="14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Serviços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205.828.787,00.</w:t>
            </w:r>
          </w:p>
        </w:tc>
      </w:tr>
      <w:tr w:rsidR="00D517EF" w:rsidRPr="00B06EC6" w:rsidTr="00D517EF">
        <w:trPr>
          <w:trHeight w:val="15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Outros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119.433.214,00.</w:t>
            </w:r>
          </w:p>
        </w:tc>
      </w:tr>
      <w:tr w:rsidR="00D517EF" w:rsidRPr="00B06EC6" w:rsidTr="00D517EF">
        <w:trPr>
          <w:trHeight w:val="14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  <w:r w:rsidRPr="00B06EC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B06EC6">
              <w:rPr>
                <w:rFonts w:ascii="Arial" w:hAnsi="Arial" w:cs="Arial"/>
                <w:b/>
                <w:szCs w:val="22"/>
              </w:rPr>
              <w:t>518.444.487,00.</w:t>
            </w:r>
          </w:p>
        </w:tc>
      </w:tr>
      <w:tr w:rsidR="00D517EF" w:rsidRPr="00B06EC6" w:rsidTr="00D517EF">
        <w:trPr>
          <w:jc w:val="center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F" w:rsidRPr="00B06EC6" w:rsidRDefault="00D517EF" w:rsidP="003C2A80">
            <w:pPr>
              <w:rPr>
                <w:rFonts w:ascii="Arial" w:hAnsi="Arial" w:cs="Arial"/>
                <w:bCs/>
              </w:rPr>
            </w:pPr>
            <w:r w:rsidRPr="00B06EC6">
              <w:rPr>
                <w:rFonts w:ascii="Arial" w:hAnsi="Arial" w:cs="Arial"/>
              </w:rPr>
              <w:t xml:space="preserve">07 - </w:t>
            </w:r>
            <w:r w:rsidRPr="00B06EC6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D517EF" w:rsidRPr="00B06EC6" w:rsidTr="00D517EF">
        <w:trPr>
          <w:trHeight w:val="9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Bens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177.476.750,00.</w:t>
            </w:r>
          </w:p>
        </w:tc>
      </w:tr>
      <w:tr w:rsidR="00D517EF" w:rsidRPr="00B06EC6" w:rsidTr="00D517EF">
        <w:trPr>
          <w:trHeight w:val="23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Serviços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198.316.036,00.</w:t>
            </w:r>
          </w:p>
        </w:tc>
      </w:tr>
      <w:tr w:rsidR="00D517EF" w:rsidRPr="00B06EC6" w:rsidTr="00D517EF">
        <w:trPr>
          <w:trHeight w:val="9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</w:rPr>
            </w:pPr>
            <w:r w:rsidRPr="00B06EC6">
              <w:rPr>
                <w:rFonts w:ascii="Arial" w:hAnsi="Arial" w:cs="Arial"/>
              </w:rPr>
              <w:t>Outros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jc w:val="right"/>
              <w:rPr>
                <w:rFonts w:ascii="Arial" w:hAnsi="Arial" w:cs="Arial"/>
                <w:szCs w:val="22"/>
              </w:rPr>
            </w:pPr>
            <w:r w:rsidRPr="00B06EC6">
              <w:rPr>
                <w:rFonts w:ascii="Arial" w:hAnsi="Arial" w:cs="Arial"/>
                <w:szCs w:val="22"/>
              </w:rPr>
              <w:t>119.433.214,00.</w:t>
            </w:r>
          </w:p>
        </w:tc>
      </w:tr>
      <w:tr w:rsidR="00D517EF" w:rsidRPr="00B06EC6" w:rsidTr="00D517EF">
        <w:trPr>
          <w:trHeight w:val="8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rPr>
                <w:rFonts w:ascii="Arial" w:hAnsi="Arial" w:cs="Arial"/>
                <w:b/>
              </w:rPr>
            </w:pPr>
            <w:r w:rsidRPr="00B06EC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EF" w:rsidRPr="00B06EC6" w:rsidRDefault="00D517EF" w:rsidP="003C2A8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B06EC6">
              <w:rPr>
                <w:rFonts w:ascii="Arial" w:hAnsi="Arial" w:cs="Arial"/>
                <w:b/>
                <w:szCs w:val="22"/>
              </w:rPr>
              <w:t>495.226.000,00.</w:t>
            </w:r>
          </w:p>
        </w:tc>
      </w:tr>
    </w:tbl>
    <w:p w:rsidR="00BB206C" w:rsidRPr="00D517EF" w:rsidRDefault="00BB206C" w:rsidP="00D517EF">
      <w:pPr>
        <w:jc w:val="center"/>
        <w:rPr>
          <w:rFonts w:ascii="Arial" w:hAnsi="Arial" w:cs="Arial"/>
          <w:sz w:val="2"/>
          <w:szCs w:val="2"/>
        </w:rPr>
      </w:pPr>
    </w:p>
    <w:sectPr w:rsidR="00BB206C" w:rsidRPr="00D517EF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C7235D">
      <w:rPr>
        <w:rFonts w:ascii="Arial" w:hAnsi="Arial" w:cs="Arial"/>
      </w:rPr>
      <w:t>1</w:t>
    </w:r>
    <w:r w:rsidR="00D517EF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</w:t>
    </w:r>
    <w:r w:rsidR="00C7235D">
      <w:rPr>
        <w:rFonts w:ascii="Arial" w:hAnsi="Arial" w:cs="Arial"/>
      </w:rPr>
      <w:t>26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517EF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8353"/>
    <o:shapelayout v:ext="edit">
      <o:idmap v:ext="edit" data="1"/>
    </o:shapelayout>
  </w:shapeDefaults>
  <w:decimalSymbol w:val=","/>
  <w:listSeparator w:val=";"/>
  <w14:docId w14:val="5BEA6AA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FF9C-91C9-41C6-8848-36222AE7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2017-10-30T10:02:00Z</dcterms:created>
  <dcterms:modified xsi:type="dcterms:W3CDTF">2017-10-30T10:02:00Z</dcterms:modified>
</cp:coreProperties>
</file>