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0E3164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>
        <w:rPr>
          <w:rFonts w:ascii="Arial" w:hAnsi="Arial" w:cs="Arial"/>
          <w:b/>
          <w:bCs/>
          <w:color w:val="000080"/>
        </w:rPr>
        <w:t>PORTARIA 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>
        <w:rPr>
          <w:rFonts w:ascii="Arial" w:hAnsi="Arial" w:cs="Arial"/>
          <w:b/>
          <w:bCs/>
          <w:color w:val="000080"/>
        </w:rPr>
        <w:t xml:space="preserve"> </w:t>
      </w:r>
      <w:r w:rsidR="00B46E64">
        <w:rPr>
          <w:rFonts w:ascii="Arial" w:hAnsi="Arial" w:cs="Arial"/>
          <w:b/>
          <w:bCs/>
          <w:color w:val="000080"/>
        </w:rPr>
        <w:t>2</w:t>
      </w:r>
      <w:r w:rsidR="00EF3EB9">
        <w:rPr>
          <w:rFonts w:ascii="Arial" w:hAnsi="Arial" w:cs="Arial"/>
          <w:b/>
          <w:bCs/>
          <w:color w:val="000080"/>
        </w:rPr>
        <w:t>5</w:t>
      </w:r>
      <w:r>
        <w:rPr>
          <w:rFonts w:ascii="Arial" w:hAnsi="Arial" w:cs="Arial"/>
          <w:b/>
          <w:bCs/>
          <w:color w:val="000080"/>
        </w:rPr>
        <w:t xml:space="preserve">, DE </w:t>
      </w:r>
      <w:r w:rsidR="00EF3EB9">
        <w:rPr>
          <w:rFonts w:ascii="Arial" w:hAnsi="Arial" w:cs="Arial"/>
          <w:b/>
          <w:bCs/>
          <w:color w:val="000080"/>
        </w:rPr>
        <w:t>10</w:t>
      </w:r>
      <w:r w:rsidR="00E72EA5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983437">
        <w:rPr>
          <w:rFonts w:ascii="Arial" w:hAnsi="Arial" w:cs="Arial"/>
          <w:b/>
          <w:bCs/>
          <w:color w:val="000080"/>
        </w:rPr>
        <w:t>FEVER</w:t>
      </w:r>
      <w:r w:rsidR="000E00D9">
        <w:rPr>
          <w:rFonts w:ascii="Arial" w:hAnsi="Arial" w:cs="Arial"/>
          <w:b/>
          <w:bCs/>
          <w:color w:val="000080"/>
        </w:rPr>
        <w:t xml:space="preserve">EIRO </w:t>
      </w:r>
      <w:r>
        <w:rPr>
          <w:rFonts w:ascii="Arial" w:hAnsi="Arial" w:cs="Arial"/>
          <w:b/>
          <w:bCs/>
          <w:color w:val="000080"/>
        </w:rPr>
        <w:t>DE 201</w:t>
      </w:r>
      <w:r w:rsidR="000E00D9">
        <w:rPr>
          <w:rFonts w:ascii="Arial" w:hAnsi="Arial" w:cs="Arial"/>
          <w:b/>
          <w:bCs/>
          <w:color w:val="000080"/>
        </w:rPr>
        <w:t>7</w:t>
      </w:r>
      <w:r w:rsidRPr="000E3164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EF3EB9" w:rsidRPr="00042BCB" w:rsidRDefault="00EF3EB9" w:rsidP="00EF3EB9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42BCB">
        <w:rPr>
          <w:rFonts w:ascii="Arial" w:hAnsi="Arial" w:cs="Arial"/>
          <w:b/>
        </w:rPr>
        <w:t>O SECRETÁRIO DE PLANEJAMENTO E DESENVOLVIMENTO ENERGÉTICO DO MINISTÉRIO DE MINAS E ENERGIA</w:t>
      </w:r>
      <w:r w:rsidRPr="00042BCB">
        <w:rPr>
          <w:rFonts w:ascii="Arial" w:hAnsi="Arial" w:cs="Arial"/>
        </w:rPr>
        <w:t>, no uso da competência que lhe foi delegada pelo art. 1</w:t>
      </w:r>
      <w:r w:rsidRPr="00042BCB">
        <w:rPr>
          <w:rFonts w:ascii="Arial" w:hAnsi="Arial" w:cs="Arial"/>
          <w:u w:val="words"/>
          <w:vertAlign w:val="superscript"/>
        </w:rPr>
        <w:t>o</w:t>
      </w:r>
      <w:r w:rsidRPr="00042BCB">
        <w:rPr>
          <w:rFonts w:ascii="Arial" w:hAnsi="Arial" w:cs="Arial"/>
        </w:rPr>
        <w:t>, inciso I, da Portaria MME n</w:t>
      </w:r>
      <w:r w:rsidRPr="00042BCB">
        <w:rPr>
          <w:rFonts w:ascii="Arial" w:hAnsi="Arial" w:cs="Arial"/>
          <w:u w:val="words"/>
          <w:vertAlign w:val="superscript"/>
        </w:rPr>
        <w:t>o</w:t>
      </w:r>
      <w:r w:rsidRPr="00042BCB">
        <w:rPr>
          <w:rFonts w:ascii="Arial" w:hAnsi="Arial" w:cs="Arial"/>
        </w:rPr>
        <w:t xml:space="preserve"> 281, de 29 de junho de 2016, tendo em vista o disposto no art. 6</w:t>
      </w:r>
      <w:r w:rsidRPr="00042BCB">
        <w:rPr>
          <w:rFonts w:ascii="Arial" w:hAnsi="Arial" w:cs="Arial"/>
          <w:u w:val="words"/>
          <w:vertAlign w:val="superscript"/>
        </w:rPr>
        <w:t>o</w:t>
      </w:r>
      <w:r w:rsidRPr="00042BCB">
        <w:rPr>
          <w:rFonts w:ascii="Arial" w:hAnsi="Arial" w:cs="Arial"/>
        </w:rPr>
        <w:t xml:space="preserve"> do Decreto n</w:t>
      </w:r>
      <w:r w:rsidRPr="00042BCB">
        <w:rPr>
          <w:rFonts w:ascii="Arial" w:hAnsi="Arial" w:cs="Arial"/>
          <w:u w:val="words"/>
          <w:vertAlign w:val="superscript"/>
        </w:rPr>
        <w:t>o</w:t>
      </w:r>
      <w:r w:rsidRPr="00042BCB">
        <w:rPr>
          <w:rFonts w:ascii="Arial" w:hAnsi="Arial" w:cs="Arial"/>
        </w:rPr>
        <w:t xml:space="preserve"> 6.144, de 3 de julho de 2007, no art. 2</w:t>
      </w:r>
      <w:r w:rsidRPr="00042BCB">
        <w:rPr>
          <w:rFonts w:ascii="Arial" w:hAnsi="Arial" w:cs="Arial"/>
          <w:u w:val="words"/>
          <w:vertAlign w:val="superscript"/>
        </w:rPr>
        <w:t>o</w:t>
      </w:r>
      <w:r w:rsidRPr="00042BCB">
        <w:rPr>
          <w:rFonts w:ascii="Arial" w:hAnsi="Arial" w:cs="Arial"/>
        </w:rPr>
        <w:t>, § 3</w:t>
      </w:r>
      <w:r w:rsidRPr="00042BCB">
        <w:rPr>
          <w:rFonts w:ascii="Arial" w:hAnsi="Arial" w:cs="Arial"/>
          <w:u w:val="words"/>
          <w:vertAlign w:val="superscript"/>
        </w:rPr>
        <w:t>o</w:t>
      </w:r>
      <w:r w:rsidRPr="00042BCB">
        <w:rPr>
          <w:rFonts w:ascii="Arial" w:hAnsi="Arial" w:cs="Arial"/>
        </w:rPr>
        <w:t>, da Portaria MME n</w:t>
      </w:r>
      <w:r w:rsidRPr="00042BCB">
        <w:rPr>
          <w:rFonts w:ascii="Arial" w:hAnsi="Arial" w:cs="Arial"/>
          <w:u w:val="words"/>
          <w:vertAlign w:val="superscript"/>
        </w:rPr>
        <w:t>o</w:t>
      </w:r>
      <w:r w:rsidRPr="00042BCB">
        <w:rPr>
          <w:rFonts w:ascii="Arial" w:hAnsi="Arial" w:cs="Arial"/>
        </w:rPr>
        <w:t xml:space="preserve"> 274, de 19 de agosto de 2013, e o que consta do Processo n</w:t>
      </w:r>
      <w:r w:rsidRPr="00042BCB">
        <w:rPr>
          <w:rFonts w:ascii="Arial" w:hAnsi="Arial" w:cs="Arial"/>
          <w:u w:val="words"/>
          <w:vertAlign w:val="superscript"/>
        </w:rPr>
        <w:t>o</w:t>
      </w:r>
      <w:r w:rsidRPr="00042BCB">
        <w:rPr>
          <w:rFonts w:ascii="Arial" w:hAnsi="Arial" w:cs="Arial"/>
        </w:rPr>
        <w:t xml:space="preserve"> </w:t>
      </w:r>
      <w:r w:rsidRPr="00042BCB">
        <w:rPr>
          <w:rFonts w:ascii="Arial" w:hAnsi="Arial" w:cs="Arial"/>
          <w:bCs/>
          <w:noProof/>
        </w:rPr>
        <w:t>48500.005331/2016-05</w:t>
      </w:r>
      <w:r w:rsidRPr="00042BCB">
        <w:rPr>
          <w:rFonts w:ascii="Arial" w:hAnsi="Arial" w:cs="Arial"/>
        </w:rPr>
        <w:t>, resolve:</w:t>
      </w:r>
    </w:p>
    <w:p w:rsidR="00EF3EB9" w:rsidRPr="00042BCB" w:rsidRDefault="00EF3EB9" w:rsidP="00EF3EB9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</w:rPr>
      </w:pPr>
    </w:p>
    <w:p w:rsidR="00EF3EB9" w:rsidRPr="00042BCB" w:rsidRDefault="00EF3EB9" w:rsidP="00EF3EB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42BCB">
        <w:rPr>
          <w:rFonts w:ascii="Arial" w:hAnsi="Arial" w:cs="Arial"/>
        </w:rPr>
        <w:t>Art. 1</w:t>
      </w:r>
      <w:r w:rsidRPr="00042BCB">
        <w:rPr>
          <w:rFonts w:ascii="Arial" w:hAnsi="Arial" w:cs="Arial"/>
          <w:u w:val="words"/>
          <w:vertAlign w:val="superscript"/>
        </w:rPr>
        <w:t>o</w:t>
      </w:r>
      <w:r w:rsidRPr="00042BCB">
        <w:rPr>
          <w:rFonts w:ascii="Arial" w:hAnsi="Arial" w:cs="Arial"/>
        </w:rPr>
        <w:t xml:space="preserve"> Aprovar o enquadramento no Regime Especial de Incentivos para o Desenvolvimento da Infraestrutura - REIDI do projeto de reforços em instalação de transmissão de energia elétrica, objeto da </w:t>
      </w:r>
      <w:r w:rsidRPr="00042BCB">
        <w:rPr>
          <w:rFonts w:ascii="Arial" w:hAnsi="Arial" w:cs="Arial"/>
          <w:noProof/>
        </w:rPr>
        <w:t>Resolução Autorizativa ANEEL nº 6.043, de 20 de setembro de 2016</w:t>
      </w:r>
      <w:r w:rsidRPr="00042BCB">
        <w:rPr>
          <w:rFonts w:ascii="Arial" w:hAnsi="Arial" w:cs="Arial"/>
        </w:rPr>
        <w:t xml:space="preserve">, de titularidade da empresa </w:t>
      </w:r>
      <w:r w:rsidRPr="00042BCB">
        <w:rPr>
          <w:rFonts w:ascii="Arial" w:hAnsi="Arial" w:cs="Arial"/>
          <w:noProof/>
        </w:rPr>
        <w:t>Companhia Hidro Elétrica do São Francisco - Chesf</w:t>
      </w:r>
      <w:r w:rsidRPr="00042BCB">
        <w:rPr>
          <w:rFonts w:ascii="Arial" w:hAnsi="Arial" w:cs="Arial"/>
        </w:rPr>
        <w:t>, inscrita no CNPJ/MF sob o n</w:t>
      </w:r>
      <w:r w:rsidRPr="00042BCB">
        <w:rPr>
          <w:rFonts w:ascii="Arial" w:hAnsi="Arial" w:cs="Arial"/>
          <w:u w:val="words"/>
          <w:vertAlign w:val="superscript"/>
        </w:rPr>
        <w:t>o</w:t>
      </w:r>
      <w:r w:rsidRPr="00042BCB">
        <w:rPr>
          <w:rFonts w:ascii="Arial" w:hAnsi="Arial" w:cs="Arial"/>
        </w:rPr>
        <w:t> </w:t>
      </w:r>
      <w:r w:rsidRPr="00042BCB">
        <w:rPr>
          <w:rFonts w:ascii="Arial" w:hAnsi="Arial" w:cs="Arial"/>
          <w:noProof/>
        </w:rPr>
        <w:t>33.541.368/0001-16</w:t>
      </w:r>
      <w:r w:rsidRPr="00042BCB">
        <w:rPr>
          <w:rFonts w:ascii="Arial" w:hAnsi="Arial" w:cs="Arial"/>
        </w:rPr>
        <w:t>, detalhado no Anexo à presente Portaria.</w:t>
      </w:r>
    </w:p>
    <w:p w:rsidR="00EF3EB9" w:rsidRPr="00042BCB" w:rsidRDefault="00EF3EB9" w:rsidP="00EF3EB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EF3EB9" w:rsidRPr="00042BCB" w:rsidRDefault="00EF3EB9" w:rsidP="00EF3EB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42BCB">
        <w:rPr>
          <w:rFonts w:ascii="Arial" w:hAnsi="Arial" w:cs="Arial"/>
          <w:color w:val="000000"/>
        </w:rPr>
        <w:t xml:space="preserve">Parágrafo único. O projeto de que trata o </w:t>
      </w:r>
      <w:r w:rsidRPr="00042BCB">
        <w:rPr>
          <w:rFonts w:ascii="Arial" w:hAnsi="Arial" w:cs="Arial"/>
          <w:b/>
          <w:color w:val="000000"/>
        </w:rPr>
        <w:t>caput</w:t>
      </w:r>
      <w:r w:rsidRPr="00042BCB">
        <w:rPr>
          <w:rFonts w:ascii="Arial" w:hAnsi="Arial" w:cs="Arial"/>
          <w:color w:val="000000"/>
        </w:rPr>
        <w:t xml:space="preserve"> é alcançado pelo art. </w:t>
      </w:r>
      <w:r w:rsidRPr="00042BCB">
        <w:rPr>
          <w:rFonts w:ascii="Arial" w:hAnsi="Arial" w:cs="Arial"/>
        </w:rPr>
        <w:t>4</w:t>
      </w:r>
      <w:r w:rsidRPr="00042BCB">
        <w:rPr>
          <w:rFonts w:ascii="Arial" w:hAnsi="Arial" w:cs="Arial"/>
          <w:color w:val="000000"/>
          <w:u w:val="words"/>
          <w:vertAlign w:val="superscript"/>
        </w:rPr>
        <w:t>o</w:t>
      </w:r>
      <w:r w:rsidRPr="00042BCB">
        <w:rPr>
          <w:rFonts w:ascii="Arial" w:hAnsi="Arial" w:cs="Arial"/>
          <w:color w:val="000000"/>
        </w:rPr>
        <w:t>, inciso III, da Portaria MME n</w:t>
      </w:r>
      <w:r w:rsidRPr="00042BCB">
        <w:rPr>
          <w:rFonts w:ascii="Arial" w:hAnsi="Arial" w:cs="Arial"/>
          <w:color w:val="000000"/>
          <w:u w:val="words"/>
          <w:vertAlign w:val="superscript"/>
        </w:rPr>
        <w:t>o</w:t>
      </w:r>
      <w:r w:rsidRPr="00042BCB">
        <w:rPr>
          <w:rFonts w:ascii="Arial" w:hAnsi="Arial" w:cs="Arial"/>
          <w:color w:val="000000"/>
        </w:rPr>
        <w:t xml:space="preserve"> 274, de 19 de agosto de 2013.</w:t>
      </w:r>
    </w:p>
    <w:p w:rsidR="00EF3EB9" w:rsidRPr="00042BCB" w:rsidRDefault="00EF3EB9" w:rsidP="00EF3EB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F3EB9" w:rsidRPr="00042BCB" w:rsidRDefault="00EF3EB9" w:rsidP="00EF3EB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bookmarkStart w:id="0" w:name="_GoBack"/>
      <w:bookmarkEnd w:id="0"/>
      <w:r w:rsidRPr="00042BCB">
        <w:rPr>
          <w:rFonts w:ascii="Arial" w:hAnsi="Arial" w:cs="Arial"/>
          <w:color w:val="000000"/>
        </w:rPr>
        <w:t>Art. 2</w:t>
      </w:r>
      <w:r w:rsidRPr="00042BCB">
        <w:rPr>
          <w:rFonts w:ascii="Arial" w:hAnsi="Arial" w:cs="Arial"/>
          <w:color w:val="000000"/>
          <w:u w:val="words"/>
          <w:vertAlign w:val="superscript"/>
        </w:rPr>
        <w:t>o</w:t>
      </w:r>
      <w:r w:rsidRPr="00042BCB">
        <w:rPr>
          <w:rFonts w:ascii="Arial" w:hAnsi="Arial" w:cs="Arial"/>
          <w:color w:val="000000"/>
        </w:rPr>
        <w:t xml:space="preserve"> As estimativas dos investimentos têm por base o mês de </w:t>
      </w:r>
      <w:r w:rsidRPr="00042BCB">
        <w:rPr>
          <w:rFonts w:ascii="Arial" w:hAnsi="Arial" w:cs="Arial"/>
          <w:noProof/>
          <w:color w:val="000000"/>
        </w:rPr>
        <w:t>agosto de 2016</w:t>
      </w:r>
      <w:r w:rsidRPr="00042BCB">
        <w:rPr>
          <w:rFonts w:ascii="Arial" w:hAnsi="Arial" w:cs="Arial"/>
          <w:color w:val="000000"/>
        </w:rPr>
        <w:t xml:space="preserve"> e são de exclusiva responsabilidade da </w:t>
      </w:r>
      <w:r w:rsidRPr="00042BCB">
        <w:rPr>
          <w:rFonts w:ascii="Arial" w:hAnsi="Arial" w:cs="Arial"/>
          <w:noProof/>
          <w:color w:val="000000"/>
        </w:rPr>
        <w:t>Companhia Hidro Elétrica do São Francisco - Chesf</w:t>
      </w:r>
      <w:r w:rsidRPr="00042BCB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EF3EB9" w:rsidRPr="00042BCB" w:rsidRDefault="00EF3EB9" w:rsidP="00EF3EB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F3EB9" w:rsidRPr="00042BCB" w:rsidRDefault="00EF3EB9" w:rsidP="00EF3EB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42BCB">
        <w:rPr>
          <w:rFonts w:ascii="Arial" w:hAnsi="Arial" w:cs="Arial"/>
          <w:color w:val="000000"/>
        </w:rPr>
        <w:t>Art. 3</w:t>
      </w:r>
      <w:r w:rsidRPr="00042BCB">
        <w:rPr>
          <w:rFonts w:ascii="Arial" w:hAnsi="Arial" w:cs="Arial"/>
          <w:color w:val="000000"/>
          <w:u w:val="words"/>
          <w:vertAlign w:val="superscript"/>
        </w:rPr>
        <w:t>o</w:t>
      </w:r>
      <w:r w:rsidRPr="00042BCB">
        <w:rPr>
          <w:rFonts w:ascii="Arial" w:hAnsi="Arial" w:cs="Arial"/>
          <w:color w:val="000000"/>
        </w:rPr>
        <w:t xml:space="preserve"> A </w:t>
      </w:r>
      <w:r w:rsidRPr="00042BCB">
        <w:rPr>
          <w:rFonts w:ascii="Arial" w:hAnsi="Arial" w:cs="Arial"/>
          <w:noProof/>
          <w:color w:val="000000"/>
        </w:rPr>
        <w:t>Companhia Hidro Elétrica do São Francisco - Chesf</w:t>
      </w:r>
      <w:r w:rsidRPr="00042BCB">
        <w:rPr>
          <w:rFonts w:ascii="Arial" w:hAnsi="Arial" w:cs="Arial"/>
        </w:rPr>
        <w:t xml:space="preserve"> </w:t>
      </w:r>
      <w:r w:rsidRPr="00042BCB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EF3EB9" w:rsidRPr="00042BCB" w:rsidRDefault="00EF3EB9" w:rsidP="00EF3EB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F3EB9" w:rsidRPr="00042BCB" w:rsidRDefault="00EF3EB9" w:rsidP="00EF3EB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42BCB">
        <w:rPr>
          <w:rFonts w:ascii="Arial" w:hAnsi="Arial" w:cs="Arial"/>
          <w:color w:val="000000"/>
        </w:rPr>
        <w:t>Art. 4</w:t>
      </w:r>
      <w:r w:rsidRPr="00042BCB">
        <w:rPr>
          <w:rFonts w:ascii="Arial" w:hAnsi="Arial" w:cs="Arial"/>
          <w:color w:val="000000"/>
          <w:u w:val="words"/>
          <w:vertAlign w:val="superscript"/>
        </w:rPr>
        <w:t>o</w:t>
      </w:r>
      <w:r w:rsidRPr="00042BCB">
        <w:rPr>
          <w:rFonts w:ascii="Arial" w:hAnsi="Arial" w:cs="Arial"/>
          <w:color w:val="000000"/>
        </w:rPr>
        <w:t xml:space="preserve"> Alterações técnicas ou de titularidade do projeto</w:t>
      </w:r>
      <w:r w:rsidRPr="00042BCB">
        <w:rPr>
          <w:rFonts w:ascii="Arial" w:hAnsi="Arial" w:cs="Arial"/>
          <w:color w:val="FF0000"/>
        </w:rPr>
        <w:t xml:space="preserve"> </w:t>
      </w:r>
      <w:r w:rsidRPr="00042BCB">
        <w:rPr>
          <w:rFonts w:ascii="Arial" w:hAnsi="Arial" w:cs="Arial"/>
          <w:color w:val="000000"/>
        </w:rPr>
        <w:t>de que trata esta</w:t>
      </w:r>
      <w:r w:rsidRPr="00042BCB">
        <w:rPr>
          <w:rFonts w:ascii="Arial" w:hAnsi="Arial" w:cs="Arial"/>
        </w:rPr>
        <w:t xml:space="preserve"> Portaria</w:t>
      </w:r>
      <w:r w:rsidRPr="00042BCB">
        <w:rPr>
          <w:rFonts w:ascii="Arial" w:hAnsi="Arial" w:cs="Arial"/>
          <w:color w:val="000000"/>
        </w:rPr>
        <w:t>, autorizadas pela ANEEL ou pelo Ministério de Minas e Energia, não ensejarão a publicação de nova Portaria de enquadramento no REIDI.</w:t>
      </w:r>
    </w:p>
    <w:p w:rsidR="00EF3EB9" w:rsidRPr="00042BCB" w:rsidRDefault="00EF3EB9" w:rsidP="00EF3EB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F3EB9" w:rsidRPr="00042BCB" w:rsidRDefault="00EF3EB9" w:rsidP="00EF3EB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42BCB">
        <w:rPr>
          <w:rFonts w:ascii="Arial" w:hAnsi="Arial" w:cs="Arial"/>
          <w:color w:val="000000"/>
        </w:rPr>
        <w:t>Art. 5</w:t>
      </w:r>
      <w:r w:rsidRPr="00042BCB">
        <w:rPr>
          <w:rFonts w:ascii="Arial" w:hAnsi="Arial" w:cs="Arial"/>
          <w:color w:val="000000"/>
          <w:u w:val="words"/>
          <w:vertAlign w:val="superscript"/>
        </w:rPr>
        <w:t>o</w:t>
      </w:r>
      <w:r w:rsidRPr="00042BCB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EF3EB9" w:rsidRPr="00042BCB" w:rsidRDefault="00EF3EB9" w:rsidP="00EF3EB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F3EB9" w:rsidRPr="00042BCB" w:rsidRDefault="00EF3EB9" w:rsidP="00EF3EB9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  <w:r w:rsidRPr="00042BCB">
        <w:rPr>
          <w:rFonts w:ascii="Arial" w:hAnsi="Arial" w:cs="Arial"/>
          <w:color w:val="000000"/>
        </w:rPr>
        <w:t>Art. 6</w:t>
      </w:r>
      <w:r w:rsidRPr="00042BCB">
        <w:rPr>
          <w:rFonts w:ascii="Arial" w:hAnsi="Arial" w:cs="Arial"/>
          <w:color w:val="000000"/>
          <w:u w:val="single"/>
          <w:vertAlign w:val="superscript"/>
        </w:rPr>
        <w:t>o</w:t>
      </w:r>
      <w:r w:rsidRPr="00042BCB">
        <w:rPr>
          <w:rFonts w:ascii="Arial" w:hAnsi="Arial" w:cs="Arial"/>
          <w:color w:val="000000"/>
        </w:rPr>
        <w:t xml:space="preserve"> A </w:t>
      </w:r>
      <w:r w:rsidRPr="00042BCB">
        <w:rPr>
          <w:rFonts w:ascii="Arial" w:hAnsi="Arial" w:cs="Arial"/>
          <w:noProof/>
          <w:color w:val="000000"/>
        </w:rPr>
        <w:t xml:space="preserve">Companhia Hidro Elétrica do São Francisco - Chesf </w:t>
      </w:r>
      <w:r w:rsidRPr="00042BCB">
        <w:rPr>
          <w:rFonts w:ascii="Arial" w:hAnsi="Arial" w:cs="Arial"/>
          <w:color w:val="000000"/>
        </w:rPr>
        <w:t>deverá observar, no que couber, as disposições constantes na Lei n</w:t>
      </w:r>
      <w:r w:rsidRPr="00042BCB">
        <w:rPr>
          <w:rFonts w:ascii="Arial" w:hAnsi="Arial" w:cs="Arial"/>
          <w:color w:val="000000"/>
          <w:u w:val="single"/>
          <w:vertAlign w:val="superscript"/>
        </w:rPr>
        <w:t>o</w:t>
      </w:r>
      <w:r w:rsidRPr="00042BCB">
        <w:rPr>
          <w:rFonts w:ascii="Arial" w:hAnsi="Arial" w:cs="Arial"/>
          <w:color w:val="000000"/>
        </w:rPr>
        <w:t xml:space="preserve"> 11.488, de 15 de junho de 2007, no Decreto n</w:t>
      </w:r>
      <w:r w:rsidRPr="00042BCB">
        <w:rPr>
          <w:rFonts w:ascii="Arial" w:hAnsi="Arial" w:cs="Arial"/>
          <w:color w:val="000000"/>
          <w:u w:val="words"/>
          <w:vertAlign w:val="superscript"/>
        </w:rPr>
        <w:t>o</w:t>
      </w:r>
      <w:r w:rsidRPr="00042BCB">
        <w:rPr>
          <w:rFonts w:ascii="Arial" w:hAnsi="Arial" w:cs="Arial"/>
          <w:color w:val="000000"/>
        </w:rPr>
        <w:t xml:space="preserve"> 6.144, de 3 de julho de 2007, na Portaria MME </w:t>
      </w:r>
      <w:r w:rsidRPr="00042BCB">
        <w:rPr>
          <w:rFonts w:ascii="Arial" w:hAnsi="Arial" w:cs="Arial"/>
        </w:rPr>
        <w:t>n</w:t>
      </w:r>
      <w:r w:rsidRPr="00042BCB">
        <w:rPr>
          <w:rFonts w:ascii="Arial" w:hAnsi="Arial" w:cs="Arial"/>
          <w:u w:val="words"/>
          <w:vertAlign w:val="superscript"/>
        </w:rPr>
        <w:t>o</w:t>
      </w:r>
      <w:r w:rsidRPr="00042BCB">
        <w:rPr>
          <w:rFonts w:ascii="Arial" w:hAnsi="Arial" w:cs="Arial"/>
        </w:rPr>
        <w:t xml:space="preserve"> 274, de 2013</w:t>
      </w:r>
      <w:r w:rsidRPr="00042BCB">
        <w:rPr>
          <w:rFonts w:ascii="Arial" w:hAnsi="Arial" w:cs="Arial"/>
          <w:color w:val="000000"/>
        </w:rPr>
        <w:t xml:space="preserve">, e na legislação e normas vigentes e supervenientes, sujeitando-se às penalidades legais, inclusive aquelas previstas nos </w:t>
      </w:r>
      <w:proofErr w:type="spellStart"/>
      <w:r w:rsidRPr="00042BCB">
        <w:rPr>
          <w:rFonts w:ascii="Arial" w:hAnsi="Arial" w:cs="Arial"/>
          <w:color w:val="000000"/>
        </w:rPr>
        <w:t>arts</w:t>
      </w:r>
      <w:proofErr w:type="spellEnd"/>
      <w:r w:rsidRPr="00042BCB">
        <w:rPr>
          <w:rFonts w:ascii="Arial" w:hAnsi="Arial" w:cs="Arial"/>
          <w:color w:val="000000"/>
        </w:rPr>
        <w:t>.  9</w:t>
      </w:r>
      <w:r w:rsidRPr="00042BCB">
        <w:rPr>
          <w:rFonts w:ascii="Arial" w:hAnsi="Arial" w:cs="Arial"/>
          <w:color w:val="000000"/>
          <w:u w:val="single"/>
          <w:vertAlign w:val="superscript"/>
        </w:rPr>
        <w:t>o</w:t>
      </w:r>
      <w:r w:rsidRPr="00042BCB">
        <w:rPr>
          <w:rFonts w:ascii="Arial" w:hAnsi="Arial" w:cs="Arial"/>
          <w:color w:val="000000"/>
        </w:rPr>
        <w:t xml:space="preserve"> e 14, do Decreto n</w:t>
      </w:r>
      <w:r w:rsidRPr="00042BCB">
        <w:rPr>
          <w:rFonts w:ascii="Arial" w:hAnsi="Arial" w:cs="Arial"/>
          <w:color w:val="000000"/>
          <w:u w:val="single"/>
          <w:vertAlign w:val="superscript"/>
        </w:rPr>
        <w:t>o</w:t>
      </w:r>
      <w:r w:rsidRPr="00042BCB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EF3EB9" w:rsidRPr="00042BCB" w:rsidRDefault="00EF3EB9" w:rsidP="00EF3EB9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F3EB9" w:rsidRPr="00042BCB" w:rsidRDefault="00EF3EB9" w:rsidP="00EF3EB9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42BCB">
        <w:rPr>
          <w:rFonts w:ascii="Arial" w:hAnsi="Arial" w:cs="Arial"/>
          <w:color w:val="000000"/>
        </w:rPr>
        <w:t>Art. 7</w:t>
      </w:r>
      <w:r w:rsidRPr="00042BCB">
        <w:rPr>
          <w:rFonts w:ascii="Arial" w:hAnsi="Arial" w:cs="Arial"/>
          <w:color w:val="000000"/>
          <w:u w:val="words"/>
          <w:vertAlign w:val="superscript"/>
        </w:rPr>
        <w:t>o</w:t>
      </w:r>
      <w:r w:rsidRPr="00042BCB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D87F3F" w:rsidRPr="008C392F" w:rsidRDefault="00D87F3F" w:rsidP="00D87F3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D97EA5" w:rsidRPr="004809C9" w:rsidRDefault="00D97EA5" w:rsidP="00D97EA5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900C41">
        <w:rPr>
          <w:rFonts w:ascii="Arial" w:hAnsi="Arial" w:cs="Arial"/>
          <w:b/>
        </w:rPr>
        <w:t>EDUARDO AZEVEDO RODRIGUES</w:t>
      </w:r>
    </w:p>
    <w:p w:rsidR="00AB7575" w:rsidRPr="00E02BED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EF3EB9">
        <w:rPr>
          <w:rFonts w:ascii="Arial" w:hAnsi="Arial" w:cs="Arial"/>
          <w:color w:val="FF0000"/>
        </w:rPr>
        <w:t>13</w:t>
      </w:r>
      <w:r w:rsidRPr="000E3164">
        <w:rPr>
          <w:rFonts w:ascii="Arial" w:hAnsi="Arial" w:cs="Arial"/>
          <w:color w:val="FF0000"/>
        </w:rPr>
        <w:t>.</w:t>
      </w:r>
      <w:r w:rsidR="00983437">
        <w:rPr>
          <w:rFonts w:ascii="Arial" w:hAnsi="Arial" w:cs="Arial"/>
          <w:color w:val="FF0000"/>
        </w:rPr>
        <w:t>2</w:t>
      </w:r>
      <w:r w:rsidRPr="000E3164">
        <w:rPr>
          <w:rFonts w:ascii="Arial" w:hAnsi="Arial" w:cs="Arial"/>
          <w:color w:val="FF0000"/>
        </w:rPr>
        <w:t>.201</w:t>
      </w:r>
      <w:r w:rsidR="000E00D9">
        <w:rPr>
          <w:rFonts w:ascii="Arial" w:hAnsi="Arial" w:cs="Arial"/>
          <w:color w:val="FF0000"/>
        </w:rPr>
        <w:t>7</w:t>
      </w:r>
      <w:r w:rsidRPr="000E3164">
        <w:rPr>
          <w:rFonts w:ascii="Arial" w:hAnsi="Arial" w:cs="Arial"/>
          <w:color w:val="FF0000"/>
        </w:rPr>
        <w:t>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Default="00F910C8" w:rsidP="00172B0F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172B0F">
        <w:rPr>
          <w:rFonts w:ascii="Arial" w:hAnsi="Arial" w:cs="Arial"/>
          <w:b/>
          <w:color w:val="000000"/>
        </w:rPr>
        <w:lastRenderedPageBreak/>
        <w:t>ANEXO</w:t>
      </w:r>
    </w:p>
    <w:p w:rsidR="00D758D0" w:rsidRPr="00B10632" w:rsidRDefault="00D758D0" w:rsidP="00D758D0">
      <w:pPr>
        <w:rPr>
          <w:sz w:val="16"/>
          <w:szCs w:val="1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6"/>
      </w:tblGrid>
      <w:tr w:rsidR="00EF3EB9" w:rsidRPr="004E0ACF" w:rsidTr="001306AC">
        <w:trPr>
          <w:trHeight w:val="284"/>
        </w:trPr>
        <w:tc>
          <w:tcPr>
            <w:tcW w:w="5000" w:type="pct"/>
          </w:tcPr>
          <w:p w:rsidR="00EF3EB9" w:rsidRPr="004E0ACF" w:rsidRDefault="00EF3EB9" w:rsidP="001306A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E0ACF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EF3EB9" w:rsidRPr="000A4295" w:rsidRDefault="00EF3EB9" w:rsidP="00EF3EB9">
      <w:pPr>
        <w:rPr>
          <w:sz w:val="10"/>
          <w:szCs w:val="10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6"/>
      </w:tblGrid>
      <w:tr w:rsidR="00EF3EB9" w:rsidRPr="004E0ACF" w:rsidTr="001306AC">
        <w:tc>
          <w:tcPr>
            <w:tcW w:w="5000" w:type="pct"/>
          </w:tcPr>
          <w:p w:rsidR="00EF3EB9" w:rsidRPr="004E0ACF" w:rsidRDefault="00EF3EB9" w:rsidP="001306AC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4E0ACF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EF3EB9" w:rsidRPr="000A4295" w:rsidRDefault="00EF3EB9" w:rsidP="00EF3EB9">
      <w:pPr>
        <w:rPr>
          <w:sz w:val="10"/>
          <w:szCs w:val="10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3915"/>
        <w:gridCol w:w="423"/>
        <w:gridCol w:w="2553"/>
        <w:gridCol w:w="425"/>
        <w:gridCol w:w="2551"/>
      </w:tblGrid>
      <w:tr w:rsidR="00EF3EB9" w:rsidRPr="004E0ACF" w:rsidTr="001306AC">
        <w:tc>
          <w:tcPr>
            <w:tcW w:w="5000" w:type="pct"/>
            <w:gridSpan w:val="6"/>
            <w:vAlign w:val="center"/>
          </w:tcPr>
          <w:p w:rsidR="00EF3EB9" w:rsidRPr="004E0ACF" w:rsidRDefault="00EF3EB9" w:rsidP="001306A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E0ACF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EF3EB9" w:rsidRPr="004E0ACF" w:rsidTr="001306AC">
        <w:tc>
          <w:tcPr>
            <w:tcW w:w="199" w:type="pct"/>
          </w:tcPr>
          <w:p w:rsidR="00EF3EB9" w:rsidRPr="004E0ACF" w:rsidRDefault="00EF3EB9" w:rsidP="001306AC">
            <w:pPr>
              <w:jc w:val="center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353" w:type="pct"/>
            <w:gridSpan w:val="3"/>
            <w:tcBorders>
              <w:top w:val="nil"/>
              <w:bottom w:val="nil"/>
            </w:tcBorders>
          </w:tcPr>
          <w:p w:rsidR="00EF3EB9" w:rsidRPr="004E0ACF" w:rsidRDefault="00EF3EB9" w:rsidP="001306AC">
            <w:pPr>
              <w:jc w:val="both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 xml:space="preserve"> Nome Empresarial</w:t>
            </w:r>
          </w:p>
        </w:tc>
        <w:tc>
          <w:tcPr>
            <w:tcW w:w="207" w:type="pct"/>
          </w:tcPr>
          <w:p w:rsidR="00EF3EB9" w:rsidRPr="004E0ACF" w:rsidRDefault="00EF3EB9" w:rsidP="001306AC">
            <w:pPr>
              <w:jc w:val="center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41" w:type="pct"/>
            <w:tcBorders>
              <w:top w:val="nil"/>
              <w:bottom w:val="nil"/>
            </w:tcBorders>
          </w:tcPr>
          <w:p w:rsidR="00EF3EB9" w:rsidRPr="004E0ACF" w:rsidRDefault="00EF3EB9" w:rsidP="001306AC">
            <w:pPr>
              <w:jc w:val="both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 xml:space="preserve"> CNPJ</w:t>
            </w:r>
          </w:p>
        </w:tc>
      </w:tr>
      <w:tr w:rsidR="00EF3EB9" w:rsidRPr="004E0ACF" w:rsidTr="001306AC">
        <w:tc>
          <w:tcPr>
            <w:tcW w:w="199" w:type="pct"/>
            <w:tcBorders>
              <w:right w:val="nil"/>
            </w:tcBorders>
          </w:tcPr>
          <w:p w:rsidR="00EF3EB9" w:rsidRPr="004E0ACF" w:rsidRDefault="00EF3EB9" w:rsidP="001306A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53" w:type="pct"/>
            <w:gridSpan w:val="3"/>
            <w:tcBorders>
              <w:top w:val="nil"/>
              <w:left w:val="nil"/>
              <w:right w:val="nil"/>
            </w:tcBorders>
          </w:tcPr>
          <w:p w:rsidR="00EF3EB9" w:rsidRPr="004E0ACF" w:rsidRDefault="00EF3EB9" w:rsidP="001306AC">
            <w:pPr>
              <w:jc w:val="both"/>
              <w:rPr>
                <w:rFonts w:ascii="Arial" w:hAnsi="Arial" w:cs="Arial"/>
                <w:color w:val="000000"/>
              </w:rPr>
            </w:pPr>
            <w:r w:rsidRPr="00042BCB">
              <w:rPr>
                <w:rFonts w:ascii="Arial" w:hAnsi="Arial" w:cs="Arial"/>
                <w:noProof/>
                <w:szCs w:val="22"/>
              </w:rPr>
              <w:t>Companhia Hidro Elétrica do São Francisco - Chesf</w:t>
            </w:r>
            <w:r w:rsidRPr="00A9243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:rsidR="00EF3EB9" w:rsidRPr="004E0ACF" w:rsidRDefault="00EF3EB9" w:rsidP="001306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pct"/>
            <w:tcBorders>
              <w:top w:val="nil"/>
              <w:left w:val="nil"/>
            </w:tcBorders>
          </w:tcPr>
          <w:p w:rsidR="00EF3EB9" w:rsidRPr="004E0ACF" w:rsidRDefault="00EF3EB9" w:rsidP="001306AC">
            <w:pPr>
              <w:jc w:val="both"/>
              <w:rPr>
                <w:rFonts w:ascii="Arial" w:hAnsi="Arial" w:cs="Arial"/>
                <w:color w:val="000000"/>
              </w:rPr>
            </w:pPr>
            <w:r w:rsidRPr="00042BCB">
              <w:rPr>
                <w:rFonts w:ascii="Arial" w:hAnsi="Arial" w:cs="Arial"/>
                <w:noProof/>
                <w:color w:val="000000"/>
              </w:rPr>
              <w:t>33.541.368/0001-16</w:t>
            </w:r>
          </w:p>
        </w:tc>
      </w:tr>
      <w:tr w:rsidR="00EF3EB9" w:rsidRPr="004E0ACF" w:rsidTr="001306AC">
        <w:tc>
          <w:tcPr>
            <w:tcW w:w="199" w:type="pct"/>
          </w:tcPr>
          <w:p w:rsidR="00EF3EB9" w:rsidRPr="004E0ACF" w:rsidRDefault="00EF3EB9" w:rsidP="001306AC">
            <w:pPr>
              <w:jc w:val="center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53" w:type="pct"/>
            <w:gridSpan w:val="3"/>
            <w:tcBorders>
              <w:bottom w:val="nil"/>
            </w:tcBorders>
          </w:tcPr>
          <w:p w:rsidR="00EF3EB9" w:rsidRPr="004E0ACF" w:rsidRDefault="00EF3EB9" w:rsidP="001306AC">
            <w:pPr>
              <w:jc w:val="both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 xml:space="preserve"> Logradouro</w:t>
            </w:r>
          </w:p>
        </w:tc>
        <w:tc>
          <w:tcPr>
            <w:tcW w:w="207" w:type="pct"/>
          </w:tcPr>
          <w:p w:rsidR="00EF3EB9" w:rsidRPr="004E0ACF" w:rsidRDefault="00EF3EB9" w:rsidP="001306AC">
            <w:pPr>
              <w:jc w:val="center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41" w:type="pct"/>
            <w:tcBorders>
              <w:bottom w:val="nil"/>
            </w:tcBorders>
          </w:tcPr>
          <w:p w:rsidR="00EF3EB9" w:rsidRPr="004E0ACF" w:rsidRDefault="00EF3EB9" w:rsidP="001306AC">
            <w:pPr>
              <w:jc w:val="both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 xml:space="preserve"> Número</w:t>
            </w:r>
          </w:p>
        </w:tc>
      </w:tr>
      <w:tr w:rsidR="00EF3EB9" w:rsidRPr="004E0ACF" w:rsidTr="001306AC">
        <w:tc>
          <w:tcPr>
            <w:tcW w:w="199" w:type="pct"/>
            <w:tcBorders>
              <w:right w:val="nil"/>
            </w:tcBorders>
          </w:tcPr>
          <w:p w:rsidR="00EF3EB9" w:rsidRPr="004E0ACF" w:rsidRDefault="00EF3EB9" w:rsidP="001306A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5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3EB9" w:rsidRPr="004E0ACF" w:rsidRDefault="00EF3EB9" w:rsidP="001306AC">
            <w:pPr>
              <w:jc w:val="both"/>
              <w:rPr>
                <w:rFonts w:ascii="Arial" w:hAnsi="Arial" w:cs="Arial"/>
                <w:color w:val="000000"/>
              </w:rPr>
            </w:pPr>
            <w:r w:rsidRPr="00042BCB">
              <w:rPr>
                <w:rFonts w:ascii="Arial" w:hAnsi="Arial" w:cs="Arial"/>
              </w:rPr>
              <w:t>Rua Delmiro Gouveia</w:t>
            </w:r>
          </w:p>
        </w:tc>
        <w:tc>
          <w:tcPr>
            <w:tcW w:w="207" w:type="pct"/>
            <w:tcBorders>
              <w:top w:val="nil"/>
              <w:left w:val="nil"/>
              <w:right w:val="nil"/>
            </w:tcBorders>
          </w:tcPr>
          <w:p w:rsidR="00EF3EB9" w:rsidRPr="004E0ACF" w:rsidRDefault="00EF3EB9" w:rsidP="001306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nil"/>
            </w:tcBorders>
          </w:tcPr>
          <w:p w:rsidR="00EF3EB9" w:rsidRPr="004E0ACF" w:rsidRDefault="00EF3EB9" w:rsidP="001306AC">
            <w:pPr>
              <w:jc w:val="both"/>
              <w:rPr>
                <w:rFonts w:ascii="Arial" w:hAnsi="Arial" w:cs="Arial"/>
                <w:color w:val="000000"/>
              </w:rPr>
            </w:pPr>
            <w:r w:rsidRPr="00042BCB">
              <w:rPr>
                <w:rFonts w:ascii="Arial" w:hAnsi="Arial" w:cs="Arial"/>
              </w:rPr>
              <w:t>333</w:t>
            </w:r>
          </w:p>
        </w:tc>
      </w:tr>
      <w:tr w:rsidR="00EF3EB9" w:rsidRPr="004E0ACF" w:rsidTr="001306AC">
        <w:tc>
          <w:tcPr>
            <w:tcW w:w="199" w:type="pct"/>
          </w:tcPr>
          <w:p w:rsidR="00EF3EB9" w:rsidRPr="004E0ACF" w:rsidRDefault="00EF3EB9" w:rsidP="001306AC">
            <w:pPr>
              <w:jc w:val="center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905" w:type="pct"/>
            <w:tcBorders>
              <w:bottom w:val="nil"/>
            </w:tcBorders>
          </w:tcPr>
          <w:p w:rsidR="00EF3EB9" w:rsidRPr="004E0ACF" w:rsidRDefault="00EF3EB9" w:rsidP="001306AC">
            <w:pPr>
              <w:jc w:val="both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 xml:space="preserve"> Complemento</w:t>
            </w:r>
          </w:p>
        </w:tc>
        <w:tc>
          <w:tcPr>
            <w:tcW w:w="206" w:type="pct"/>
          </w:tcPr>
          <w:p w:rsidR="00EF3EB9" w:rsidRPr="004E0ACF" w:rsidRDefault="00EF3EB9" w:rsidP="001306AC">
            <w:pPr>
              <w:jc w:val="center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42" w:type="pct"/>
            <w:tcBorders>
              <w:bottom w:val="nil"/>
            </w:tcBorders>
          </w:tcPr>
          <w:p w:rsidR="00EF3EB9" w:rsidRPr="004E0ACF" w:rsidRDefault="00EF3EB9" w:rsidP="001306AC">
            <w:pPr>
              <w:jc w:val="both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 xml:space="preserve"> Bairro/Distrito</w:t>
            </w:r>
          </w:p>
        </w:tc>
        <w:tc>
          <w:tcPr>
            <w:tcW w:w="207" w:type="pct"/>
          </w:tcPr>
          <w:p w:rsidR="00EF3EB9" w:rsidRPr="004E0ACF" w:rsidRDefault="00EF3EB9" w:rsidP="001306AC">
            <w:pPr>
              <w:jc w:val="center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41" w:type="pct"/>
            <w:tcBorders>
              <w:bottom w:val="nil"/>
            </w:tcBorders>
          </w:tcPr>
          <w:p w:rsidR="00EF3EB9" w:rsidRPr="004E0ACF" w:rsidRDefault="00EF3EB9" w:rsidP="001306AC">
            <w:pPr>
              <w:jc w:val="both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EF3EB9" w:rsidRPr="004E0ACF" w:rsidTr="001306AC">
        <w:tc>
          <w:tcPr>
            <w:tcW w:w="199" w:type="pct"/>
            <w:tcBorders>
              <w:right w:val="nil"/>
            </w:tcBorders>
          </w:tcPr>
          <w:p w:rsidR="00EF3EB9" w:rsidRPr="004E0ACF" w:rsidRDefault="00EF3EB9" w:rsidP="001306A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05" w:type="pct"/>
            <w:tcBorders>
              <w:top w:val="nil"/>
              <w:left w:val="nil"/>
              <w:right w:val="nil"/>
            </w:tcBorders>
          </w:tcPr>
          <w:p w:rsidR="00EF3EB9" w:rsidRPr="004E0ACF" w:rsidRDefault="00EF3EB9" w:rsidP="001306AC">
            <w:pPr>
              <w:jc w:val="both"/>
              <w:rPr>
                <w:rFonts w:ascii="Arial" w:hAnsi="Arial" w:cs="Arial"/>
                <w:color w:val="000000"/>
              </w:rPr>
            </w:pPr>
            <w:r w:rsidRPr="00042BCB">
              <w:rPr>
                <w:rFonts w:ascii="Arial" w:hAnsi="Arial" w:cs="Arial"/>
              </w:rPr>
              <w:t>Edifício André Falcão</w:t>
            </w:r>
          </w:p>
        </w:tc>
        <w:tc>
          <w:tcPr>
            <w:tcW w:w="206" w:type="pct"/>
            <w:tcBorders>
              <w:left w:val="nil"/>
              <w:right w:val="nil"/>
            </w:tcBorders>
          </w:tcPr>
          <w:p w:rsidR="00EF3EB9" w:rsidRPr="004E0ACF" w:rsidRDefault="00EF3EB9" w:rsidP="001306A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2" w:type="pct"/>
            <w:tcBorders>
              <w:top w:val="nil"/>
              <w:left w:val="nil"/>
              <w:right w:val="nil"/>
            </w:tcBorders>
          </w:tcPr>
          <w:p w:rsidR="00EF3EB9" w:rsidRPr="004E0ACF" w:rsidRDefault="00EF3EB9" w:rsidP="001306AC">
            <w:pPr>
              <w:jc w:val="both"/>
              <w:rPr>
                <w:rFonts w:ascii="Arial" w:hAnsi="Arial" w:cs="Arial"/>
                <w:color w:val="000000"/>
              </w:rPr>
            </w:pPr>
            <w:r w:rsidRPr="00042BCB">
              <w:rPr>
                <w:rFonts w:ascii="Arial" w:hAnsi="Arial" w:cs="Arial"/>
              </w:rPr>
              <w:t>San Martin</w:t>
            </w:r>
          </w:p>
        </w:tc>
        <w:tc>
          <w:tcPr>
            <w:tcW w:w="207" w:type="pct"/>
            <w:tcBorders>
              <w:left w:val="nil"/>
              <w:bottom w:val="nil"/>
              <w:right w:val="nil"/>
            </w:tcBorders>
          </w:tcPr>
          <w:p w:rsidR="00EF3EB9" w:rsidRPr="004E0ACF" w:rsidRDefault="00EF3EB9" w:rsidP="001306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pct"/>
            <w:tcBorders>
              <w:top w:val="nil"/>
              <w:left w:val="nil"/>
            </w:tcBorders>
          </w:tcPr>
          <w:p w:rsidR="00EF3EB9" w:rsidRPr="004E0ACF" w:rsidRDefault="00EF3EB9" w:rsidP="001306AC">
            <w:pPr>
              <w:jc w:val="both"/>
              <w:rPr>
                <w:rFonts w:ascii="Arial" w:hAnsi="Arial" w:cs="Arial"/>
                <w:color w:val="000000"/>
              </w:rPr>
            </w:pPr>
            <w:r w:rsidRPr="00042BCB">
              <w:rPr>
                <w:rFonts w:ascii="Arial" w:hAnsi="Arial" w:cs="Arial"/>
              </w:rPr>
              <w:t>50761-901</w:t>
            </w:r>
          </w:p>
        </w:tc>
      </w:tr>
      <w:tr w:rsidR="00EF3EB9" w:rsidRPr="004E0ACF" w:rsidTr="001306AC">
        <w:tc>
          <w:tcPr>
            <w:tcW w:w="199" w:type="pct"/>
          </w:tcPr>
          <w:p w:rsidR="00EF3EB9" w:rsidRPr="004E0ACF" w:rsidRDefault="00EF3EB9" w:rsidP="001306AC">
            <w:pPr>
              <w:jc w:val="center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905" w:type="pct"/>
            <w:tcBorders>
              <w:bottom w:val="nil"/>
            </w:tcBorders>
          </w:tcPr>
          <w:p w:rsidR="00EF3EB9" w:rsidRPr="004E0ACF" w:rsidRDefault="00EF3EB9" w:rsidP="001306AC">
            <w:pPr>
              <w:jc w:val="both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206" w:type="pct"/>
          </w:tcPr>
          <w:p w:rsidR="00EF3EB9" w:rsidRPr="004E0ACF" w:rsidRDefault="00EF3EB9" w:rsidP="001306AC">
            <w:pPr>
              <w:jc w:val="center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42" w:type="pct"/>
            <w:tcBorders>
              <w:bottom w:val="nil"/>
            </w:tcBorders>
          </w:tcPr>
          <w:p w:rsidR="00EF3EB9" w:rsidRPr="004E0ACF" w:rsidRDefault="00EF3EB9" w:rsidP="001306AC">
            <w:pPr>
              <w:jc w:val="both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207" w:type="pct"/>
          </w:tcPr>
          <w:p w:rsidR="00EF3EB9" w:rsidRPr="004E0ACF" w:rsidRDefault="00EF3EB9" w:rsidP="001306AC">
            <w:pPr>
              <w:jc w:val="center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41" w:type="pct"/>
            <w:tcBorders>
              <w:bottom w:val="nil"/>
            </w:tcBorders>
          </w:tcPr>
          <w:p w:rsidR="00EF3EB9" w:rsidRPr="004E0ACF" w:rsidRDefault="00EF3EB9" w:rsidP="001306AC">
            <w:pPr>
              <w:jc w:val="both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EF3EB9" w:rsidRPr="004E0ACF" w:rsidTr="001306AC">
        <w:tc>
          <w:tcPr>
            <w:tcW w:w="199" w:type="pct"/>
            <w:tcBorders>
              <w:right w:val="nil"/>
            </w:tcBorders>
          </w:tcPr>
          <w:p w:rsidR="00EF3EB9" w:rsidRPr="004E0ACF" w:rsidRDefault="00EF3EB9" w:rsidP="001306A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05" w:type="pct"/>
            <w:tcBorders>
              <w:top w:val="nil"/>
              <w:left w:val="nil"/>
              <w:right w:val="nil"/>
            </w:tcBorders>
          </w:tcPr>
          <w:p w:rsidR="00EF3EB9" w:rsidRPr="004E0ACF" w:rsidRDefault="00EF3EB9" w:rsidP="001306AC">
            <w:pPr>
              <w:jc w:val="both"/>
              <w:rPr>
                <w:rFonts w:ascii="Arial" w:hAnsi="Arial" w:cs="Arial"/>
                <w:color w:val="000000"/>
              </w:rPr>
            </w:pPr>
            <w:r w:rsidRPr="00042BCB">
              <w:rPr>
                <w:rFonts w:ascii="Arial" w:hAnsi="Arial" w:cs="Arial"/>
              </w:rPr>
              <w:t>Recife</w:t>
            </w:r>
          </w:p>
        </w:tc>
        <w:tc>
          <w:tcPr>
            <w:tcW w:w="206" w:type="pct"/>
            <w:tcBorders>
              <w:left w:val="nil"/>
              <w:right w:val="nil"/>
            </w:tcBorders>
          </w:tcPr>
          <w:p w:rsidR="00EF3EB9" w:rsidRPr="004E0ACF" w:rsidRDefault="00EF3EB9" w:rsidP="001306A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2" w:type="pct"/>
            <w:tcBorders>
              <w:top w:val="nil"/>
              <w:left w:val="nil"/>
              <w:right w:val="nil"/>
            </w:tcBorders>
          </w:tcPr>
          <w:p w:rsidR="00EF3EB9" w:rsidRPr="004E0ACF" w:rsidRDefault="00EF3EB9" w:rsidP="001306AC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t>PE</w:t>
            </w:r>
          </w:p>
        </w:tc>
        <w:tc>
          <w:tcPr>
            <w:tcW w:w="207" w:type="pct"/>
            <w:tcBorders>
              <w:left w:val="nil"/>
              <w:right w:val="nil"/>
            </w:tcBorders>
          </w:tcPr>
          <w:p w:rsidR="00EF3EB9" w:rsidRPr="004E0ACF" w:rsidRDefault="00EF3EB9" w:rsidP="001306A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pct"/>
            <w:tcBorders>
              <w:top w:val="nil"/>
              <w:left w:val="nil"/>
            </w:tcBorders>
          </w:tcPr>
          <w:p w:rsidR="00EF3EB9" w:rsidRPr="004E0ACF" w:rsidRDefault="00EF3EB9" w:rsidP="001306AC">
            <w:pPr>
              <w:jc w:val="both"/>
              <w:rPr>
                <w:rFonts w:ascii="Arial" w:hAnsi="Arial" w:cs="Arial"/>
                <w:color w:val="000000"/>
              </w:rPr>
            </w:pPr>
            <w:r w:rsidRPr="00042BCB">
              <w:rPr>
                <w:rFonts w:ascii="Arial" w:hAnsi="Arial" w:cs="Arial"/>
              </w:rPr>
              <w:t>(81) 3229-2330</w:t>
            </w:r>
          </w:p>
        </w:tc>
      </w:tr>
    </w:tbl>
    <w:p w:rsidR="00EF3EB9" w:rsidRPr="000A4295" w:rsidRDefault="00EF3EB9" w:rsidP="00EF3EB9">
      <w:pPr>
        <w:rPr>
          <w:sz w:val="10"/>
          <w:szCs w:val="10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2051"/>
        <w:gridCol w:w="7795"/>
      </w:tblGrid>
      <w:tr w:rsidR="00EF3EB9" w:rsidRPr="004E0ACF" w:rsidTr="001306AC">
        <w:tc>
          <w:tcPr>
            <w:tcW w:w="209" w:type="pct"/>
          </w:tcPr>
          <w:p w:rsidR="00EF3EB9" w:rsidRPr="004E0ACF" w:rsidRDefault="00EF3EB9" w:rsidP="001306AC">
            <w:pPr>
              <w:jc w:val="both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791" w:type="pct"/>
            <w:gridSpan w:val="2"/>
          </w:tcPr>
          <w:p w:rsidR="00EF3EB9" w:rsidRPr="004E0ACF" w:rsidRDefault="00EF3EB9" w:rsidP="001306A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E0ACF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EF3EB9" w:rsidRPr="004E0ACF" w:rsidTr="001306AC">
        <w:trPr>
          <w:trHeight w:val="149"/>
        </w:trPr>
        <w:tc>
          <w:tcPr>
            <w:tcW w:w="1207" w:type="pct"/>
            <w:gridSpan w:val="2"/>
          </w:tcPr>
          <w:p w:rsidR="00EF3EB9" w:rsidRPr="004E0ACF" w:rsidRDefault="00EF3EB9" w:rsidP="001306AC">
            <w:pPr>
              <w:rPr>
                <w:rFonts w:ascii="Arial" w:hAnsi="Arial" w:cs="Arial"/>
                <w:b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>Nome do Projeto</w:t>
            </w:r>
          </w:p>
        </w:tc>
        <w:tc>
          <w:tcPr>
            <w:tcW w:w="3793" w:type="pct"/>
          </w:tcPr>
          <w:p w:rsidR="00EF3EB9" w:rsidRPr="000A4295" w:rsidRDefault="003E5CF4" w:rsidP="003E5CF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295">
              <w:rPr>
                <w:rFonts w:ascii="Arial" w:hAnsi="Arial" w:cs="Arial"/>
                <w:sz w:val="22"/>
                <w:szCs w:val="22"/>
              </w:rPr>
              <w:t>Reforços na Subestação Fortaleza (</w:t>
            </w:r>
            <w:r w:rsidRPr="000A4295">
              <w:rPr>
                <w:rFonts w:ascii="Arial" w:hAnsi="Arial" w:cs="Arial"/>
                <w:noProof/>
                <w:sz w:val="22"/>
                <w:szCs w:val="22"/>
              </w:rPr>
              <w:t>Resolução Autorizativa ANEEL n</w:t>
            </w:r>
            <w:r w:rsidRPr="000A4295">
              <w:rPr>
                <w:rFonts w:ascii="Arial" w:hAnsi="Arial" w:cs="Arial"/>
                <w:noProof/>
                <w:sz w:val="22"/>
                <w:szCs w:val="22"/>
                <w:u w:val="single"/>
                <w:vertAlign w:val="superscript"/>
              </w:rPr>
              <w:t>o</w:t>
            </w:r>
            <w:r w:rsidRPr="000A4295">
              <w:rPr>
                <w:rFonts w:ascii="Arial" w:hAnsi="Arial" w:cs="Arial"/>
                <w:noProof/>
                <w:sz w:val="22"/>
                <w:szCs w:val="22"/>
              </w:rPr>
              <w:t xml:space="preserve"> 6.043, de 20 de setembro de 2016</w:t>
            </w:r>
            <w:r w:rsidRPr="000A4295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EF3EB9" w:rsidRPr="004E0ACF" w:rsidTr="001306AC">
        <w:trPr>
          <w:trHeight w:val="210"/>
        </w:trPr>
        <w:tc>
          <w:tcPr>
            <w:tcW w:w="1207" w:type="pct"/>
            <w:gridSpan w:val="2"/>
            <w:vMerge w:val="restart"/>
          </w:tcPr>
          <w:p w:rsidR="00EF3EB9" w:rsidRPr="004E0ACF" w:rsidRDefault="00EF3EB9" w:rsidP="001306AC">
            <w:pPr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3793" w:type="pct"/>
            <w:tcBorders>
              <w:bottom w:val="nil"/>
            </w:tcBorders>
          </w:tcPr>
          <w:p w:rsidR="00EF3EB9" w:rsidRPr="000A4295" w:rsidRDefault="003E5CF4" w:rsidP="001306AC">
            <w:pPr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295">
              <w:rPr>
                <w:rFonts w:ascii="Arial" w:hAnsi="Arial" w:cs="Arial"/>
                <w:sz w:val="22"/>
                <w:szCs w:val="22"/>
              </w:rPr>
              <w:t>Reforços em Instalação de Transmissão de Energia Elétrica, relativos à Subestação Fortaleza, compreendendo:</w:t>
            </w:r>
          </w:p>
        </w:tc>
      </w:tr>
      <w:tr w:rsidR="00EF3EB9" w:rsidRPr="004E0ACF" w:rsidTr="001306AC">
        <w:trPr>
          <w:trHeight w:val="355"/>
        </w:trPr>
        <w:tc>
          <w:tcPr>
            <w:tcW w:w="1207" w:type="pct"/>
            <w:gridSpan w:val="2"/>
            <w:vMerge/>
          </w:tcPr>
          <w:p w:rsidR="00EF3EB9" w:rsidRPr="004E0ACF" w:rsidRDefault="00EF3EB9" w:rsidP="001306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93" w:type="pct"/>
            <w:tcBorders>
              <w:top w:val="nil"/>
              <w:bottom w:val="nil"/>
            </w:tcBorders>
          </w:tcPr>
          <w:p w:rsidR="00EF3EB9" w:rsidRPr="000A4295" w:rsidRDefault="003E5CF4" w:rsidP="001306AC">
            <w:pPr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295">
              <w:rPr>
                <w:rFonts w:ascii="Arial" w:hAnsi="Arial" w:cs="Arial"/>
                <w:sz w:val="22"/>
                <w:szCs w:val="22"/>
              </w:rPr>
              <w:t>I - Módulo de Infraestrutura de Manobra em 230 kV para instalação do quinto Transformador 230/69 kV - 100 MVA;</w:t>
            </w:r>
          </w:p>
        </w:tc>
      </w:tr>
      <w:tr w:rsidR="003E5CF4" w:rsidRPr="004E0ACF" w:rsidTr="000A4295">
        <w:trPr>
          <w:trHeight w:val="189"/>
        </w:trPr>
        <w:tc>
          <w:tcPr>
            <w:tcW w:w="1207" w:type="pct"/>
            <w:gridSpan w:val="2"/>
            <w:vMerge/>
          </w:tcPr>
          <w:p w:rsidR="003E5CF4" w:rsidRPr="004E0ACF" w:rsidRDefault="003E5CF4" w:rsidP="001306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93" w:type="pct"/>
            <w:tcBorders>
              <w:top w:val="nil"/>
              <w:bottom w:val="nil"/>
            </w:tcBorders>
          </w:tcPr>
          <w:p w:rsidR="003E5CF4" w:rsidRPr="000A4295" w:rsidRDefault="003E5CF4" w:rsidP="001306AC">
            <w:pPr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295">
              <w:rPr>
                <w:rFonts w:ascii="Arial" w:hAnsi="Arial" w:cs="Arial"/>
                <w:sz w:val="22"/>
                <w:szCs w:val="22"/>
              </w:rPr>
              <w:t>II - instalação do quinto Transformador 230/69 kV - 100 MVA;</w:t>
            </w:r>
          </w:p>
        </w:tc>
      </w:tr>
      <w:tr w:rsidR="003E5CF4" w:rsidRPr="004E0ACF" w:rsidTr="001306AC">
        <w:trPr>
          <w:trHeight w:val="355"/>
        </w:trPr>
        <w:tc>
          <w:tcPr>
            <w:tcW w:w="1207" w:type="pct"/>
            <w:gridSpan w:val="2"/>
            <w:vMerge/>
          </w:tcPr>
          <w:p w:rsidR="003E5CF4" w:rsidRPr="004E0ACF" w:rsidRDefault="003E5CF4" w:rsidP="001306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93" w:type="pct"/>
            <w:tcBorders>
              <w:top w:val="nil"/>
              <w:bottom w:val="nil"/>
            </w:tcBorders>
          </w:tcPr>
          <w:p w:rsidR="003E5CF4" w:rsidRPr="000A4295" w:rsidRDefault="000A4295" w:rsidP="001306AC">
            <w:pPr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295">
              <w:rPr>
                <w:rFonts w:ascii="Arial" w:hAnsi="Arial" w:cs="Arial"/>
                <w:sz w:val="22"/>
                <w:szCs w:val="22"/>
              </w:rPr>
              <w:t>III - ampliação de um Módulo de Conexão, em 230 kV, para o Autotransformador TR 230/69 kV FORTALEZA TR5 CE;</w:t>
            </w:r>
          </w:p>
        </w:tc>
      </w:tr>
      <w:tr w:rsidR="003E5CF4" w:rsidRPr="004E0ACF" w:rsidTr="001306AC">
        <w:trPr>
          <w:trHeight w:val="355"/>
        </w:trPr>
        <w:tc>
          <w:tcPr>
            <w:tcW w:w="1207" w:type="pct"/>
            <w:gridSpan w:val="2"/>
            <w:vMerge/>
          </w:tcPr>
          <w:p w:rsidR="003E5CF4" w:rsidRPr="004E0ACF" w:rsidRDefault="003E5CF4" w:rsidP="001306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93" w:type="pct"/>
            <w:tcBorders>
              <w:top w:val="nil"/>
              <w:bottom w:val="nil"/>
            </w:tcBorders>
          </w:tcPr>
          <w:p w:rsidR="003E5CF4" w:rsidRPr="000A4295" w:rsidRDefault="000A4295" w:rsidP="001306AC">
            <w:pPr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295">
              <w:rPr>
                <w:rFonts w:ascii="Arial" w:hAnsi="Arial" w:cs="Arial"/>
                <w:sz w:val="22"/>
                <w:szCs w:val="22"/>
              </w:rPr>
              <w:t>IV - ampliação de um Módulo de Conexão, em 69 kV, para o Autotransformador TR 230/69 kV FORTALEZA TR5 CE;</w:t>
            </w:r>
          </w:p>
        </w:tc>
      </w:tr>
      <w:tr w:rsidR="003E5CF4" w:rsidRPr="004E0ACF" w:rsidTr="001306AC">
        <w:trPr>
          <w:trHeight w:val="355"/>
        </w:trPr>
        <w:tc>
          <w:tcPr>
            <w:tcW w:w="1207" w:type="pct"/>
            <w:gridSpan w:val="2"/>
            <w:vMerge/>
          </w:tcPr>
          <w:p w:rsidR="003E5CF4" w:rsidRPr="004E0ACF" w:rsidRDefault="003E5CF4" w:rsidP="001306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93" w:type="pct"/>
            <w:tcBorders>
              <w:top w:val="nil"/>
              <w:bottom w:val="nil"/>
            </w:tcBorders>
          </w:tcPr>
          <w:p w:rsidR="003E5CF4" w:rsidRPr="000A4295" w:rsidRDefault="000A4295" w:rsidP="001306AC">
            <w:pPr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295">
              <w:rPr>
                <w:rFonts w:ascii="Arial" w:hAnsi="Arial" w:cs="Arial"/>
                <w:sz w:val="22"/>
                <w:szCs w:val="22"/>
              </w:rPr>
              <w:t>V - três Módulos de Infraestrutura de Manobra em 69 kV para instalação do quinto Transformador;</w:t>
            </w:r>
          </w:p>
        </w:tc>
      </w:tr>
      <w:tr w:rsidR="003E5CF4" w:rsidRPr="004E0ACF" w:rsidTr="000A4295">
        <w:trPr>
          <w:trHeight w:val="203"/>
        </w:trPr>
        <w:tc>
          <w:tcPr>
            <w:tcW w:w="1207" w:type="pct"/>
            <w:gridSpan w:val="2"/>
            <w:vMerge/>
          </w:tcPr>
          <w:p w:rsidR="003E5CF4" w:rsidRPr="004E0ACF" w:rsidRDefault="003E5CF4" w:rsidP="001306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93" w:type="pct"/>
            <w:tcBorders>
              <w:top w:val="nil"/>
              <w:bottom w:val="nil"/>
            </w:tcBorders>
          </w:tcPr>
          <w:p w:rsidR="003E5CF4" w:rsidRPr="000A4295" w:rsidRDefault="000A4295" w:rsidP="001306AC">
            <w:pPr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295">
              <w:rPr>
                <w:rFonts w:ascii="Arial" w:hAnsi="Arial" w:cs="Arial"/>
                <w:sz w:val="22"/>
                <w:szCs w:val="22"/>
              </w:rPr>
              <w:t>VI - relocação da Entrada de Linha para Coluna C1 (02L1); e</w:t>
            </w:r>
          </w:p>
        </w:tc>
      </w:tr>
      <w:tr w:rsidR="00EF3EB9" w:rsidRPr="004E0ACF" w:rsidTr="001306AC">
        <w:trPr>
          <w:trHeight w:val="349"/>
        </w:trPr>
        <w:tc>
          <w:tcPr>
            <w:tcW w:w="1207" w:type="pct"/>
            <w:gridSpan w:val="2"/>
            <w:vMerge/>
          </w:tcPr>
          <w:p w:rsidR="00EF3EB9" w:rsidRPr="004E0ACF" w:rsidRDefault="00EF3EB9" w:rsidP="001306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93" w:type="pct"/>
            <w:tcBorders>
              <w:top w:val="nil"/>
            </w:tcBorders>
          </w:tcPr>
          <w:p w:rsidR="00EF3EB9" w:rsidRPr="000A4295" w:rsidRDefault="000A4295" w:rsidP="001306A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295">
              <w:rPr>
                <w:rFonts w:ascii="Arial" w:hAnsi="Arial" w:cs="Arial"/>
                <w:sz w:val="22"/>
                <w:szCs w:val="22"/>
              </w:rPr>
              <w:t>VII - relocação da Entrada de Linha para Jaboti C2 (02N1).</w:t>
            </w:r>
          </w:p>
        </w:tc>
      </w:tr>
      <w:tr w:rsidR="00EF3EB9" w:rsidRPr="004E0ACF" w:rsidTr="001306AC">
        <w:trPr>
          <w:trHeight w:val="143"/>
        </w:trPr>
        <w:tc>
          <w:tcPr>
            <w:tcW w:w="1207" w:type="pct"/>
            <w:gridSpan w:val="2"/>
          </w:tcPr>
          <w:p w:rsidR="00EF3EB9" w:rsidRPr="004E0ACF" w:rsidRDefault="00EF3EB9" w:rsidP="001306AC">
            <w:pPr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3793" w:type="pct"/>
          </w:tcPr>
          <w:p w:rsidR="00EF3EB9" w:rsidRPr="004E0ACF" w:rsidRDefault="00EF3EB9" w:rsidP="001306AC">
            <w:pPr>
              <w:jc w:val="both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 xml:space="preserve">De </w:t>
            </w:r>
            <w:r w:rsidR="000A4295" w:rsidRPr="00042BCB">
              <w:rPr>
                <w:rFonts w:ascii="Arial" w:hAnsi="Arial" w:cs="Arial"/>
                <w:szCs w:val="22"/>
              </w:rPr>
              <w:t>28/9/2016 a 28/9/2018</w:t>
            </w:r>
            <w:r w:rsidRPr="004E0ACF">
              <w:rPr>
                <w:rFonts w:ascii="Arial" w:hAnsi="Arial" w:cs="Arial"/>
                <w:color w:val="000000"/>
              </w:rPr>
              <w:t>.</w:t>
            </w:r>
          </w:p>
        </w:tc>
      </w:tr>
      <w:tr w:rsidR="00EF3EB9" w:rsidRPr="004E0ACF" w:rsidTr="001306AC">
        <w:trPr>
          <w:trHeight w:val="275"/>
        </w:trPr>
        <w:tc>
          <w:tcPr>
            <w:tcW w:w="1207" w:type="pct"/>
            <w:gridSpan w:val="2"/>
          </w:tcPr>
          <w:p w:rsidR="00EF3EB9" w:rsidRPr="004E0ACF" w:rsidRDefault="00EF3EB9" w:rsidP="001306AC">
            <w:pPr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3793" w:type="pct"/>
          </w:tcPr>
          <w:p w:rsidR="00EF3EB9" w:rsidRPr="004E0ACF" w:rsidRDefault="00EF3EB9" w:rsidP="001306AC">
            <w:pPr>
              <w:jc w:val="both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 xml:space="preserve">Município de </w:t>
            </w:r>
            <w:r w:rsidR="000A4295" w:rsidRPr="00042BCB">
              <w:rPr>
                <w:rFonts w:ascii="Arial" w:hAnsi="Arial" w:cs="Arial"/>
                <w:szCs w:val="22"/>
              </w:rPr>
              <w:t>Fortaleza, Estado do Ceará</w:t>
            </w:r>
            <w:r w:rsidRPr="004E0ACF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EF3EB9" w:rsidRPr="000A4295" w:rsidRDefault="00EF3EB9" w:rsidP="00EF3EB9">
      <w:pPr>
        <w:rPr>
          <w:sz w:val="10"/>
          <w:szCs w:val="10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6161"/>
        <w:gridCol w:w="3685"/>
      </w:tblGrid>
      <w:tr w:rsidR="00EF3EB9" w:rsidRPr="004E0ACF" w:rsidTr="001306AC">
        <w:tc>
          <w:tcPr>
            <w:tcW w:w="209" w:type="pct"/>
          </w:tcPr>
          <w:p w:rsidR="00EF3EB9" w:rsidRPr="004E0ACF" w:rsidRDefault="00EF3EB9" w:rsidP="001306AC">
            <w:pPr>
              <w:jc w:val="center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791" w:type="pct"/>
            <w:gridSpan w:val="2"/>
            <w:vAlign w:val="center"/>
          </w:tcPr>
          <w:p w:rsidR="00EF3EB9" w:rsidRPr="004E0ACF" w:rsidRDefault="00EF3EB9" w:rsidP="001306A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E0ACF">
              <w:rPr>
                <w:rFonts w:ascii="Arial" w:hAnsi="Arial" w:cs="Arial"/>
                <w:bCs/>
                <w:color w:val="000000"/>
              </w:rPr>
              <w:t>REPRESENTANTE, RESPONSÁVEL TÉCNICO E CONTADOR DA PESSOA JURÍDICA</w:t>
            </w:r>
          </w:p>
        </w:tc>
      </w:tr>
      <w:tr w:rsidR="000A4295" w:rsidRPr="004E0ACF" w:rsidTr="000A4295">
        <w:trPr>
          <w:trHeight w:val="191"/>
        </w:trPr>
        <w:tc>
          <w:tcPr>
            <w:tcW w:w="3207" w:type="pct"/>
            <w:gridSpan w:val="2"/>
            <w:tcBorders>
              <w:bottom w:val="dotted" w:sz="4" w:space="0" w:color="auto"/>
            </w:tcBorders>
            <w:vAlign w:val="center"/>
          </w:tcPr>
          <w:p w:rsidR="000A4295" w:rsidRPr="00042BCB" w:rsidRDefault="000A4295" w:rsidP="000A4295">
            <w:pPr>
              <w:rPr>
                <w:rFonts w:ascii="Arial" w:hAnsi="Arial" w:cs="Arial"/>
                <w:szCs w:val="22"/>
              </w:rPr>
            </w:pPr>
            <w:r w:rsidRPr="00042BCB">
              <w:rPr>
                <w:rFonts w:ascii="Arial" w:hAnsi="Arial" w:cs="Arial"/>
                <w:szCs w:val="22"/>
              </w:rPr>
              <w:t xml:space="preserve">Nome: </w:t>
            </w:r>
            <w:r w:rsidRPr="00042BCB">
              <w:rPr>
                <w:rFonts w:ascii="Arial" w:hAnsi="Arial" w:cs="Arial"/>
              </w:rPr>
              <w:t>José Carlos de Miranda Farias</w:t>
            </w:r>
            <w:r w:rsidRPr="00042BCB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1793" w:type="pct"/>
            <w:tcBorders>
              <w:bottom w:val="dotted" w:sz="4" w:space="0" w:color="auto"/>
            </w:tcBorders>
            <w:vAlign w:val="center"/>
          </w:tcPr>
          <w:p w:rsidR="000A4295" w:rsidRPr="00042BCB" w:rsidRDefault="000A4295" w:rsidP="000A4295">
            <w:pPr>
              <w:rPr>
                <w:rFonts w:ascii="Arial" w:hAnsi="Arial" w:cs="Arial"/>
                <w:szCs w:val="22"/>
              </w:rPr>
            </w:pPr>
            <w:r w:rsidRPr="00042BCB">
              <w:rPr>
                <w:rFonts w:ascii="Arial" w:hAnsi="Arial" w:cs="Arial"/>
                <w:szCs w:val="22"/>
              </w:rPr>
              <w:t xml:space="preserve">CPF: </w:t>
            </w:r>
            <w:r w:rsidRPr="00042BCB">
              <w:rPr>
                <w:rFonts w:ascii="Arial" w:hAnsi="Arial" w:cs="Arial"/>
              </w:rPr>
              <w:t>090.244.174-49</w:t>
            </w:r>
            <w:r w:rsidRPr="00042BCB">
              <w:rPr>
                <w:rFonts w:ascii="Arial" w:hAnsi="Arial" w:cs="Arial"/>
                <w:szCs w:val="22"/>
              </w:rPr>
              <w:t>.</w:t>
            </w:r>
          </w:p>
        </w:tc>
      </w:tr>
      <w:tr w:rsidR="000A4295" w:rsidRPr="004E0ACF" w:rsidTr="000A4295">
        <w:trPr>
          <w:trHeight w:val="195"/>
        </w:trPr>
        <w:tc>
          <w:tcPr>
            <w:tcW w:w="320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4295" w:rsidRPr="00042BCB" w:rsidRDefault="000A4295" w:rsidP="000A4295">
            <w:pPr>
              <w:rPr>
                <w:rFonts w:ascii="Arial" w:hAnsi="Arial" w:cs="Arial"/>
                <w:szCs w:val="22"/>
              </w:rPr>
            </w:pPr>
            <w:r w:rsidRPr="00042BCB">
              <w:rPr>
                <w:rFonts w:ascii="Arial" w:hAnsi="Arial" w:cs="Arial"/>
                <w:szCs w:val="22"/>
              </w:rPr>
              <w:t>Nome: Roberto Sampaio Pires Ferreira.</w:t>
            </w:r>
          </w:p>
        </w:tc>
        <w:tc>
          <w:tcPr>
            <w:tcW w:w="179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4295" w:rsidRPr="00042BCB" w:rsidRDefault="000A4295" w:rsidP="000A4295">
            <w:pPr>
              <w:rPr>
                <w:rFonts w:ascii="Arial" w:hAnsi="Arial" w:cs="Arial"/>
                <w:szCs w:val="22"/>
              </w:rPr>
            </w:pPr>
            <w:r w:rsidRPr="00042BCB">
              <w:rPr>
                <w:rFonts w:ascii="Arial" w:hAnsi="Arial" w:cs="Arial"/>
                <w:szCs w:val="22"/>
              </w:rPr>
              <w:t>CPF: 172.565.854-20.</w:t>
            </w:r>
          </w:p>
        </w:tc>
      </w:tr>
      <w:tr w:rsidR="000A4295" w:rsidRPr="004E0ACF" w:rsidTr="000A4295">
        <w:trPr>
          <w:trHeight w:val="185"/>
        </w:trPr>
        <w:tc>
          <w:tcPr>
            <w:tcW w:w="3207" w:type="pct"/>
            <w:gridSpan w:val="2"/>
            <w:tcBorders>
              <w:top w:val="dotted" w:sz="4" w:space="0" w:color="auto"/>
            </w:tcBorders>
            <w:vAlign w:val="center"/>
          </w:tcPr>
          <w:p w:rsidR="000A4295" w:rsidRPr="00042BCB" w:rsidRDefault="000A4295" w:rsidP="000A4295">
            <w:pPr>
              <w:rPr>
                <w:rFonts w:ascii="Arial" w:hAnsi="Arial" w:cs="Arial"/>
                <w:szCs w:val="22"/>
              </w:rPr>
            </w:pPr>
            <w:r w:rsidRPr="00042BCB">
              <w:rPr>
                <w:rFonts w:ascii="Arial" w:hAnsi="Arial" w:cs="Arial"/>
                <w:szCs w:val="22"/>
              </w:rPr>
              <w:t xml:space="preserve">Nome: </w:t>
            </w:r>
            <w:proofErr w:type="spellStart"/>
            <w:r w:rsidRPr="00042BCB">
              <w:rPr>
                <w:rFonts w:ascii="Arial" w:hAnsi="Arial" w:cs="Arial"/>
              </w:rPr>
              <w:t>Denilson</w:t>
            </w:r>
            <w:proofErr w:type="spellEnd"/>
            <w:r w:rsidRPr="00042BCB">
              <w:rPr>
                <w:rFonts w:ascii="Arial" w:hAnsi="Arial" w:cs="Arial"/>
              </w:rPr>
              <w:t xml:space="preserve"> Veronese da Costa</w:t>
            </w:r>
            <w:r w:rsidRPr="00042BCB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1793" w:type="pct"/>
            <w:tcBorders>
              <w:top w:val="dotted" w:sz="4" w:space="0" w:color="auto"/>
            </w:tcBorders>
            <w:vAlign w:val="center"/>
          </w:tcPr>
          <w:p w:rsidR="000A4295" w:rsidRPr="00042BCB" w:rsidRDefault="000A4295" w:rsidP="000A4295">
            <w:pPr>
              <w:rPr>
                <w:rFonts w:ascii="Arial" w:hAnsi="Arial" w:cs="Arial"/>
                <w:szCs w:val="22"/>
              </w:rPr>
            </w:pPr>
            <w:r w:rsidRPr="00042BCB">
              <w:rPr>
                <w:rFonts w:ascii="Arial" w:hAnsi="Arial" w:cs="Arial"/>
                <w:szCs w:val="22"/>
              </w:rPr>
              <w:t xml:space="preserve">CPF: </w:t>
            </w:r>
            <w:r w:rsidRPr="00042BCB">
              <w:rPr>
                <w:rFonts w:ascii="Arial" w:hAnsi="Arial" w:cs="Arial"/>
              </w:rPr>
              <w:t>025.971.457-78</w:t>
            </w:r>
            <w:r w:rsidRPr="00042BCB">
              <w:rPr>
                <w:rFonts w:ascii="Arial" w:hAnsi="Arial" w:cs="Arial"/>
                <w:szCs w:val="22"/>
              </w:rPr>
              <w:t>.</w:t>
            </w:r>
          </w:p>
        </w:tc>
      </w:tr>
    </w:tbl>
    <w:p w:rsidR="00EF3EB9" w:rsidRPr="000A4295" w:rsidRDefault="00EF3EB9" w:rsidP="00EF3EB9">
      <w:pPr>
        <w:rPr>
          <w:sz w:val="10"/>
          <w:szCs w:val="10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917"/>
        <w:gridCol w:w="2125"/>
        <w:gridCol w:w="6805"/>
      </w:tblGrid>
      <w:tr w:rsidR="00EF3EB9" w:rsidRPr="004E0ACF" w:rsidTr="001306AC">
        <w:tc>
          <w:tcPr>
            <w:tcW w:w="209" w:type="pct"/>
          </w:tcPr>
          <w:p w:rsidR="00EF3EB9" w:rsidRPr="004E0ACF" w:rsidRDefault="00EF3EB9" w:rsidP="001306AC">
            <w:pPr>
              <w:jc w:val="center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791" w:type="pct"/>
            <w:gridSpan w:val="3"/>
            <w:vAlign w:val="center"/>
          </w:tcPr>
          <w:p w:rsidR="00EF3EB9" w:rsidRPr="004E0ACF" w:rsidRDefault="00EF3EB9" w:rsidP="001306A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E0ACF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EF3EB9" w:rsidRPr="004E0ACF" w:rsidRDefault="00EF3EB9" w:rsidP="001306A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E0ACF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0A4295" w:rsidRPr="004E0ACF" w:rsidTr="00644214">
        <w:trPr>
          <w:trHeight w:val="113"/>
        </w:trPr>
        <w:tc>
          <w:tcPr>
            <w:tcW w:w="655" w:type="pct"/>
            <w:gridSpan w:val="2"/>
          </w:tcPr>
          <w:p w:rsidR="000A4295" w:rsidRPr="004E0ACF" w:rsidRDefault="000A4295" w:rsidP="000A4295">
            <w:pPr>
              <w:jc w:val="both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034" w:type="pct"/>
            <w:tcBorders>
              <w:right w:val="nil"/>
            </w:tcBorders>
            <w:vAlign w:val="center"/>
          </w:tcPr>
          <w:p w:rsidR="000A4295" w:rsidRPr="00042BCB" w:rsidRDefault="000A4295" w:rsidP="000A4295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2"/>
              </w:rPr>
            </w:pPr>
            <w:r w:rsidRPr="00042BCB">
              <w:rPr>
                <w:rFonts w:ascii="Arial" w:hAnsi="Arial" w:cs="Arial"/>
                <w:szCs w:val="22"/>
              </w:rPr>
              <w:t>10.245.756,04.</w:t>
            </w:r>
          </w:p>
        </w:tc>
        <w:tc>
          <w:tcPr>
            <w:tcW w:w="3311" w:type="pct"/>
            <w:tcBorders>
              <w:left w:val="nil"/>
            </w:tcBorders>
          </w:tcPr>
          <w:p w:rsidR="000A4295" w:rsidRPr="004E0ACF" w:rsidRDefault="000A4295" w:rsidP="000A4295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A4295" w:rsidRPr="004E0ACF" w:rsidTr="00644214">
        <w:trPr>
          <w:trHeight w:val="103"/>
        </w:trPr>
        <w:tc>
          <w:tcPr>
            <w:tcW w:w="655" w:type="pct"/>
            <w:gridSpan w:val="2"/>
          </w:tcPr>
          <w:p w:rsidR="000A4295" w:rsidRPr="004E0ACF" w:rsidRDefault="000A4295" w:rsidP="000A4295">
            <w:pPr>
              <w:jc w:val="both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034" w:type="pct"/>
            <w:tcBorders>
              <w:right w:val="nil"/>
            </w:tcBorders>
            <w:vAlign w:val="center"/>
          </w:tcPr>
          <w:p w:rsidR="000A4295" w:rsidRPr="00042BCB" w:rsidRDefault="000A4295" w:rsidP="000A4295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2"/>
              </w:rPr>
            </w:pPr>
            <w:r w:rsidRPr="00042BCB">
              <w:rPr>
                <w:rFonts w:ascii="Arial" w:hAnsi="Arial" w:cs="Arial"/>
                <w:szCs w:val="22"/>
              </w:rPr>
              <w:t>3.240.572,60.</w:t>
            </w:r>
          </w:p>
        </w:tc>
        <w:tc>
          <w:tcPr>
            <w:tcW w:w="3311" w:type="pct"/>
            <w:tcBorders>
              <w:left w:val="nil"/>
            </w:tcBorders>
          </w:tcPr>
          <w:p w:rsidR="000A4295" w:rsidRPr="004E0ACF" w:rsidRDefault="000A4295" w:rsidP="000A4295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A4295" w:rsidRPr="004E0ACF" w:rsidTr="00644214">
        <w:trPr>
          <w:trHeight w:val="108"/>
        </w:trPr>
        <w:tc>
          <w:tcPr>
            <w:tcW w:w="655" w:type="pct"/>
            <w:gridSpan w:val="2"/>
          </w:tcPr>
          <w:p w:rsidR="000A4295" w:rsidRPr="004E0ACF" w:rsidRDefault="000A4295" w:rsidP="000A4295">
            <w:pPr>
              <w:jc w:val="both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034" w:type="pct"/>
            <w:tcBorders>
              <w:right w:val="nil"/>
            </w:tcBorders>
            <w:vAlign w:val="center"/>
          </w:tcPr>
          <w:p w:rsidR="000A4295" w:rsidRPr="00042BCB" w:rsidRDefault="000A4295" w:rsidP="000A4295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2"/>
              </w:rPr>
            </w:pPr>
            <w:r w:rsidRPr="00042BCB">
              <w:rPr>
                <w:rFonts w:ascii="Arial" w:hAnsi="Arial" w:cs="Arial"/>
                <w:szCs w:val="22"/>
              </w:rPr>
              <w:t>....</w:t>
            </w:r>
          </w:p>
        </w:tc>
        <w:tc>
          <w:tcPr>
            <w:tcW w:w="3311" w:type="pct"/>
            <w:tcBorders>
              <w:left w:val="nil"/>
            </w:tcBorders>
          </w:tcPr>
          <w:p w:rsidR="000A4295" w:rsidRPr="004E0ACF" w:rsidRDefault="000A4295" w:rsidP="000A4295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A4295" w:rsidRPr="00986CA9" w:rsidTr="00644214">
        <w:trPr>
          <w:trHeight w:val="42"/>
        </w:trPr>
        <w:tc>
          <w:tcPr>
            <w:tcW w:w="655" w:type="pct"/>
            <w:gridSpan w:val="2"/>
          </w:tcPr>
          <w:p w:rsidR="000A4295" w:rsidRPr="00986CA9" w:rsidRDefault="000A4295" w:rsidP="000A429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86CA9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034" w:type="pct"/>
            <w:tcBorders>
              <w:right w:val="nil"/>
            </w:tcBorders>
            <w:vAlign w:val="center"/>
          </w:tcPr>
          <w:p w:rsidR="000A4295" w:rsidRPr="00042BCB" w:rsidRDefault="000A4295" w:rsidP="000A4295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Cs w:val="22"/>
              </w:rPr>
            </w:pPr>
            <w:r w:rsidRPr="00042BCB">
              <w:rPr>
                <w:rFonts w:ascii="Arial" w:hAnsi="Arial" w:cs="Arial"/>
                <w:b/>
                <w:szCs w:val="22"/>
              </w:rPr>
              <w:t>13.486.328,64.</w:t>
            </w:r>
          </w:p>
        </w:tc>
        <w:tc>
          <w:tcPr>
            <w:tcW w:w="3311" w:type="pct"/>
            <w:tcBorders>
              <w:left w:val="nil"/>
            </w:tcBorders>
          </w:tcPr>
          <w:p w:rsidR="000A4295" w:rsidRPr="00986CA9" w:rsidRDefault="000A4295" w:rsidP="000A4295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EF3EB9" w:rsidRPr="000A4295" w:rsidRDefault="00EF3EB9" w:rsidP="00EF3EB9">
      <w:pPr>
        <w:rPr>
          <w:sz w:val="10"/>
          <w:szCs w:val="10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906"/>
        <w:gridCol w:w="2148"/>
        <w:gridCol w:w="6803"/>
      </w:tblGrid>
      <w:tr w:rsidR="00EF3EB9" w:rsidRPr="000A4295" w:rsidTr="001306AC">
        <w:tc>
          <w:tcPr>
            <w:tcW w:w="204" w:type="pct"/>
          </w:tcPr>
          <w:p w:rsidR="00EF3EB9" w:rsidRPr="000A4295" w:rsidRDefault="00EF3EB9" w:rsidP="001306AC">
            <w:pPr>
              <w:jc w:val="center"/>
              <w:rPr>
                <w:rFonts w:ascii="Arial" w:hAnsi="Arial" w:cs="Arial"/>
                <w:color w:val="000000"/>
              </w:rPr>
            </w:pPr>
            <w:r w:rsidRPr="000A4295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796" w:type="pct"/>
            <w:gridSpan w:val="3"/>
            <w:vAlign w:val="center"/>
          </w:tcPr>
          <w:p w:rsidR="00EF3EB9" w:rsidRPr="000A4295" w:rsidRDefault="00EF3EB9" w:rsidP="001306A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0A4295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EF3EB9" w:rsidRPr="000A4295" w:rsidRDefault="00EF3EB9" w:rsidP="001306A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0A4295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EF3EB9" w:rsidRPr="000A4295" w:rsidTr="001306AC">
        <w:trPr>
          <w:trHeight w:val="125"/>
        </w:trPr>
        <w:tc>
          <w:tcPr>
            <w:tcW w:w="645" w:type="pct"/>
            <w:gridSpan w:val="2"/>
          </w:tcPr>
          <w:p w:rsidR="00EF3EB9" w:rsidRPr="000A4295" w:rsidRDefault="00EF3EB9" w:rsidP="001306AC">
            <w:pPr>
              <w:jc w:val="both"/>
              <w:rPr>
                <w:rFonts w:ascii="Arial" w:hAnsi="Arial" w:cs="Arial"/>
                <w:color w:val="000000"/>
              </w:rPr>
            </w:pPr>
            <w:r w:rsidRPr="000A4295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045" w:type="pct"/>
            <w:tcBorders>
              <w:right w:val="nil"/>
            </w:tcBorders>
            <w:vAlign w:val="center"/>
          </w:tcPr>
          <w:p w:rsidR="00EF3EB9" w:rsidRPr="000A4295" w:rsidRDefault="000A4295" w:rsidP="000A4295">
            <w:pPr>
              <w:pStyle w:val="SemEspaamen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295">
              <w:rPr>
                <w:rFonts w:ascii="Arial" w:hAnsi="Arial" w:cs="Arial"/>
                <w:sz w:val="24"/>
                <w:szCs w:val="24"/>
              </w:rPr>
              <w:t>9.298.023,61.</w:t>
            </w:r>
          </w:p>
        </w:tc>
        <w:tc>
          <w:tcPr>
            <w:tcW w:w="3311" w:type="pct"/>
            <w:tcBorders>
              <w:left w:val="nil"/>
            </w:tcBorders>
          </w:tcPr>
          <w:p w:rsidR="00EF3EB9" w:rsidRPr="000A4295" w:rsidRDefault="00EF3EB9" w:rsidP="001306AC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EF3EB9" w:rsidRPr="000A4295" w:rsidTr="001306AC">
        <w:trPr>
          <w:trHeight w:val="116"/>
        </w:trPr>
        <w:tc>
          <w:tcPr>
            <w:tcW w:w="645" w:type="pct"/>
            <w:gridSpan w:val="2"/>
          </w:tcPr>
          <w:p w:rsidR="00EF3EB9" w:rsidRPr="000A4295" w:rsidRDefault="00EF3EB9" w:rsidP="001306AC">
            <w:pPr>
              <w:jc w:val="both"/>
              <w:rPr>
                <w:rFonts w:ascii="Arial" w:hAnsi="Arial" w:cs="Arial"/>
                <w:color w:val="000000"/>
              </w:rPr>
            </w:pPr>
            <w:r w:rsidRPr="000A4295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045" w:type="pct"/>
            <w:tcBorders>
              <w:right w:val="nil"/>
            </w:tcBorders>
            <w:vAlign w:val="center"/>
          </w:tcPr>
          <w:p w:rsidR="00EF3EB9" w:rsidRPr="000A4295" w:rsidRDefault="000A4295" w:rsidP="001306AC">
            <w:pPr>
              <w:pStyle w:val="SemEspaamen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295">
              <w:rPr>
                <w:rFonts w:ascii="Arial" w:hAnsi="Arial" w:cs="Arial"/>
                <w:sz w:val="24"/>
                <w:szCs w:val="24"/>
              </w:rPr>
              <w:t>3.099.341,20</w:t>
            </w:r>
            <w:r w:rsidR="00EF3EB9" w:rsidRPr="000A429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11" w:type="pct"/>
            <w:tcBorders>
              <w:left w:val="nil"/>
            </w:tcBorders>
          </w:tcPr>
          <w:p w:rsidR="00EF3EB9" w:rsidRPr="000A4295" w:rsidRDefault="00EF3EB9" w:rsidP="001306AC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EF3EB9" w:rsidRPr="000A4295" w:rsidTr="001306AC">
        <w:trPr>
          <w:trHeight w:val="119"/>
        </w:trPr>
        <w:tc>
          <w:tcPr>
            <w:tcW w:w="645" w:type="pct"/>
            <w:gridSpan w:val="2"/>
          </w:tcPr>
          <w:p w:rsidR="00EF3EB9" w:rsidRPr="000A4295" w:rsidRDefault="00EF3EB9" w:rsidP="001306AC">
            <w:pPr>
              <w:jc w:val="both"/>
              <w:rPr>
                <w:rFonts w:ascii="Arial" w:hAnsi="Arial" w:cs="Arial"/>
                <w:color w:val="000000"/>
              </w:rPr>
            </w:pPr>
            <w:r w:rsidRPr="000A4295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045" w:type="pct"/>
            <w:tcBorders>
              <w:right w:val="nil"/>
            </w:tcBorders>
            <w:vAlign w:val="center"/>
          </w:tcPr>
          <w:p w:rsidR="00EF3EB9" w:rsidRPr="000A4295" w:rsidRDefault="000A4295" w:rsidP="001306AC">
            <w:pPr>
              <w:pStyle w:val="SemEspaamen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295">
              <w:rPr>
                <w:rFonts w:ascii="Arial" w:hAnsi="Arial" w:cs="Arial"/>
                <w:color w:val="000000"/>
                <w:sz w:val="24"/>
                <w:szCs w:val="24"/>
              </w:rPr>
              <w:t>...</w:t>
            </w:r>
            <w:r w:rsidR="00EF3EB9" w:rsidRPr="000A429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11" w:type="pct"/>
            <w:tcBorders>
              <w:left w:val="nil"/>
            </w:tcBorders>
          </w:tcPr>
          <w:p w:rsidR="00EF3EB9" w:rsidRPr="000A4295" w:rsidRDefault="00EF3EB9" w:rsidP="001306AC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EF3EB9" w:rsidRPr="000A4295" w:rsidTr="001306AC">
        <w:trPr>
          <w:trHeight w:val="42"/>
        </w:trPr>
        <w:tc>
          <w:tcPr>
            <w:tcW w:w="645" w:type="pct"/>
            <w:gridSpan w:val="2"/>
          </w:tcPr>
          <w:p w:rsidR="00EF3EB9" w:rsidRPr="000A4295" w:rsidRDefault="00EF3EB9" w:rsidP="001306AC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0A4295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045" w:type="pct"/>
            <w:tcBorders>
              <w:right w:val="nil"/>
            </w:tcBorders>
            <w:vAlign w:val="center"/>
          </w:tcPr>
          <w:p w:rsidR="00EF3EB9" w:rsidRPr="000A4295" w:rsidRDefault="000A4295" w:rsidP="001306AC">
            <w:pPr>
              <w:pStyle w:val="SemEspaamen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A4295">
              <w:rPr>
                <w:rFonts w:ascii="Arial" w:hAnsi="Arial" w:cs="Arial"/>
                <w:b/>
                <w:sz w:val="24"/>
                <w:szCs w:val="24"/>
              </w:rPr>
              <w:t>12.397.364,81</w:t>
            </w:r>
            <w:r w:rsidR="00EF3EB9" w:rsidRPr="000A429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11" w:type="pct"/>
            <w:tcBorders>
              <w:left w:val="nil"/>
            </w:tcBorders>
          </w:tcPr>
          <w:p w:rsidR="00EF3EB9" w:rsidRPr="000A4295" w:rsidRDefault="00EF3EB9" w:rsidP="001306AC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EF3EB9" w:rsidRPr="00AF265F" w:rsidRDefault="00EF3EB9" w:rsidP="00EF3EB9">
      <w:pPr>
        <w:rPr>
          <w:rFonts w:ascii="Arial" w:hAnsi="Arial" w:cs="Arial"/>
          <w:color w:val="000000"/>
          <w:sz w:val="12"/>
          <w:szCs w:val="12"/>
        </w:rPr>
      </w:pPr>
    </w:p>
    <w:sectPr w:rsidR="00EF3EB9" w:rsidRPr="00AF265F" w:rsidSect="00ED6108">
      <w:headerReference w:type="default" r:id="rId10"/>
      <w:headerReference w:type="first" r:id="rId11"/>
      <w:pgSz w:w="11907" w:h="16840" w:code="9"/>
      <w:pgMar w:top="851" w:right="567" w:bottom="113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B46E64">
      <w:rPr>
        <w:rFonts w:ascii="Arial" w:hAnsi="Arial" w:cs="Arial"/>
      </w:rPr>
      <w:t>2</w:t>
    </w:r>
    <w:r w:rsidR="00EF3EB9">
      <w:rPr>
        <w:rFonts w:ascii="Arial" w:hAnsi="Arial" w:cs="Arial"/>
      </w:rPr>
      <w:t>5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EF3EB9">
      <w:rPr>
        <w:rFonts w:ascii="Arial" w:hAnsi="Arial" w:cs="Arial"/>
      </w:rPr>
      <w:t>10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983437">
      <w:rPr>
        <w:rFonts w:ascii="Arial" w:hAnsi="Arial" w:cs="Arial"/>
      </w:rPr>
      <w:t>fever</w:t>
    </w:r>
    <w:r>
      <w:rPr>
        <w:rFonts w:ascii="Arial" w:hAnsi="Arial" w:cs="Arial"/>
      </w:rPr>
      <w:t xml:space="preserve">eiro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EF3EB9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>
      <w:rPr>
        <w:rFonts w:ascii="Arial" w:hAnsi="Arial" w:cs="Arial"/>
      </w:rPr>
      <w:t xml:space="preserve">Anexo à </w:t>
    </w: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B46E64">
      <w:rPr>
        <w:rFonts w:ascii="Arial" w:hAnsi="Arial" w:cs="Arial"/>
      </w:rPr>
      <w:t>20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197C25">
      <w:rPr>
        <w:rFonts w:ascii="Arial" w:hAnsi="Arial" w:cs="Arial"/>
      </w:rPr>
      <w:t>2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97C25">
      <w:rPr>
        <w:rFonts w:ascii="Arial" w:hAnsi="Arial" w:cs="Arial"/>
      </w:rPr>
      <w:t>fever</w:t>
    </w:r>
    <w:r>
      <w:rPr>
        <w:rFonts w:ascii="Arial" w:hAnsi="Arial" w:cs="Arial"/>
      </w:rPr>
      <w:t xml:space="preserve">eiro 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0A4295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Anexo à 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B46E64">
      <w:rPr>
        <w:rFonts w:ascii="Arial" w:hAnsi="Arial" w:cs="Arial"/>
      </w:rPr>
      <w:t>2</w:t>
    </w:r>
    <w:r w:rsidR="00EF3EB9">
      <w:rPr>
        <w:rFonts w:ascii="Arial" w:hAnsi="Arial" w:cs="Arial"/>
      </w:rPr>
      <w:t>5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EF3EB9">
      <w:rPr>
        <w:rFonts w:ascii="Arial" w:hAnsi="Arial" w:cs="Arial"/>
      </w:rPr>
      <w:t>10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983437">
      <w:rPr>
        <w:rFonts w:ascii="Arial" w:hAnsi="Arial" w:cs="Arial"/>
      </w:rPr>
      <w:t>fever</w:t>
    </w:r>
    <w:r>
      <w:rPr>
        <w:rFonts w:ascii="Arial" w:hAnsi="Arial" w:cs="Arial"/>
      </w:rPr>
      <w:t xml:space="preserve">eiro 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B52974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D97EA5" w:rsidRDefault="00D97E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0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2974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2465"/>
    <o:shapelayout v:ext="edit">
      <o:idmap v:ext="edit" data="1"/>
    </o:shapelayout>
  </w:shapeDefaults>
  <w:decimalSymbol w:val=","/>
  <w:listSeparator w:val=";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D8C43-9049-4DD3-8120-3565C9E58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772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Juarez Duarte Franco</cp:lastModifiedBy>
  <cp:revision>4</cp:revision>
  <cp:lastPrinted>2010-07-14T20:23:00Z</cp:lastPrinted>
  <dcterms:created xsi:type="dcterms:W3CDTF">2017-02-13T10:46:00Z</dcterms:created>
  <dcterms:modified xsi:type="dcterms:W3CDTF">2017-02-13T11:04:00Z</dcterms:modified>
</cp:coreProperties>
</file>