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E144DB">
        <w:rPr>
          <w:rFonts w:ascii="Arial" w:hAnsi="Arial" w:cs="Arial"/>
          <w:b/>
          <w:bCs/>
          <w:color w:val="000080"/>
        </w:rPr>
        <w:t>4</w:t>
      </w:r>
      <w:r w:rsidR="004D223C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986647">
        <w:rPr>
          <w:rFonts w:ascii="Arial" w:hAnsi="Arial" w:cs="Arial"/>
          <w:b/>
          <w:bCs/>
          <w:color w:val="000080"/>
        </w:rPr>
        <w:t>2</w:t>
      </w:r>
      <w:r w:rsidR="003F2ABF">
        <w:rPr>
          <w:rFonts w:ascii="Arial" w:hAnsi="Arial" w:cs="Arial"/>
          <w:b/>
          <w:bCs/>
          <w:color w:val="000080"/>
        </w:rPr>
        <w:t>9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D223C" w:rsidRPr="00212BB5" w:rsidRDefault="004D223C" w:rsidP="004D223C">
      <w:pPr>
        <w:ind w:firstLine="1134"/>
        <w:jc w:val="both"/>
        <w:rPr>
          <w:rFonts w:ascii="Arial" w:hAnsi="Arial" w:cs="Arial"/>
        </w:rPr>
      </w:pPr>
      <w:r w:rsidRPr="00212BB5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212BB5">
        <w:rPr>
          <w:rFonts w:ascii="Arial" w:hAnsi="Arial" w:cs="Arial"/>
        </w:rPr>
        <w:t>, no uso da competência que lhe foi delegada pelo art. 1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>, inciso I, da Portaria MME n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281, de 29 de junho de 2016, tendo em vista o disposto no art. 6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do Decreto n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6.144, de 3 de julho de 2007, no art. 2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>, § 3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>, da Portaria MME n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274, de 19 de agosto de 2013, e o que consta do Processo n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48500.002518/2015-68, resolve:</w:t>
      </w:r>
    </w:p>
    <w:p w:rsidR="004D223C" w:rsidRDefault="004D223C" w:rsidP="004D223C">
      <w:pPr>
        <w:ind w:firstLine="1134"/>
        <w:jc w:val="both"/>
        <w:rPr>
          <w:rFonts w:ascii="Arial" w:hAnsi="Arial" w:cs="Arial"/>
        </w:rPr>
      </w:pPr>
    </w:p>
    <w:p w:rsidR="004D223C" w:rsidRPr="00212BB5" w:rsidRDefault="004D223C" w:rsidP="004D223C">
      <w:pPr>
        <w:ind w:firstLine="1134"/>
        <w:jc w:val="both"/>
        <w:rPr>
          <w:rFonts w:ascii="Arial" w:hAnsi="Arial" w:cs="Arial"/>
        </w:rPr>
      </w:pPr>
      <w:r w:rsidRPr="00212BB5">
        <w:rPr>
          <w:rFonts w:ascii="Arial" w:hAnsi="Arial" w:cs="Arial"/>
        </w:rPr>
        <w:t>Art. 1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Termelétrica denominada UTE Camaçari Muricy II, cadastrada com o Código Único do Empreendimento de Geração </w:t>
      </w:r>
      <w:r w:rsidR="00223587">
        <w:rPr>
          <w:rFonts w:ascii="Arial" w:hAnsi="Arial" w:cs="Arial"/>
        </w:rPr>
        <w:t>-</w:t>
      </w:r>
      <w:r w:rsidRPr="00212BB5">
        <w:rPr>
          <w:rFonts w:ascii="Arial" w:hAnsi="Arial" w:cs="Arial"/>
        </w:rPr>
        <w:t xml:space="preserve"> CEG: UTE.PE.BA.031304-1.01, de titularidade da empresa Energética Camaçari Muricy II S.A., inscrita no CNPJ/MF sob o n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> 18.590.377/0001-03, detalhado no Anexo à presente Portaria.</w:t>
      </w:r>
    </w:p>
    <w:p w:rsidR="004D223C" w:rsidRDefault="004D223C" w:rsidP="004D223C">
      <w:pPr>
        <w:ind w:firstLine="1134"/>
        <w:jc w:val="both"/>
        <w:rPr>
          <w:rFonts w:ascii="Arial" w:hAnsi="Arial" w:cs="Arial"/>
        </w:rPr>
      </w:pPr>
    </w:p>
    <w:p w:rsidR="004D223C" w:rsidRPr="00212BB5" w:rsidRDefault="004D223C" w:rsidP="004D223C">
      <w:pPr>
        <w:ind w:firstLine="1134"/>
        <w:jc w:val="both"/>
        <w:rPr>
          <w:rFonts w:ascii="Arial" w:hAnsi="Arial" w:cs="Arial"/>
        </w:rPr>
      </w:pPr>
      <w:r w:rsidRPr="00212BB5">
        <w:rPr>
          <w:rFonts w:ascii="Arial" w:hAnsi="Arial" w:cs="Arial"/>
        </w:rPr>
        <w:t xml:space="preserve">Parágrafo único. O projeto de que trata o </w:t>
      </w:r>
      <w:r w:rsidRPr="00212BB5">
        <w:rPr>
          <w:rFonts w:ascii="Arial" w:hAnsi="Arial" w:cs="Arial"/>
          <w:b/>
          <w:bCs/>
        </w:rPr>
        <w:t>caput</w:t>
      </w:r>
      <w:r w:rsidRPr="00212BB5">
        <w:rPr>
          <w:rFonts w:ascii="Arial" w:hAnsi="Arial" w:cs="Arial"/>
        </w:rPr>
        <w:t>, autorizado por meio da Portaria MME n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9, de 8 de janeiro de 2014, alterada por meio do Despacho SCG/ANEEL n</w:t>
      </w:r>
      <w:r w:rsidR="003E05A7" w:rsidRPr="003E05A7">
        <w:rPr>
          <w:rFonts w:ascii="Arial" w:hAnsi="Arial" w:cs="Arial"/>
          <w:u w:val="words"/>
          <w:vertAlign w:val="superscript"/>
        </w:rPr>
        <w:t>o</w:t>
      </w:r>
      <w:r w:rsidRPr="00212BB5">
        <w:rPr>
          <w:rFonts w:ascii="Arial" w:hAnsi="Arial" w:cs="Arial"/>
        </w:rPr>
        <w:t xml:space="preserve"> 4.117, de 13 de outubro de 2014 e pela Resolução Autorizativa ANEEL n</w:t>
      </w:r>
      <w:r w:rsidR="003E05A7" w:rsidRPr="003E05A7">
        <w:rPr>
          <w:rFonts w:ascii="Arial" w:hAnsi="Arial" w:cs="Arial"/>
          <w:u w:val="words"/>
          <w:vertAlign w:val="superscript"/>
        </w:rPr>
        <w:t>o</w:t>
      </w:r>
      <w:r w:rsidRPr="00212BB5">
        <w:rPr>
          <w:rFonts w:ascii="Arial" w:hAnsi="Arial" w:cs="Arial"/>
        </w:rPr>
        <w:t xml:space="preserve"> 6.221, de 14 de março de 2017, é alcançado pelo art. 4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>, inciso I, da Portaria MME n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274, de 19 de agosto de 2013.</w:t>
      </w:r>
    </w:p>
    <w:p w:rsidR="004D223C" w:rsidRDefault="004D223C" w:rsidP="004D223C">
      <w:pPr>
        <w:ind w:firstLine="1134"/>
        <w:jc w:val="both"/>
        <w:rPr>
          <w:rFonts w:ascii="Arial" w:hAnsi="Arial" w:cs="Arial"/>
        </w:rPr>
      </w:pPr>
    </w:p>
    <w:p w:rsidR="004D223C" w:rsidRPr="00212BB5" w:rsidRDefault="004D223C" w:rsidP="004D223C">
      <w:pPr>
        <w:ind w:firstLine="1134"/>
        <w:jc w:val="both"/>
        <w:rPr>
          <w:rFonts w:ascii="Arial" w:hAnsi="Arial" w:cs="Arial"/>
        </w:rPr>
      </w:pPr>
      <w:r w:rsidRPr="00212BB5">
        <w:rPr>
          <w:rFonts w:ascii="Arial" w:hAnsi="Arial" w:cs="Arial"/>
        </w:rPr>
        <w:t>Art. 2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As estimativas dos investimentos têm por base o mês de maio de 2015 e são de exclusiva responsabilidade da Energética Camaçari Muricy II S.A., cuja razoabilidade foi atestada pela Agência Nacional de Energia Elétrica - ANEEL.</w:t>
      </w:r>
    </w:p>
    <w:p w:rsidR="004D223C" w:rsidRDefault="004D223C" w:rsidP="004D223C">
      <w:pPr>
        <w:ind w:firstLine="1134"/>
        <w:jc w:val="both"/>
        <w:rPr>
          <w:rFonts w:ascii="Arial" w:hAnsi="Arial" w:cs="Arial"/>
        </w:rPr>
      </w:pPr>
    </w:p>
    <w:p w:rsidR="004D223C" w:rsidRPr="00212BB5" w:rsidRDefault="004D223C" w:rsidP="004D223C">
      <w:pPr>
        <w:ind w:firstLine="1134"/>
        <w:jc w:val="both"/>
        <w:rPr>
          <w:rFonts w:ascii="Arial" w:hAnsi="Arial" w:cs="Arial"/>
        </w:rPr>
      </w:pPr>
      <w:r w:rsidRPr="00212BB5">
        <w:rPr>
          <w:rFonts w:ascii="Arial" w:hAnsi="Arial" w:cs="Arial"/>
        </w:rPr>
        <w:t>Art. 3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A Energética Camaçari Muricy II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D223C" w:rsidRDefault="004D223C" w:rsidP="004D223C">
      <w:pPr>
        <w:ind w:firstLine="1134"/>
        <w:jc w:val="both"/>
        <w:rPr>
          <w:rFonts w:ascii="Arial" w:hAnsi="Arial" w:cs="Arial"/>
        </w:rPr>
      </w:pPr>
    </w:p>
    <w:p w:rsidR="004D223C" w:rsidRPr="00212BB5" w:rsidRDefault="004D223C" w:rsidP="004D223C">
      <w:pPr>
        <w:ind w:firstLine="1134"/>
        <w:jc w:val="both"/>
        <w:rPr>
          <w:rFonts w:ascii="Arial" w:hAnsi="Arial" w:cs="Arial"/>
        </w:rPr>
      </w:pPr>
      <w:r w:rsidRPr="00212BB5">
        <w:rPr>
          <w:rFonts w:ascii="Arial" w:hAnsi="Arial" w:cs="Arial"/>
        </w:rPr>
        <w:t>Art. 4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D223C" w:rsidRDefault="004D223C" w:rsidP="004D223C">
      <w:pPr>
        <w:ind w:firstLine="1134"/>
        <w:jc w:val="both"/>
        <w:rPr>
          <w:rFonts w:ascii="Arial" w:hAnsi="Arial" w:cs="Arial"/>
        </w:rPr>
      </w:pPr>
    </w:p>
    <w:p w:rsidR="004D223C" w:rsidRPr="00212BB5" w:rsidRDefault="004D223C" w:rsidP="004D223C">
      <w:pPr>
        <w:ind w:firstLine="1134"/>
        <w:jc w:val="both"/>
        <w:rPr>
          <w:rFonts w:ascii="Arial" w:hAnsi="Arial" w:cs="Arial"/>
        </w:rPr>
      </w:pPr>
      <w:r w:rsidRPr="00212BB5">
        <w:rPr>
          <w:rFonts w:ascii="Arial" w:hAnsi="Arial" w:cs="Arial"/>
        </w:rPr>
        <w:t>Art. 5</w:t>
      </w:r>
      <w:r w:rsidRPr="00212BB5">
        <w:rPr>
          <w:rFonts w:ascii="Arial" w:hAnsi="Arial" w:cs="Arial"/>
          <w:u w:val="single"/>
          <w:vertAlign w:val="superscript"/>
        </w:rPr>
        <w:t>o</w:t>
      </w:r>
      <w:r w:rsidRPr="00212BB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D223C" w:rsidRDefault="004D223C" w:rsidP="004D223C">
      <w:pPr>
        <w:ind w:firstLine="1134"/>
        <w:jc w:val="both"/>
        <w:rPr>
          <w:rFonts w:ascii="Arial" w:hAnsi="Arial" w:cs="Arial"/>
        </w:rPr>
      </w:pPr>
    </w:p>
    <w:p w:rsidR="004D223C" w:rsidRPr="00212BB5" w:rsidRDefault="004D223C" w:rsidP="004D223C">
      <w:pPr>
        <w:ind w:firstLine="1134"/>
        <w:jc w:val="both"/>
        <w:rPr>
          <w:rFonts w:ascii="Arial" w:hAnsi="Arial" w:cs="Arial"/>
        </w:rPr>
      </w:pPr>
      <w:r w:rsidRPr="00212BB5">
        <w:rPr>
          <w:rFonts w:ascii="Arial" w:hAnsi="Arial" w:cs="Arial"/>
        </w:rPr>
        <w:t>Art. 6</w:t>
      </w:r>
      <w:r w:rsidR="003E05A7" w:rsidRPr="003E05A7">
        <w:rPr>
          <w:rFonts w:ascii="Arial" w:hAnsi="Arial" w:cs="Arial"/>
          <w:u w:val="words"/>
          <w:vertAlign w:val="superscript"/>
        </w:rPr>
        <w:t>o</w:t>
      </w:r>
      <w:r w:rsidRPr="00212BB5">
        <w:rPr>
          <w:rFonts w:ascii="Arial" w:hAnsi="Arial" w:cs="Arial"/>
        </w:rPr>
        <w:t xml:space="preserve"> A Energética Camaçari Muricy II S.A. deverá observar, no que couber, as disposições constantes na Lei n</w:t>
      </w:r>
      <w:r w:rsidR="003E05A7" w:rsidRPr="003E05A7">
        <w:rPr>
          <w:rFonts w:ascii="Arial" w:hAnsi="Arial" w:cs="Arial"/>
          <w:u w:val="words"/>
          <w:vertAlign w:val="superscript"/>
        </w:rPr>
        <w:t>o</w:t>
      </w:r>
      <w:r w:rsidRPr="00212BB5">
        <w:rPr>
          <w:rFonts w:ascii="Arial" w:hAnsi="Arial" w:cs="Arial"/>
        </w:rPr>
        <w:t xml:space="preserve"> 11.488, de 15 de junho de 2007, no Decreto n</w:t>
      </w:r>
      <w:r w:rsidR="003E05A7" w:rsidRPr="003E05A7">
        <w:rPr>
          <w:rFonts w:ascii="Arial" w:hAnsi="Arial" w:cs="Arial"/>
          <w:u w:val="words"/>
          <w:vertAlign w:val="superscript"/>
        </w:rPr>
        <w:t>o</w:t>
      </w:r>
      <w:r w:rsidRPr="00212BB5">
        <w:rPr>
          <w:rFonts w:ascii="Arial" w:hAnsi="Arial" w:cs="Arial"/>
        </w:rPr>
        <w:t xml:space="preserve"> 6.144, de 2007, na Portaria MME n</w:t>
      </w:r>
      <w:r w:rsidR="003E05A7" w:rsidRPr="003E05A7">
        <w:rPr>
          <w:rFonts w:ascii="Arial" w:hAnsi="Arial" w:cs="Arial"/>
          <w:u w:val="words"/>
          <w:vertAlign w:val="superscript"/>
        </w:rPr>
        <w:t>o</w:t>
      </w:r>
      <w:r w:rsidRPr="00212BB5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3E05A7" w:rsidRPr="003E05A7">
        <w:rPr>
          <w:rFonts w:ascii="Arial" w:hAnsi="Arial" w:cs="Arial"/>
          <w:u w:val="words"/>
          <w:vertAlign w:val="superscript"/>
        </w:rPr>
        <w:t>o</w:t>
      </w:r>
      <w:r w:rsidRPr="00212BB5">
        <w:rPr>
          <w:rFonts w:ascii="Arial" w:hAnsi="Arial" w:cs="Arial"/>
        </w:rPr>
        <w:t xml:space="preserve"> e 14, do Decreto n</w:t>
      </w:r>
      <w:r w:rsidR="003E05A7" w:rsidRPr="003E05A7">
        <w:rPr>
          <w:rFonts w:ascii="Arial" w:hAnsi="Arial" w:cs="Arial"/>
          <w:u w:val="words"/>
          <w:vertAlign w:val="superscript"/>
        </w:rPr>
        <w:t>o</w:t>
      </w:r>
      <w:r w:rsidRPr="00212BB5">
        <w:rPr>
          <w:rFonts w:ascii="Arial" w:hAnsi="Arial" w:cs="Arial"/>
        </w:rPr>
        <w:t xml:space="preserve"> 6.144, de 2007, sujeitas à fiscalização da Secretaria da Receita Federal do Brasil.</w:t>
      </w:r>
    </w:p>
    <w:p w:rsidR="004D223C" w:rsidRDefault="004D223C" w:rsidP="004D223C">
      <w:pPr>
        <w:ind w:firstLine="1134"/>
        <w:jc w:val="both"/>
        <w:rPr>
          <w:rFonts w:ascii="Arial" w:hAnsi="Arial" w:cs="Arial"/>
        </w:rPr>
      </w:pPr>
    </w:p>
    <w:p w:rsidR="004D223C" w:rsidRPr="00212BB5" w:rsidRDefault="004D223C" w:rsidP="004D223C">
      <w:pPr>
        <w:ind w:firstLine="1134"/>
        <w:jc w:val="both"/>
        <w:rPr>
          <w:rFonts w:ascii="Arial" w:hAnsi="Arial" w:cs="Arial"/>
        </w:rPr>
      </w:pPr>
      <w:r w:rsidRPr="00212BB5">
        <w:rPr>
          <w:rFonts w:ascii="Arial" w:hAnsi="Arial" w:cs="Arial"/>
        </w:rPr>
        <w:t>Art. 7</w:t>
      </w:r>
      <w:r w:rsidR="003E05A7" w:rsidRPr="003E05A7">
        <w:rPr>
          <w:rFonts w:ascii="Arial" w:hAnsi="Arial" w:cs="Arial"/>
          <w:u w:val="words"/>
          <w:vertAlign w:val="superscript"/>
        </w:rPr>
        <w:t>o</w:t>
      </w:r>
      <w:r w:rsidRPr="00212BB5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F2ABF">
        <w:rPr>
          <w:rFonts w:ascii="Arial" w:hAnsi="Arial" w:cs="Arial"/>
          <w:color w:val="FF0000"/>
        </w:rPr>
        <w:t>3</w:t>
      </w:r>
      <w:r w:rsidR="0000031B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</w:t>
      </w:r>
      <w:r w:rsidR="009C647B">
        <w:rPr>
          <w:rFonts w:ascii="Arial" w:hAnsi="Arial" w:cs="Arial"/>
          <w:color w:val="FF0000"/>
        </w:rPr>
        <w:t>8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223587" w:rsidRDefault="00223587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0"/>
      </w:tblGrid>
      <w:tr w:rsidR="00AC475F" w:rsidRPr="00CB6830" w:rsidTr="00223587">
        <w:trPr>
          <w:trHeight w:val="360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5F" w:rsidRPr="00CB6830" w:rsidRDefault="00AC475F" w:rsidP="00D16FF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B6830">
              <w:rPr>
                <w:rFonts w:ascii="Arial" w:hAnsi="Arial" w:cs="Arial"/>
                <w:b/>
                <w:bCs/>
              </w:rPr>
              <w:t>MINISTÉRIO DE MINAS</w:t>
            </w:r>
            <w:bookmarkStart w:id="0" w:name="_GoBack"/>
            <w:bookmarkEnd w:id="0"/>
            <w:r w:rsidRPr="00CB6830">
              <w:rPr>
                <w:rFonts w:ascii="Arial" w:hAnsi="Arial" w:cs="Arial"/>
                <w:b/>
                <w:bCs/>
              </w:rPr>
              <w:t xml:space="preserve"> E ENERGIA</w:t>
            </w:r>
          </w:p>
        </w:tc>
      </w:tr>
    </w:tbl>
    <w:p w:rsidR="00AC475F" w:rsidRPr="00CB6830" w:rsidRDefault="00AC475F" w:rsidP="00AC475F">
      <w:pPr>
        <w:rPr>
          <w:rFonts w:ascii="Arial" w:hAnsi="Arial" w:cs="Arial"/>
          <w:sz w:val="12"/>
          <w:szCs w:val="1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0"/>
      </w:tblGrid>
      <w:tr w:rsidR="00AC475F" w:rsidRPr="00CB6830" w:rsidTr="00223587">
        <w:trPr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75F" w:rsidRPr="00CB6830" w:rsidRDefault="00AC475F" w:rsidP="00D16FF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B683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C475F" w:rsidRPr="00CB6830" w:rsidRDefault="00AC475F" w:rsidP="00AC475F">
      <w:pPr>
        <w:rPr>
          <w:rFonts w:ascii="Arial" w:hAnsi="Arial" w:cs="Arial"/>
          <w:sz w:val="12"/>
          <w:szCs w:val="12"/>
        </w:rPr>
      </w:pPr>
    </w:p>
    <w:tbl>
      <w:tblPr>
        <w:tblW w:w="5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3809"/>
        <w:gridCol w:w="401"/>
        <w:gridCol w:w="2173"/>
        <w:gridCol w:w="408"/>
        <w:gridCol w:w="3711"/>
      </w:tblGrid>
      <w:tr w:rsidR="00AC475F" w:rsidRPr="00CB6830" w:rsidTr="00223587">
        <w:trPr>
          <w:jc w:val="center"/>
        </w:trPr>
        <w:tc>
          <w:tcPr>
            <w:tcW w:w="5000" w:type="pct"/>
            <w:gridSpan w:val="6"/>
            <w:vAlign w:val="center"/>
          </w:tcPr>
          <w:p w:rsidR="00AC475F" w:rsidRPr="00CB6830" w:rsidRDefault="00AC475F" w:rsidP="00D16FF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B683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C475F" w:rsidRPr="00CB6830" w:rsidTr="00223587">
        <w:trPr>
          <w:jc w:val="center"/>
        </w:trPr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2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75F" w:rsidRPr="00CB6830" w:rsidRDefault="00AC475F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75F" w:rsidRPr="00CB6830" w:rsidRDefault="00AC475F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23587" w:rsidRPr="00CB6830" w:rsidTr="00223587">
        <w:trPr>
          <w:jc w:val="center"/>
        </w:trPr>
        <w:tc>
          <w:tcPr>
            <w:tcW w:w="3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587" w:rsidRPr="00CB6830" w:rsidRDefault="00223587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924A9B">
              <w:rPr>
                <w:rFonts w:ascii="Arial" w:hAnsi="Arial" w:cs="Arial"/>
              </w:rPr>
              <w:t>Energética Camaçari Muricy II S.A.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587" w:rsidRPr="00CB6830" w:rsidRDefault="00223587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924A9B">
              <w:rPr>
                <w:rFonts w:ascii="Arial" w:hAnsi="Arial" w:cs="Arial"/>
              </w:rPr>
              <w:t>18.590.377/0001-03</w:t>
            </w:r>
            <w:r>
              <w:rPr>
                <w:rFonts w:ascii="Arial" w:hAnsi="Arial" w:cs="Arial"/>
              </w:rPr>
              <w:t>.</w:t>
            </w:r>
          </w:p>
        </w:tc>
      </w:tr>
      <w:tr w:rsidR="00AC475F" w:rsidRPr="00CB6830" w:rsidTr="00223587">
        <w:trPr>
          <w:jc w:val="center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75F" w:rsidRPr="00CB6830" w:rsidRDefault="00AC475F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75F" w:rsidRPr="00CB6830" w:rsidRDefault="00AC475F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23587" w:rsidRPr="00CB6830" w:rsidTr="00223587">
        <w:trPr>
          <w:jc w:val="center"/>
        </w:trPr>
        <w:tc>
          <w:tcPr>
            <w:tcW w:w="3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587" w:rsidRPr="00CB6830" w:rsidRDefault="00223587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924A9B">
              <w:rPr>
                <w:rFonts w:ascii="Arial" w:hAnsi="Arial" w:cs="Arial"/>
              </w:rPr>
              <w:t>Avenida Tancredo Neves, Sala 213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587" w:rsidRPr="00CB6830" w:rsidRDefault="00223587" w:rsidP="00D16FF4">
            <w:pPr>
              <w:jc w:val="both"/>
              <w:rPr>
                <w:rFonts w:ascii="Arial" w:hAnsi="Arial" w:cs="Arial"/>
                <w:color w:val="000000"/>
                <w:u w:val="single"/>
                <w:vertAlign w:val="superscript"/>
              </w:rPr>
            </w:pPr>
            <w:r w:rsidRPr="00924A9B">
              <w:rPr>
                <w:rFonts w:ascii="Arial" w:hAnsi="Arial" w:cs="Arial"/>
              </w:rPr>
              <w:t>1.632</w:t>
            </w:r>
            <w:r>
              <w:rPr>
                <w:rFonts w:ascii="Arial" w:hAnsi="Arial" w:cs="Arial"/>
              </w:rPr>
              <w:t>.</w:t>
            </w:r>
          </w:p>
        </w:tc>
      </w:tr>
      <w:tr w:rsidR="00223587" w:rsidRPr="00CB6830" w:rsidTr="00223587">
        <w:trPr>
          <w:jc w:val="center"/>
        </w:trPr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75F" w:rsidRPr="00CB6830" w:rsidRDefault="00AC475F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75F" w:rsidRPr="00CB6830" w:rsidRDefault="00AC475F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2" w:type="pct"/>
            <w:tcBorders>
              <w:bottom w:val="nil"/>
            </w:tcBorders>
          </w:tcPr>
          <w:p w:rsidR="00AC475F" w:rsidRPr="00CB6830" w:rsidRDefault="00AC475F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23587" w:rsidRPr="00CB6830" w:rsidTr="00223587">
        <w:trPr>
          <w:jc w:val="center"/>
        </w:trPr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587" w:rsidRPr="00CB6830" w:rsidRDefault="00223587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924A9B">
              <w:rPr>
                <w:rFonts w:ascii="Arial" w:hAnsi="Arial" w:cs="Arial"/>
              </w:rPr>
              <w:t>Edifício Salvador Trade Center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587" w:rsidRPr="00CB6830" w:rsidRDefault="00223587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924A9B">
              <w:rPr>
                <w:rFonts w:ascii="Arial" w:hAnsi="Arial" w:cs="Arial"/>
              </w:rPr>
              <w:t>Caminho das Árvores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3587" w:rsidRPr="00CB6830" w:rsidRDefault="00223587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924A9B">
              <w:rPr>
                <w:rFonts w:ascii="Arial" w:hAnsi="Arial" w:cs="Arial"/>
              </w:rPr>
              <w:t>41820-020</w:t>
            </w:r>
            <w:r>
              <w:rPr>
                <w:rFonts w:ascii="Arial" w:hAnsi="Arial" w:cs="Arial"/>
              </w:rPr>
              <w:t>.</w:t>
            </w:r>
          </w:p>
        </w:tc>
      </w:tr>
      <w:tr w:rsidR="00223587" w:rsidRPr="00CB6830" w:rsidTr="00223587">
        <w:trPr>
          <w:jc w:val="center"/>
        </w:trPr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75F" w:rsidRPr="00CB6830" w:rsidRDefault="00AC475F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6" w:type="pct"/>
            <w:tcBorders>
              <w:bottom w:val="nil"/>
            </w:tcBorders>
          </w:tcPr>
          <w:p w:rsidR="00AC475F" w:rsidRPr="00CB6830" w:rsidRDefault="00AC475F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187" w:type="pct"/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2" w:type="pct"/>
            <w:tcBorders>
              <w:bottom w:val="nil"/>
            </w:tcBorders>
          </w:tcPr>
          <w:p w:rsidR="00AC475F" w:rsidRPr="00CB6830" w:rsidRDefault="00AC475F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23587" w:rsidRPr="00CB6830" w:rsidTr="00223587">
        <w:trPr>
          <w:jc w:val="center"/>
        </w:trPr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587" w:rsidRPr="00CB6830" w:rsidRDefault="00223587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924A9B">
              <w:rPr>
                <w:rFonts w:ascii="Arial" w:hAnsi="Arial" w:cs="Arial"/>
              </w:rPr>
              <w:t>Salvador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587" w:rsidRPr="00CB6830" w:rsidRDefault="00223587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924A9B">
              <w:rPr>
                <w:rFonts w:ascii="Arial" w:hAnsi="Arial" w:cs="Arial"/>
              </w:rPr>
              <w:t>BA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587" w:rsidRPr="00CB6830" w:rsidRDefault="00223587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924A9B">
              <w:rPr>
                <w:rFonts w:ascii="Arial" w:hAnsi="Arial" w:cs="Arial"/>
              </w:rPr>
              <w:t>(71)3037-5009/5019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AC475F" w:rsidRPr="00CB6830" w:rsidRDefault="00AC475F" w:rsidP="00AC475F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15"/>
        <w:gridCol w:w="8363"/>
      </w:tblGrid>
      <w:tr w:rsidR="00AC475F" w:rsidRPr="00CB6830" w:rsidTr="003E05A7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jc w:val="both"/>
              <w:rPr>
                <w:rFonts w:ascii="Arial" w:hAnsi="Arial" w:cs="Arial"/>
              </w:rPr>
            </w:pPr>
            <w:r w:rsidRPr="00CB6830">
              <w:rPr>
                <w:rFonts w:ascii="Arial" w:hAnsi="Arial" w:cs="Arial"/>
              </w:rPr>
              <w:t>11</w:t>
            </w:r>
          </w:p>
        </w:tc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B6830">
              <w:rPr>
                <w:rFonts w:ascii="Arial" w:hAnsi="Arial" w:cs="Arial"/>
                <w:bCs/>
              </w:rPr>
              <w:t>DADOS DO PROJETO</w:t>
            </w:r>
          </w:p>
        </w:tc>
      </w:tr>
      <w:tr w:rsidR="00AC475F" w:rsidRPr="00CB6830" w:rsidTr="003E05A7">
        <w:trPr>
          <w:trHeight w:val="149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rPr>
                <w:rFonts w:ascii="Arial" w:hAnsi="Arial" w:cs="Arial"/>
                <w:b/>
              </w:rPr>
            </w:pPr>
            <w:r w:rsidRPr="00CB683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223587" w:rsidP="00223587">
            <w:pPr>
              <w:jc w:val="both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UTE Camaçari Muricy II (Autorizada pela Portaria MME n</w:t>
            </w:r>
            <w:r w:rsidRPr="00924A9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24A9B">
              <w:rPr>
                <w:rFonts w:ascii="Arial" w:hAnsi="Arial" w:cs="Arial"/>
              </w:rPr>
              <w:t xml:space="preserve"> 9, de 8 de janeiro de 2014, alterada por meio do Despacho SCG/ANEEL n</w:t>
            </w:r>
            <w:r w:rsidR="003E05A7" w:rsidRPr="003E05A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24A9B">
              <w:rPr>
                <w:rFonts w:ascii="Arial" w:hAnsi="Arial" w:cs="Arial"/>
              </w:rPr>
              <w:t xml:space="preserve"> 4.117, de 13 de outubro de 2014 e pela Resolução Autorizativa ANEEL n</w:t>
            </w:r>
            <w:r w:rsidR="003E05A7" w:rsidRPr="003E05A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24A9B">
              <w:rPr>
                <w:rFonts w:ascii="Arial" w:hAnsi="Arial" w:cs="Arial"/>
              </w:rPr>
              <w:t xml:space="preserve"> 6.221, de 14 de março de 2017 - Leilão n</w:t>
            </w:r>
            <w:r w:rsidRPr="00924A9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24A9B">
              <w:rPr>
                <w:rFonts w:ascii="Arial" w:hAnsi="Arial" w:cs="Arial"/>
              </w:rPr>
              <w:t xml:space="preserve"> 02/2006-ANEEL).</w:t>
            </w:r>
          </w:p>
        </w:tc>
      </w:tr>
      <w:tr w:rsidR="00AC475F" w:rsidRPr="00CB6830" w:rsidTr="003E05A7">
        <w:trPr>
          <w:trHeight w:val="241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rPr>
                <w:rFonts w:ascii="Arial" w:hAnsi="Arial" w:cs="Arial"/>
              </w:rPr>
            </w:pPr>
            <w:r w:rsidRPr="00CB683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75F" w:rsidRPr="00CB6830" w:rsidRDefault="00223587" w:rsidP="00D16FF4">
            <w:pPr>
              <w:jc w:val="both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Central Geradora Termelétrica denominada UTE Camaçari Muricy II, compreendendo:</w:t>
            </w:r>
          </w:p>
        </w:tc>
      </w:tr>
      <w:tr w:rsidR="00AC475F" w:rsidRPr="00CB6830" w:rsidTr="003E05A7">
        <w:trPr>
          <w:trHeight w:val="392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75F" w:rsidRPr="00CB6830" w:rsidRDefault="00223587" w:rsidP="00223587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I - Setenta Unidades Geradoras de 2.044 kW, totalizando 143.080 kW de capacidade instalada; e</w:t>
            </w:r>
          </w:p>
        </w:tc>
      </w:tr>
      <w:tr w:rsidR="00AC475F" w:rsidRPr="00CB6830" w:rsidTr="003E05A7">
        <w:trPr>
          <w:trHeight w:val="392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223587" w:rsidP="003E05A7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A9B">
              <w:rPr>
                <w:rFonts w:ascii="Arial" w:hAnsi="Arial" w:cs="Arial"/>
                <w:sz w:val="24"/>
                <w:szCs w:val="24"/>
                <w:lang w:eastAsia="pt-BR"/>
              </w:rPr>
              <w:t xml:space="preserve">II - Sistema de Transmissão de Interesse Restrito constituído de uma Subestação Elevadora de 13,8/230 kV, de uso compartilhado com a UTE </w:t>
            </w:r>
            <w:proofErr w:type="spellStart"/>
            <w:r w:rsidRPr="00924A9B">
              <w:rPr>
                <w:rFonts w:ascii="Arial" w:hAnsi="Arial" w:cs="Arial"/>
                <w:sz w:val="24"/>
                <w:szCs w:val="24"/>
                <w:lang w:eastAsia="pt-BR"/>
              </w:rPr>
              <w:t>Pecém</w:t>
            </w:r>
            <w:proofErr w:type="spellEnd"/>
            <w:r w:rsidRPr="00924A9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II, e de uma linha de transmissão em 230 kV, com cerca de três quilômetros de extensão, em Circuito Simples, interligando a Subestação Elevadora à Subestação Camaçari IV, de propriedade da Companhia Hidroelétrica do São Francisco </w:t>
            </w:r>
            <w:r w:rsidR="003E05A7"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  <w:r w:rsidRPr="00924A9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Chesf.</w:t>
            </w:r>
          </w:p>
        </w:tc>
      </w:tr>
      <w:tr w:rsidR="00AC475F" w:rsidRPr="00CB6830" w:rsidTr="003E05A7"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rPr>
                <w:rFonts w:ascii="Arial" w:hAnsi="Arial" w:cs="Arial"/>
              </w:rPr>
            </w:pPr>
            <w:r w:rsidRPr="00CB683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223587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924A9B">
              <w:rPr>
                <w:rFonts w:ascii="Arial" w:hAnsi="Arial" w:cs="Arial"/>
              </w:rPr>
              <w:t>De 15/08/2018 até 17/09/2019</w:t>
            </w:r>
            <w:r w:rsidR="00AC475F" w:rsidRPr="00CB683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C475F" w:rsidRPr="00CB6830" w:rsidTr="003E05A7"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AC475F" w:rsidP="00D16FF4">
            <w:pPr>
              <w:rPr>
                <w:rFonts w:ascii="Arial" w:hAnsi="Arial" w:cs="Arial"/>
              </w:rPr>
            </w:pPr>
            <w:r w:rsidRPr="00CB683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5F" w:rsidRPr="00CB6830" w:rsidRDefault="00223587" w:rsidP="00D16FF4">
            <w:pPr>
              <w:jc w:val="both"/>
              <w:rPr>
                <w:rFonts w:ascii="Arial" w:hAnsi="Arial" w:cs="Arial"/>
                <w:color w:val="000000"/>
              </w:rPr>
            </w:pPr>
            <w:r w:rsidRPr="00924A9B">
              <w:rPr>
                <w:rFonts w:ascii="Arial" w:hAnsi="Arial" w:cs="Arial"/>
              </w:rPr>
              <w:t>Município de Dias D'Ávila, Estado da Bahia</w:t>
            </w:r>
            <w:r w:rsidR="00AC475F" w:rsidRPr="00CB683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C475F" w:rsidRPr="00CB6830" w:rsidRDefault="00AC475F" w:rsidP="00AC475F">
      <w:pPr>
        <w:rPr>
          <w:rFonts w:ascii="Arial" w:hAnsi="Arial" w:cs="Arial"/>
          <w:sz w:val="12"/>
          <w:szCs w:val="12"/>
        </w:rPr>
      </w:pPr>
    </w:p>
    <w:tbl>
      <w:tblPr>
        <w:tblW w:w="5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6382"/>
        <w:gridCol w:w="4119"/>
      </w:tblGrid>
      <w:tr w:rsidR="00AC475F" w:rsidRPr="00CB6830" w:rsidTr="003E05A7">
        <w:trPr>
          <w:jc w:val="center"/>
        </w:trPr>
        <w:tc>
          <w:tcPr>
            <w:tcW w:w="187" w:type="pct"/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13" w:type="pct"/>
            <w:gridSpan w:val="2"/>
            <w:vAlign w:val="center"/>
          </w:tcPr>
          <w:p w:rsidR="00AC475F" w:rsidRPr="00CB6830" w:rsidRDefault="00AC475F" w:rsidP="00D16FF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B6830">
              <w:rPr>
                <w:rFonts w:ascii="Arial" w:hAnsi="Arial" w:cs="Arial"/>
                <w:bCs/>
                <w:color w:val="000000"/>
              </w:rPr>
              <w:t>REPRESENTANTES, RESPONSÁVEL TÉCNICO E CONTADOR DA PESSOA JURÍDICA</w:t>
            </w:r>
          </w:p>
        </w:tc>
      </w:tr>
      <w:tr w:rsidR="003E05A7" w:rsidRPr="00CB6830" w:rsidTr="003E05A7">
        <w:trPr>
          <w:trHeight w:val="191"/>
          <w:jc w:val="center"/>
        </w:trPr>
        <w:tc>
          <w:tcPr>
            <w:tcW w:w="3112" w:type="pct"/>
            <w:gridSpan w:val="2"/>
            <w:tcBorders>
              <w:bottom w:val="nil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 xml:space="preserve">Nome: </w:t>
            </w:r>
            <w:proofErr w:type="spellStart"/>
            <w:r w:rsidRPr="00924A9B">
              <w:rPr>
                <w:rFonts w:ascii="Arial" w:hAnsi="Arial" w:cs="Arial"/>
              </w:rPr>
              <w:t>Anário</w:t>
            </w:r>
            <w:proofErr w:type="spellEnd"/>
            <w:r w:rsidRPr="00924A9B">
              <w:rPr>
                <w:rFonts w:ascii="Arial" w:hAnsi="Arial" w:cs="Arial"/>
              </w:rPr>
              <w:t xml:space="preserve"> Rocha Quintino Júnior.</w:t>
            </w:r>
          </w:p>
        </w:tc>
        <w:tc>
          <w:tcPr>
            <w:tcW w:w="1888" w:type="pct"/>
            <w:tcBorders>
              <w:bottom w:val="nil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CPF: 077.229.258-20.</w:t>
            </w:r>
          </w:p>
        </w:tc>
      </w:tr>
      <w:tr w:rsidR="003E05A7" w:rsidRPr="00CB6830" w:rsidTr="003E05A7">
        <w:trPr>
          <w:trHeight w:val="195"/>
          <w:jc w:val="center"/>
        </w:trPr>
        <w:tc>
          <w:tcPr>
            <w:tcW w:w="3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 xml:space="preserve">Nome: </w:t>
            </w:r>
            <w:proofErr w:type="spellStart"/>
            <w:r w:rsidRPr="00924A9B">
              <w:rPr>
                <w:rFonts w:ascii="Arial" w:hAnsi="Arial" w:cs="Arial"/>
              </w:rPr>
              <w:t>Anário</w:t>
            </w:r>
            <w:proofErr w:type="spellEnd"/>
            <w:r w:rsidRPr="00924A9B">
              <w:rPr>
                <w:rFonts w:ascii="Arial" w:hAnsi="Arial" w:cs="Arial"/>
              </w:rPr>
              <w:t xml:space="preserve"> Rocha Quintino Júnior.</w:t>
            </w:r>
          </w:p>
        </w:tc>
        <w:tc>
          <w:tcPr>
            <w:tcW w:w="18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CPF: 077.229.258-20.</w:t>
            </w:r>
          </w:p>
        </w:tc>
      </w:tr>
      <w:tr w:rsidR="003E05A7" w:rsidRPr="00CB6830" w:rsidTr="003E05A7">
        <w:trPr>
          <w:trHeight w:val="185"/>
          <w:jc w:val="center"/>
        </w:trPr>
        <w:tc>
          <w:tcPr>
            <w:tcW w:w="31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Nome: Ailton Cardoso Lisa.</w:t>
            </w:r>
          </w:p>
        </w:tc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CPF: 326.915.805-04.</w:t>
            </w:r>
          </w:p>
        </w:tc>
      </w:tr>
    </w:tbl>
    <w:p w:rsidR="00AC475F" w:rsidRPr="00CB6830" w:rsidRDefault="00AC475F" w:rsidP="00AC475F">
      <w:pPr>
        <w:rPr>
          <w:rFonts w:ascii="Arial" w:hAnsi="Arial" w:cs="Arial"/>
          <w:sz w:val="12"/>
          <w:szCs w:val="1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7507"/>
      </w:tblGrid>
      <w:tr w:rsidR="00AC475F" w:rsidRPr="00CB6830" w:rsidTr="003E05A7">
        <w:trPr>
          <w:jc w:val="center"/>
        </w:trPr>
        <w:tc>
          <w:tcPr>
            <w:tcW w:w="432" w:type="dxa"/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478" w:type="dxa"/>
            <w:gridSpan w:val="3"/>
            <w:vAlign w:val="center"/>
          </w:tcPr>
          <w:p w:rsidR="00AC475F" w:rsidRPr="00CB6830" w:rsidRDefault="00AC475F" w:rsidP="00D16FF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B683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C475F" w:rsidRPr="00CB6830" w:rsidRDefault="00AC475F" w:rsidP="00D16FF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B683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E05A7" w:rsidRPr="00CB6830" w:rsidTr="003E05A7">
        <w:trPr>
          <w:trHeight w:val="113"/>
          <w:jc w:val="center"/>
        </w:trPr>
        <w:tc>
          <w:tcPr>
            <w:tcW w:w="1418" w:type="dxa"/>
            <w:gridSpan w:val="2"/>
          </w:tcPr>
          <w:p w:rsidR="003E05A7" w:rsidRPr="00CB6830" w:rsidRDefault="003E05A7" w:rsidP="003E05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165.374.781,56.</w:t>
            </w:r>
          </w:p>
        </w:tc>
        <w:tc>
          <w:tcPr>
            <w:tcW w:w="7507" w:type="dxa"/>
            <w:tcBorders>
              <w:left w:val="nil"/>
              <w:bottom w:val="single" w:sz="4" w:space="0" w:color="auto"/>
            </w:tcBorders>
            <w:vAlign w:val="center"/>
          </w:tcPr>
          <w:p w:rsidR="003E05A7" w:rsidRPr="00CB6830" w:rsidRDefault="003E05A7" w:rsidP="003E05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5A7" w:rsidRPr="00CB6830" w:rsidTr="003E05A7">
        <w:trPr>
          <w:trHeight w:val="103"/>
          <w:jc w:val="center"/>
        </w:trPr>
        <w:tc>
          <w:tcPr>
            <w:tcW w:w="1418" w:type="dxa"/>
            <w:gridSpan w:val="2"/>
          </w:tcPr>
          <w:p w:rsidR="003E05A7" w:rsidRPr="00CB6830" w:rsidRDefault="003E05A7" w:rsidP="003E05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115.795.044,16.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05A7" w:rsidRPr="00CB6830" w:rsidRDefault="003E05A7" w:rsidP="003E05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5A7" w:rsidRPr="00CB6830" w:rsidTr="003E05A7">
        <w:trPr>
          <w:trHeight w:val="108"/>
          <w:jc w:val="center"/>
        </w:trPr>
        <w:tc>
          <w:tcPr>
            <w:tcW w:w="1418" w:type="dxa"/>
            <w:gridSpan w:val="2"/>
          </w:tcPr>
          <w:p w:rsidR="003E05A7" w:rsidRPr="00CB6830" w:rsidRDefault="003E05A7" w:rsidP="003E05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....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</w:tcBorders>
            <w:vAlign w:val="center"/>
          </w:tcPr>
          <w:p w:rsidR="003E05A7" w:rsidRPr="00CB6830" w:rsidRDefault="003E05A7" w:rsidP="003E05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5A7" w:rsidRPr="00CB6830" w:rsidTr="003E05A7">
        <w:trPr>
          <w:trHeight w:val="42"/>
          <w:jc w:val="center"/>
        </w:trPr>
        <w:tc>
          <w:tcPr>
            <w:tcW w:w="1418" w:type="dxa"/>
            <w:gridSpan w:val="2"/>
          </w:tcPr>
          <w:p w:rsidR="003E05A7" w:rsidRPr="00CB6830" w:rsidRDefault="003E05A7" w:rsidP="003E05A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B683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  <w:b/>
                <w:bCs/>
              </w:rPr>
              <w:t>281.169.825,72.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</w:tcBorders>
            <w:vAlign w:val="center"/>
          </w:tcPr>
          <w:p w:rsidR="003E05A7" w:rsidRPr="00CB6830" w:rsidRDefault="003E05A7" w:rsidP="003E05A7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475F" w:rsidRPr="00CB6830" w:rsidRDefault="00AC475F" w:rsidP="00AC475F">
      <w:pPr>
        <w:rPr>
          <w:rFonts w:ascii="Arial" w:hAnsi="Arial" w:cs="Arial"/>
          <w:sz w:val="12"/>
          <w:szCs w:val="1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7507"/>
      </w:tblGrid>
      <w:tr w:rsidR="00AC475F" w:rsidRPr="00CB6830" w:rsidTr="003E05A7">
        <w:trPr>
          <w:jc w:val="center"/>
        </w:trPr>
        <w:tc>
          <w:tcPr>
            <w:tcW w:w="432" w:type="dxa"/>
          </w:tcPr>
          <w:p w:rsidR="00AC475F" w:rsidRPr="00CB6830" w:rsidRDefault="00AC475F" w:rsidP="00D16FF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478" w:type="dxa"/>
            <w:gridSpan w:val="3"/>
            <w:vAlign w:val="center"/>
          </w:tcPr>
          <w:p w:rsidR="00AC475F" w:rsidRPr="00CB6830" w:rsidRDefault="00AC475F" w:rsidP="00D16FF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B683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C475F" w:rsidRPr="00CB6830" w:rsidRDefault="00AC475F" w:rsidP="00D16FF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B683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E05A7" w:rsidRPr="00CB6830" w:rsidTr="003E05A7">
        <w:trPr>
          <w:trHeight w:val="125"/>
          <w:jc w:val="center"/>
        </w:trPr>
        <w:tc>
          <w:tcPr>
            <w:tcW w:w="1418" w:type="dxa"/>
            <w:gridSpan w:val="2"/>
          </w:tcPr>
          <w:p w:rsidR="003E05A7" w:rsidRPr="00CB6830" w:rsidRDefault="003E05A7" w:rsidP="003E05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150.077.614,27.</w:t>
            </w:r>
          </w:p>
        </w:tc>
        <w:tc>
          <w:tcPr>
            <w:tcW w:w="7507" w:type="dxa"/>
            <w:tcBorders>
              <w:left w:val="nil"/>
              <w:bottom w:val="single" w:sz="4" w:space="0" w:color="auto"/>
            </w:tcBorders>
            <w:vAlign w:val="center"/>
          </w:tcPr>
          <w:p w:rsidR="003E05A7" w:rsidRPr="00CB6830" w:rsidRDefault="003E05A7" w:rsidP="003E05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5A7" w:rsidRPr="00CB6830" w:rsidTr="003E05A7">
        <w:trPr>
          <w:trHeight w:val="116"/>
          <w:jc w:val="center"/>
        </w:trPr>
        <w:tc>
          <w:tcPr>
            <w:tcW w:w="1418" w:type="dxa"/>
            <w:gridSpan w:val="2"/>
          </w:tcPr>
          <w:p w:rsidR="003E05A7" w:rsidRPr="00CB6830" w:rsidRDefault="003E05A7" w:rsidP="003E05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106.307.911,77.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05A7" w:rsidRPr="00CB6830" w:rsidRDefault="003E05A7" w:rsidP="003E05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5A7" w:rsidRPr="00CB6830" w:rsidTr="003E05A7">
        <w:trPr>
          <w:trHeight w:val="119"/>
          <w:jc w:val="center"/>
        </w:trPr>
        <w:tc>
          <w:tcPr>
            <w:tcW w:w="1418" w:type="dxa"/>
            <w:gridSpan w:val="2"/>
          </w:tcPr>
          <w:p w:rsidR="003E05A7" w:rsidRPr="00CB6830" w:rsidRDefault="003E05A7" w:rsidP="003E05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</w:rPr>
              <w:t>....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</w:tcBorders>
            <w:vAlign w:val="center"/>
          </w:tcPr>
          <w:p w:rsidR="003E05A7" w:rsidRPr="00CB6830" w:rsidRDefault="003E05A7" w:rsidP="003E05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5A7" w:rsidRPr="00CB6830" w:rsidTr="003E05A7">
        <w:trPr>
          <w:trHeight w:val="42"/>
          <w:jc w:val="center"/>
        </w:trPr>
        <w:tc>
          <w:tcPr>
            <w:tcW w:w="1418" w:type="dxa"/>
            <w:gridSpan w:val="2"/>
          </w:tcPr>
          <w:p w:rsidR="003E05A7" w:rsidRPr="00CB6830" w:rsidRDefault="003E05A7" w:rsidP="003E05A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B683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E05A7" w:rsidRPr="00924A9B" w:rsidRDefault="003E05A7" w:rsidP="003E05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24A9B">
              <w:rPr>
                <w:rFonts w:ascii="Arial" w:hAnsi="Arial" w:cs="Arial"/>
                <w:b/>
                <w:bCs/>
              </w:rPr>
              <w:t>256.385.526,04.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</w:tcBorders>
            <w:vAlign w:val="center"/>
          </w:tcPr>
          <w:p w:rsidR="003E05A7" w:rsidRPr="00CB6830" w:rsidRDefault="003E05A7" w:rsidP="003E05A7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C475F" w:rsidRPr="003E05A7" w:rsidRDefault="00AC475F" w:rsidP="003E05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"/>
          <w:szCs w:val="2"/>
        </w:rPr>
      </w:pPr>
    </w:p>
    <w:sectPr w:rsidR="00AC475F" w:rsidRPr="003E05A7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F2AB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E144DB">
      <w:rPr>
        <w:rFonts w:ascii="Arial" w:hAnsi="Arial" w:cs="Arial"/>
      </w:rPr>
      <w:t>4</w:t>
    </w:r>
    <w:r w:rsidR="005A20C1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</w:t>
    </w:r>
    <w:r w:rsidR="009D2888">
      <w:rPr>
        <w:rFonts w:ascii="Arial" w:hAnsi="Arial" w:cs="Arial"/>
      </w:rPr>
      <w:t>2</w:t>
    </w:r>
    <w:r w:rsidR="003F2ABF">
      <w:rPr>
        <w:rFonts w:ascii="Arial" w:hAnsi="Arial" w:cs="Arial"/>
      </w:rPr>
      <w:t>9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5A20C1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0C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81"/>
    <o:shapelayout v:ext="edit">
      <o:idmap v:ext="edit" data="1"/>
    </o:shapelayout>
  </w:shapeDefaults>
  <w:decimalSymbol w:val=","/>
  <w:listSeparator w:val=";"/>
  <w14:docId w14:val="40DA9D69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3394-BA3A-414D-BF3E-150A9146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2017-08-31T11:57:00Z</dcterms:created>
  <dcterms:modified xsi:type="dcterms:W3CDTF">2017-08-31T12:13:00Z</dcterms:modified>
</cp:coreProperties>
</file>