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214C80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86647">
        <w:rPr>
          <w:rFonts w:ascii="Arial" w:hAnsi="Arial" w:cs="Arial"/>
          <w:b/>
          <w:bCs/>
          <w:color w:val="000080"/>
        </w:rPr>
        <w:t>2</w:t>
      </w:r>
      <w:r w:rsidR="003F2ABF">
        <w:rPr>
          <w:rFonts w:ascii="Arial" w:hAnsi="Arial" w:cs="Arial"/>
          <w:b/>
          <w:bCs/>
          <w:color w:val="000080"/>
        </w:rPr>
        <w:t>9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D6A99">
        <w:rPr>
          <w:rFonts w:ascii="Arial" w:hAnsi="Arial" w:cs="Arial"/>
        </w:rPr>
        <w:t>, no uso da competência que lhe foi delegada pelo art. 1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>, inciso I, da Portaria MME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281, de 29 de junho de 2016, tendo em vista o disposto no art. 6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do Decreto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6.144, de 3 de julho de 2007, no art. 2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>, § 3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>, da Portaria MME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274, de 19 de agosto de 2013, e o que consta do Processo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48500.003236/2017-40, resolve: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1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6.370, de 23 de maio de 2017, de titularidade da empresa </w:t>
      </w:r>
      <w:bookmarkStart w:id="0" w:name="_GoBack"/>
      <w:r w:rsidRPr="002D6A99">
        <w:rPr>
          <w:rFonts w:ascii="Arial" w:hAnsi="Arial" w:cs="Arial"/>
        </w:rPr>
        <w:t>Furnas Centrais Elétricas S.A</w:t>
      </w:r>
      <w:r w:rsidR="004E0C2C">
        <w:rPr>
          <w:rFonts w:ascii="Arial" w:hAnsi="Arial" w:cs="Arial"/>
        </w:rPr>
        <w:t>.</w:t>
      </w:r>
      <w:bookmarkEnd w:id="0"/>
      <w:r w:rsidRPr="002D6A99">
        <w:rPr>
          <w:rFonts w:ascii="Arial" w:hAnsi="Arial" w:cs="Arial"/>
        </w:rPr>
        <w:t>, inscrita no CNPJ/MF sob o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> 23.274.194/0001-19, detalhado no Anexo à presente Portaria.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 xml:space="preserve">Parágrafo único. O projeto de que trata o </w:t>
      </w:r>
      <w:r w:rsidRPr="002D6A99">
        <w:rPr>
          <w:rFonts w:ascii="Arial" w:hAnsi="Arial" w:cs="Arial"/>
          <w:b/>
          <w:bCs/>
        </w:rPr>
        <w:t>caput</w:t>
      </w:r>
      <w:r w:rsidRPr="002D6A99">
        <w:rPr>
          <w:rFonts w:ascii="Arial" w:hAnsi="Arial" w:cs="Arial"/>
        </w:rPr>
        <w:t xml:space="preserve"> é alcançado pelo art. 4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>, inciso III, da Portaria MME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274, de 19 de agosto de 2013.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2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As estimativas dos investimentos têm por base o mês de abril de 2017 e são de exclusiva responsabilidade da Furnas Centrais Elétricas S.A, cuja razoabilidade foi atestada pela Agência Nacional de Energia Elétrica - ANEEL.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3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A Furnas Centrais Elétricas S.A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4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5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6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A Furnas Centrais Elétricas S.A deverá observar, no que couber, as disposições constantes na Lei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11.488, de 15 de junho de 2007, no Decreto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6.144, de 3 de julho de 2007, na Portaria MME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274, de 2013, e na legislação e normas vigentes e supervenientes, sujeitando-se às penalidades legais, inclusive aquelas previstas nos arts. 9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e 14, do Decreto n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6.144, de 2007, sujeitas à fiscalização da Secretaria da Receita Federal do Brasil.</w:t>
      </w:r>
    </w:p>
    <w:p w:rsidR="00485604" w:rsidRDefault="00485604" w:rsidP="00485604">
      <w:pPr>
        <w:ind w:firstLine="1134"/>
        <w:jc w:val="both"/>
        <w:rPr>
          <w:rFonts w:ascii="Arial" w:hAnsi="Arial" w:cs="Arial"/>
        </w:rPr>
      </w:pPr>
    </w:p>
    <w:p w:rsidR="00485604" w:rsidRPr="002D6A99" w:rsidRDefault="00485604" w:rsidP="00485604">
      <w:pPr>
        <w:ind w:firstLine="1134"/>
        <w:jc w:val="both"/>
        <w:rPr>
          <w:rFonts w:ascii="Arial" w:hAnsi="Arial" w:cs="Arial"/>
        </w:rPr>
      </w:pPr>
      <w:r w:rsidRPr="002D6A99">
        <w:rPr>
          <w:rFonts w:ascii="Arial" w:hAnsi="Arial" w:cs="Arial"/>
        </w:rPr>
        <w:t>Art. 7</w:t>
      </w:r>
      <w:r w:rsidRPr="00485604">
        <w:rPr>
          <w:rFonts w:ascii="Arial" w:hAnsi="Arial" w:cs="Arial"/>
          <w:u w:val="words"/>
          <w:vertAlign w:val="superscript"/>
        </w:rPr>
        <w:t>o</w:t>
      </w:r>
      <w:r w:rsidRPr="002D6A99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F2ABF">
        <w:rPr>
          <w:rFonts w:ascii="Arial" w:hAnsi="Arial" w:cs="Arial"/>
          <w:color w:val="FF0000"/>
        </w:rPr>
        <w:t>3</w:t>
      </w:r>
      <w:r w:rsidR="0000031B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Pr="00485604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98"/>
        <w:gridCol w:w="2248"/>
        <w:gridCol w:w="3075"/>
      </w:tblGrid>
      <w:tr w:rsidR="00485604" w:rsidRPr="002D6A99" w:rsidTr="00485604">
        <w:trPr>
          <w:trHeight w:val="367"/>
          <w:tblCellSpacing w:w="0" w:type="dxa"/>
          <w:jc w:val="center"/>
        </w:trPr>
        <w:tc>
          <w:tcPr>
            <w:tcW w:w="10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485604" w:rsidRPr="002D6A99" w:rsidTr="00485604">
        <w:trPr>
          <w:trHeight w:val="844"/>
          <w:tblCellSpacing w:w="0" w:type="dxa"/>
          <w:jc w:val="center"/>
        </w:trPr>
        <w:tc>
          <w:tcPr>
            <w:tcW w:w="10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10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PESSOA JURÍDICA TITULAR DO PROJETO</w:t>
            </w:r>
          </w:p>
        </w:tc>
      </w:tr>
      <w:tr w:rsidR="00485604" w:rsidRPr="002D6A99" w:rsidTr="00485604">
        <w:trPr>
          <w:trHeight w:val="229"/>
          <w:tblCellSpacing w:w="0" w:type="dxa"/>
          <w:jc w:val="center"/>
        </w:trPr>
        <w:tc>
          <w:tcPr>
            <w:tcW w:w="7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01 - Nome Empresarial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02 - CNPJ</w:t>
            </w:r>
          </w:p>
        </w:tc>
      </w:tr>
      <w:tr w:rsidR="00485604" w:rsidRPr="002D6A99" w:rsidTr="00485604">
        <w:trPr>
          <w:trHeight w:val="229"/>
          <w:tblCellSpacing w:w="0" w:type="dxa"/>
          <w:jc w:val="center"/>
        </w:trPr>
        <w:tc>
          <w:tcPr>
            <w:tcW w:w="7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Furnas Centrais Elétricas S.A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23.274.194/0001-19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7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03 - Logradouro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04 - Número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7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Rua Real Grandeza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219</w:t>
            </w:r>
          </w:p>
        </w:tc>
      </w:tr>
      <w:tr w:rsidR="00485604" w:rsidRPr="002D6A99" w:rsidTr="00485604">
        <w:trPr>
          <w:trHeight w:val="210"/>
          <w:tblCellSpacing w:w="0" w:type="dxa"/>
          <w:jc w:val="center"/>
        </w:trPr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05 - Complemento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06 - Bairro/Distrito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07 - CEP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 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Botafogo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22281-900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08 - Município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09 - UF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10 - Telefone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5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Rio de Janeiro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RJ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(21) 2528-3112</w:t>
            </w:r>
          </w:p>
        </w:tc>
      </w:tr>
      <w:tr w:rsidR="00485604" w:rsidRPr="002D6A99" w:rsidTr="00485604">
        <w:trPr>
          <w:trHeight w:val="288"/>
          <w:tblCellSpacing w:w="0" w:type="dxa"/>
          <w:jc w:val="center"/>
        </w:trPr>
        <w:tc>
          <w:tcPr>
            <w:tcW w:w="109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11 - DADOS DO PROJETO</w:t>
            </w:r>
          </w:p>
        </w:tc>
      </w:tr>
      <w:tr w:rsidR="00485604" w:rsidRPr="002D6A99" w:rsidTr="00485604">
        <w:trPr>
          <w:trHeight w:val="15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Nome do Projeto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Reforços nas Subestações Gurupi e Serra da Mesa (Resolução Autorizativa ANEEL n</w:t>
            </w:r>
            <w:r w:rsidRPr="0048560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D6A99">
              <w:rPr>
                <w:rFonts w:ascii="Arial" w:hAnsi="Arial" w:cs="Arial"/>
              </w:rPr>
              <w:t xml:space="preserve"> 6.370/2017, de 23 de maio de 2017).</w:t>
            </w:r>
          </w:p>
        </w:tc>
      </w:tr>
      <w:tr w:rsidR="00485604" w:rsidRPr="002D6A99" w:rsidTr="00485604">
        <w:trPr>
          <w:trHeight w:val="336"/>
          <w:tblCellSpacing w:w="0" w:type="dxa"/>
          <w:jc w:val="center"/>
        </w:trPr>
        <w:tc>
          <w:tcPr>
            <w:tcW w:w="2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 </w:t>
            </w:r>
          </w:p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Reforços m Instalações de Transmissão de Energia Elétrica, compreendendo:</w:t>
            </w:r>
          </w:p>
        </w:tc>
      </w:tr>
      <w:tr w:rsidR="00485604" w:rsidRPr="002D6A99" w:rsidTr="00485604">
        <w:trPr>
          <w:trHeight w:val="336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I - Subestação Gurupi:</w:t>
            </w:r>
          </w:p>
        </w:tc>
      </w:tr>
      <w:tr w:rsidR="00485604" w:rsidRPr="002D6A99" w:rsidTr="00485604">
        <w:trPr>
          <w:trHeight w:val="596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a. Substituição de Bancos de Capacitores 500 kV na Linha de Transmissão Gurupi- Miracema C1 por Bancos de Capacitores 500 kV In=2250A e P=361MVAr;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b. Adequação do módulo de conexão do Banco Capacitor série BC3 na Subestação Gurupi referente a Linha de Transmissão Gurupi - Miracema C1;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c. Módulo de Infraestrutura de Manobra(500 kVDJM) referente a substituição de Bancos de Capacitores na Linha de Transmissão Gurupi - Miracema C1;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d. Banco de Capacitores 500 kV Subestação Gurupi - Linha de Transmissão Gurupi - Serra da Mesa C1 IN= 2.000A e P=286 Mvar;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e. Módulo de conexão do BC1 500 kV DJM na Subestação Gurupi - Linha de Transmissão Gurupi - Serra da Mesa C1;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f. Módulo de Infraestrutura de Manobra - adequação para substituição de Bancos de Capacitores na Linha de Transmissão Gurupi - Serra da Mesa C1;</w:t>
            </w:r>
          </w:p>
        </w:tc>
      </w:tr>
      <w:tr w:rsidR="00485604" w:rsidRPr="002D6A99" w:rsidTr="00485604">
        <w:trPr>
          <w:trHeight w:val="428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II - Subestação Serra da Mesa: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a. Substituição do Banco de Capacitores 500 kV na Subestação Serra da Mesa por Banco de Capacitores 500 kV P= 191 Mvar IN= 2000A da Linha de Transmissão Serra da Mesa - Gurupi C1;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b. Adequação do Módulo de Conexão do BC1 500 kV na Subestação Serra da Mesa referente a Linha de Transmissão Serra da Mesa - Gurupi C1;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2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c. Módulo de Infraestrutura de Manobra, adequação para substituição de BCS na Linha de Transmissão Serra da Mesa - Gurupi C1;</w:t>
            </w:r>
          </w:p>
        </w:tc>
      </w:tr>
      <w:tr w:rsidR="00485604" w:rsidRPr="002D6A99" w:rsidTr="00485604">
        <w:trPr>
          <w:trHeight w:val="153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De 26/5/2017 a 26/11/2020.</w:t>
            </w:r>
          </w:p>
        </w:tc>
      </w:tr>
      <w:tr w:rsidR="00485604" w:rsidRPr="002D6A99" w:rsidTr="00485604">
        <w:trPr>
          <w:trHeight w:val="275"/>
          <w:tblCellSpacing w:w="0" w:type="dxa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Município de Gurupi no  Estado de Tocantins e Município de Minaçu no Estado de Goiás.</w:t>
            </w:r>
          </w:p>
        </w:tc>
      </w:tr>
    </w:tbl>
    <w:p w:rsidR="00485604" w:rsidRDefault="00485604"/>
    <w:p w:rsidR="00485604" w:rsidRDefault="00485604"/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536"/>
        <w:gridCol w:w="4536"/>
      </w:tblGrid>
      <w:tr w:rsidR="00485604" w:rsidRPr="002D6A99" w:rsidTr="00485604">
        <w:trPr>
          <w:trHeight w:val="567"/>
          <w:tblCellSpacing w:w="0" w:type="dxa"/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lastRenderedPageBreak/>
              <w:t>12 - PRESIDENTE, RESPONSÁVEL TÉCNICO E CONTADOR DA PESSOA JURÍDICA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6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Nome: Ricardo Medeiros.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CPF: 778.342.088-53.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6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Nome: Claudio Guilherme Branco da Motta 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CPF: 491.427.207-53.</w:t>
            </w:r>
          </w:p>
        </w:tc>
      </w:tr>
      <w:tr w:rsidR="00485604" w:rsidRPr="002D6A99" w:rsidTr="00485604">
        <w:trPr>
          <w:trHeight w:val="290"/>
          <w:tblCellSpacing w:w="0" w:type="dxa"/>
          <w:jc w:val="center"/>
        </w:trPr>
        <w:tc>
          <w:tcPr>
            <w:tcW w:w="6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48560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Nome: Anselmo Garcia</w:t>
            </w:r>
            <w:r>
              <w:rPr>
                <w:rFonts w:ascii="Arial" w:hAnsi="Arial" w:cs="Arial"/>
              </w:rPr>
              <w:t xml:space="preserve"> </w:t>
            </w:r>
            <w:r w:rsidRPr="002D6A99">
              <w:rPr>
                <w:rFonts w:ascii="Arial" w:hAnsi="Arial" w:cs="Arial"/>
              </w:rPr>
              <w:t>Sobrosa.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CPF: 018.603.667-16.</w:t>
            </w:r>
          </w:p>
        </w:tc>
      </w:tr>
      <w:tr w:rsidR="00485604" w:rsidRPr="002D6A99" w:rsidTr="00485604">
        <w:trPr>
          <w:trHeight w:val="578"/>
          <w:tblCellSpacing w:w="0" w:type="dxa"/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485604" w:rsidRPr="002D6A99" w:rsidTr="00485604">
        <w:trPr>
          <w:trHeight w:val="15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Bens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115.895.583,27</w:t>
            </w:r>
          </w:p>
        </w:tc>
      </w:tr>
      <w:tr w:rsidR="00485604" w:rsidRPr="002D6A99" w:rsidTr="00485604">
        <w:trPr>
          <w:trHeight w:val="15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Serviços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15.610.691,85</w:t>
            </w:r>
          </w:p>
        </w:tc>
      </w:tr>
      <w:tr w:rsidR="00485604" w:rsidRPr="002D6A99" w:rsidTr="00485604">
        <w:trPr>
          <w:trHeight w:val="153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Outros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3.544.949,79</w:t>
            </w:r>
          </w:p>
        </w:tc>
      </w:tr>
      <w:tr w:rsidR="00485604" w:rsidRPr="002D6A99" w:rsidTr="00485604">
        <w:trPr>
          <w:trHeight w:val="13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135.051.224,91</w:t>
            </w:r>
          </w:p>
        </w:tc>
      </w:tr>
      <w:tr w:rsidR="00485604" w:rsidRPr="002D6A99" w:rsidTr="00485604">
        <w:trPr>
          <w:trHeight w:val="567"/>
          <w:tblCellSpacing w:w="0" w:type="dxa"/>
          <w:jc w:val="center"/>
        </w:trPr>
        <w:tc>
          <w:tcPr>
            <w:tcW w:w="10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485604" w:rsidRPr="002D6A99" w:rsidTr="00485604">
        <w:trPr>
          <w:trHeight w:val="107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Bens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106.358.434,33</w:t>
            </w:r>
          </w:p>
        </w:tc>
      </w:tr>
      <w:tr w:rsidR="00485604" w:rsidRPr="002D6A99" w:rsidTr="00485604">
        <w:trPr>
          <w:trHeight w:val="229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Serviços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15.067.274,14</w:t>
            </w:r>
          </w:p>
        </w:tc>
      </w:tr>
      <w:tr w:rsidR="00485604" w:rsidRPr="002D6A99" w:rsidTr="00485604">
        <w:trPr>
          <w:trHeight w:val="91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Outros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</w:rPr>
              <w:t>3.540.750,74</w:t>
            </w:r>
          </w:p>
        </w:tc>
      </w:tr>
      <w:tr w:rsidR="00485604" w:rsidRPr="002D6A99" w:rsidTr="00485604">
        <w:trPr>
          <w:trHeight w:val="91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5604" w:rsidRPr="002D6A99" w:rsidRDefault="00485604" w:rsidP="00D16FF4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2D6A99">
              <w:rPr>
                <w:rFonts w:ascii="Arial" w:hAnsi="Arial" w:cs="Arial"/>
                <w:b/>
                <w:bCs/>
              </w:rPr>
              <w:t>124.966.459,21</w:t>
            </w:r>
          </w:p>
        </w:tc>
      </w:tr>
    </w:tbl>
    <w:p w:rsidR="003F2ABF" w:rsidRPr="00234A3E" w:rsidRDefault="003F2ABF" w:rsidP="004856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sectPr w:rsidR="003F2ABF" w:rsidRPr="00234A3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2AB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485604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9D2888">
      <w:rPr>
        <w:rFonts w:ascii="Arial" w:hAnsi="Arial" w:cs="Arial"/>
      </w:rPr>
      <w:t>2</w:t>
    </w:r>
    <w:r w:rsidR="003F2ABF">
      <w:rPr>
        <w:rFonts w:ascii="Arial" w:hAnsi="Arial" w:cs="Arial"/>
      </w:rPr>
      <w:t>9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4E0C2C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0C2C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81"/>
    <o:shapelayout v:ext="edit">
      <o:idmap v:ext="edit" data="1"/>
    </o:shapelayout>
  </w:shapeDefaults>
  <w:decimalSymbol w:val=","/>
  <w:listSeparator w:val=";"/>
  <w14:docId w14:val="44E24ADE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43AE-E06F-4F78-A4F1-44B72721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2017-08-31T11:43:00Z</dcterms:created>
  <dcterms:modified xsi:type="dcterms:W3CDTF">2017-08-31T12:24:00Z</dcterms:modified>
</cp:coreProperties>
</file>