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35C">
        <w:rPr>
          <w:rFonts w:ascii="Arial" w:hAnsi="Arial" w:cs="Arial"/>
          <w:b/>
          <w:bCs/>
          <w:color w:val="000080"/>
        </w:rPr>
        <w:t>2</w:t>
      </w:r>
      <w:r w:rsidR="009C647B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C647B">
        <w:rPr>
          <w:rFonts w:ascii="Arial" w:hAnsi="Arial" w:cs="Arial"/>
          <w:b/>
          <w:bCs/>
          <w:color w:val="000080"/>
        </w:rPr>
        <w:t>1</w:t>
      </w:r>
      <w:r w:rsidR="009C647B" w:rsidRPr="009C647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9C647B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  <w:b/>
          <w:bCs/>
        </w:rPr>
        <w:t>O</w:t>
      </w:r>
      <w:r w:rsidRPr="00E32336">
        <w:rPr>
          <w:rFonts w:ascii="Arial" w:hAnsi="Arial" w:cs="Arial"/>
        </w:rPr>
        <w:t xml:space="preserve"> </w:t>
      </w:r>
      <w:r w:rsidRPr="00E32336">
        <w:rPr>
          <w:rFonts w:ascii="Arial" w:hAnsi="Arial" w:cs="Arial"/>
          <w:b/>
          <w:bCs/>
        </w:rPr>
        <w:t>SECRETÁRIO-ADJUNTO DE PLANEJAMENTO E DESENVOLVIMENTO ENERGÉTICO DO MINISTÉRIO DE MINAS E ENERGIA</w:t>
      </w:r>
      <w:r w:rsidRPr="00E32336">
        <w:rPr>
          <w:rFonts w:ascii="Arial" w:hAnsi="Arial" w:cs="Arial"/>
        </w:rPr>
        <w:t>, no uso da competência que lhe foi delegada pelo art. 1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>, inciso I, § 1°, da Portari</w:t>
      </w:r>
      <w:bookmarkStart w:id="0" w:name="_GoBack"/>
      <w:bookmarkEnd w:id="0"/>
      <w:r w:rsidRPr="00E32336">
        <w:rPr>
          <w:rFonts w:ascii="Arial" w:hAnsi="Arial" w:cs="Arial"/>
        </w:rPr>
        <w:t>a MME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281, de 29 de junho de 2016, tendo em vista o disposto no art. 6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do Decreto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6.144, de 3 de julho de 2007, no art. 2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>, § 3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>, da Portaria MME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274, de 19 de agosto de 2013, e o que consta do Processo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48500.002975/2017-14, resolve: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1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6.247, de 21 de março de 2017, de titularidade da empresa Furnas Centrais Elétricas S.A, inscrita no CNPJ/MF sob o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23.274.194/0001-19, detalhado no Anexo à presente Portaria.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Parágrafo único. O projeto de que trata o caput é alcançado pelo art. 4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>, inciso III, da Portaria MME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274, de 19 de agosto de 2013.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2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As estimativas dos investimentos têm por base o mês de abril de 2017 e são de exclusiva responsabilidade da Furnas Centrais Elétricas S.A, cuja razoabilidade foi atestada pela Agência Nacional de Energia Elétrica - ANEEL.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3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A Furnas Centrais Elétricas S.A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4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5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6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A Furnas Centrais Elétricas S.A deverá observar, no que couber, as disposições constantes na Lei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11.488, de 15 de junho de 2007, no Decreto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6.144, de 3 de julho de 2007, na Portaria MME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E32336">
        <w:rPr>
          <w:rFonts w:ascii="Arial" w:hAnsi="Arial" w:cs="Arial"/>
        </w:rPr>
        <w:t>arts</w:t>
      </w:r>
      <w:proofErr w:type="spellEnd"/>
      <w:r w:rsidRPr="00E32336">
        <w:rPr>
          <w:rFonts w:ascii="Arial" w:hAnsi="Arial" w:cs="Arial"/>
        </w:rPr>
        <w:t>. 9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e 14, do Decreto n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6.144, de 2007, sujeitas à fiscalização da Secretaria da Receita Federal do Brasil.</w:t>
      </w:r>
    </w:p>
    <w:p w:rsidR="009C647B" w:rsidRDefault="009C647B" w:rsidP="009C647B">
      <w:pPr>
        <w:ind w:firstLine="1134"/>
        <w:jc w:val="both"/>
        <w:rPr>
          <w:rFonts w:ascii="Arial" w:hAnsi="Arial" w:cs="Arial"/>
        </w:rPr>
      </w:pPr>
    </w:p>
    <w:p w:rsidR="009C647B" w:rsidRPr="00E32336" w:rsidRDefault="009C647B" w:rsidP="009C647B">
      <w:pPr>
        <w:ind w:firstLine="1134"/>
        <w:jc w:val="both"/>
        <w:rPr>
          <w:rFonts w:ascii="Arial" w:hAnsi="Arial" w:cs="Arial"/>
        </w:rPr>
      </w:pPr>
      <w:r w:rsidRPr="00E32336">
        <w:rPr>
          <w:rFonts w:ascii="Arial" w:hAnsi="Arial" w:cs="Arial"/>
        </w:rPr>
        <w:t>Art. 7</w:t>
      </w:r>
      <w:r w:rsidRPr="009C647B">
        <w:rPr>
          <w:rFonts w:ascii="Arial" w:hAnsi="Arial" w:cs="Arial"/>
          <w:u w:val="words"/>
          <w:vertAlign w:val="superscript"/>
        </w:rPr>
        <w:t>o</w:t>
      </w:r>
      <w:r w:rsidRPr="00E32336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9C647B">
        <w:rPr>
          <w:rFonts w:ascii="Arial" w:hAnsi="Arial" w:cs="Arial"/>
          <w:color w:val="FF0000"/>
        </w:rPr>
        <w:t>2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Pr="009C647B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12"/>
        <w:gridCol w:w="2178"/>
        <w:gridCol w:w="1559"/>
        <w:gridCol w:w="1134"/>
        <w:gridCol w:w="3544"/>
      </w:tblGrid>
      <w:tr w:rsidR="009C647B" w:rsidRPr="00E32336" w:rsidTr="009C647B">
        <w:trPr>
          <w:trHeight w:val="360"/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center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center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PESSOA JURÍDICA TITULAR DO PROJETO</w:t>
            </w:r>
          </w:p>
        </w:tc>
      </w:tr>
      <w:tr w:rsidR="009C647B" w:rsidRPr="00E32336" w:rsidTr="009C647B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01 - Nome Empresarial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02 - CNPJ</w:t>
            </w:r>
          </w:p>
        </w:tc>
      </w:tr>
      <w:tr w:rsidR="009C647B" w:rsidRPr="00E32336" w:rsidTr="009C647B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Furnas Centrais Elétricas S.A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23.274.194/0001-19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03 - Logradouro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04 - Número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Rua Real Grandeza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219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06 - Bairro/Distrito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07 - CEP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Botafogo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22281-900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09 - UF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10 - Telefone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Rio de Janeiro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RJ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(21) 2528-4522/2528-3939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11 - DADOS DO PROJETO</w:t>
            </w:r>
          </w:p>
        </w:tc>
      </w:tr>
      <w:tr w:rsidR="009C647B" w:rsidRPr="00E32336" w:rsidTr="009C647B">
        <w:trPr>
          <w:trHeight w:val="150"/>
          <w:tblCellSpacing w:w="0" w:type="dxa"/>
          <w:jc w:val="center"/>
        </w:trPr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Nome do Projeto</w:t>
            </w:r>
          </w:p>
        </w:tc>
        <w:tc>
          <w:tcPr>
            <w:tcW w:w="8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Reforços na Subestação Samambaia (Resolução Autorizativa ANEEL n</w:t>
            </w:r>
            <w:r w:rsidRPr="009C647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C647B">
              <w:rPr>
                <w:rFonts w:ascii="Arial" w:hAnsi="Arial" w:cs="Arial"/>
              </w:rPr>
              <w:t xml:space="preserve"> 6.247, de 21 de março de 2017).</w:t>
            </w:r>
          </w:p>
        </w:tc>
      </w:tr>
      <w:tr w:rsidR="009C647B" w:rsidRPr="00E32336" w:rsidTr="009C647B">
        <w:trPr>
          <w:trHeight w:val="192"/>
          <w:tblCellSpacing w:w="0" w:type="dxa"/>
          <w:jc w:val="center"/>
        </w:trPr>
        <w:tc>
          <w:tcPr>
            <w:tcW w:w="2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Reforços em Instalação de Transmissão de Energia Elétrica, relativos à Subestação Samambaia, compreendendo: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25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</w:p>
        </w:tc>
        <w:tc>
          <w:tcPr>
            <w:tcW w:w="8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Adequação do Módulo de Manobra - Conexão do Capacitor Série 500 kV BC1;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 xml:space="preserve">Instalação de Banco de Capacitor Série 500 kV de 558 </w:t>
            </w:r>
            <w:proofErr w:type="spellStart"/>
            <w:r w:rsidRPr="009C647B">
              <w:rPr>
                <w:rFonts w:ascii="Arial" w:hAnsi="Arial" w:cs="Arial"/>
              </w:rPr>
              <w:t>MVAr</w:t>
            </w:r>
            <w:proofErr w:type="spellEnd"/>
            <w:r w:rsidRPr="009C647B">
              <w:rPr>
                <w:rFonts w:ascii="Arial" w:hAnsi="Arial" w:cs="Arial"/>
              </w:rPr>
              <w:t xml:space="preserve"> em substituição ao equipamento BC1 existente;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Módulo de Infraestrutura de Manobra associado a Substituição do Banco de Capacitores Série BC1;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Módulo de Infraestrutura de Manobra associado a Substituição do Banco de Capacitores Série BC2;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 xml:space="preserve">Instalação de Banco de Capacitor Série 500 kV de 381 </w:t>
            </w:r>
            <w:proofErr w:type="spellStart"/>
            <w:r w:rsidRPr="009C647B">
              <w:rPr>
                <w:rFonts w:ascii="Arial" w:hAnsi="Arial" w:cs="Arial"/>
              </w:rPr>
              <w:t>MVAr</w:t>
            </w:r>
            <w:proofErr w:type="spellEnd"/>
            <w:r w:rsidRPr="009C647B">
              <w:rPr>
                <w:rFonts w:ascii="Arial" w:hAnsi="Arial" w:cs="Arial"/>
              </w:rPr>
              <w:t xml:space="preserve"> em substituição ao equipamento BC2 existente;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Adequação do Módulo de Manobra - Conexão do Capacitor Série 500 kV BC2;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 xml:space="preserve">Instalação de Banco de Capacitor Série 500 kV de 381 </w:t>
            </w:r>
            <w:proofErr w:type="spellStart"/>
            <w:r w:rsidRPr="009C647B">
              <w:rPr>
                <w:rFonts w:ascii="Arial" w:hAnsi="Arial" w:cs="Arial"/>
              </w:rPr>
              <w:t>MVAr</w:t>
            </w:r>
            <w:proofErr w:type="spellEnd"/>
            <w:r w:rsidRPr="009C647B">
              <w:rPr>
                <w:rFonts w:ascii="Arial" w:hAnsi="Arial" w:cs="Arial"/>
              </w:rPr>
              <w:t xml:space="preserve"> em substituição ao equipamento BC3 existente;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Adequação do Módulo de Manobra - Conexão do Capacitor Série 500 kV BC3;</w:t>
            </w:r>
          </w:p>
          <w:p w:rsidR="009C647B" w:rsidRPr="009C647B" w:rsidRDefault="009C647B" w:rsidP="009C647B">
            <w:pPr>
              <w:jc w:val="both"/>
              <w:rPr>
                <w:rFonts w:ascii="Arial" w:hAnsi="Arial" w:cs="Arial"/>
              </w:rPr>
            </w:pPr>
            <w:r w:rsidRPr="009C647B">
              <w:rPr>
                <w:rFonts w:ascii="Arial" w:hAnsi="Arial" w:cs="Arial"/>
              </w:rPr>
              <w:t>Módulo de Infraestrutura de Manobra referente à instalação do Banco de Capacitor Série 500 kV BC3.</w:t>
            </w:r>
          </w:p>
        </w:tc>
      </w:tr>
      <w:tr w:rsidR="009C647B" w:rsidRPr="00E32336" w:rsidTr="009C647B">
        <w:trPr>
          <w:trHeight w:val="150"/>
          <w:tblCellSpacing w:w="0" w:type="dxa"/>
          <w:jc w:val="center"/>
        </w:trPr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De 21/03/2017 a 20/03/2020.</w:t>
            </w:r>
          </w:p>
        </w:tc>
      </w:tr>
      <w:tr w:rsidR="009C647B" w:rsidRPr="00E32336" w:rsidTr="009C647B">
        <w:trPr>
          <w:trHeight w:val="270"/>
          <w:tblCellSpacing w:w="0" w:type="dxa"/>
          <w:jc w:val="center"/>
        </w:trPr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8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Município de Brasília, Distrito Federal.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9C647B" w:rsidRPr="00E32336" w:rsidTr="009C647B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Nome: Ricardo Medeiros.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CPF: 778.342.088-53.</w:t>
            </w:r>
          </w:p>
        </w:tc>
      </w:tr>
      <w:tr w:rsidR="009C647B" w:rsidRPr="00E32336" w:rsidTr="009C647B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Nome: Cláudio Guilherme Branco da Motta.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CPF: 491.427.207-53.</w:t>
            </w:r>
          </w:p>
        </w:tc>
      </w:tr>
      <w:tr w:rsidR="009C647B" w:rsidRPr="00E32336" w:rsidTr="009C647B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E32336">
              <w:rPr>
                <w:rFonts w:ascii="Arial" w:hAnsi="Arial" w:cs="Arial"/>
              </w:rPr>
              <w:t>Sobrosa</w:t>
            </w:r>
            <w:proofErr w:type="spellEnd"/>
            <w:r w:rsidRPr="00E32336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CPF: 018.603.667-16.</w:t>
            </w:r>
          </w:p>
        </w:tc>
      </w:tr>
      <w:tr w:rsidR="009C647B" w:rsidRPr="00E32336" w:rsidTr="009C647B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9C647B" w:rsidRPr="00E32336" w:rsidTr="009C647B">
        <w:trPr>
          <w:trHeight w:val="150"/>
          <w:tblCellSpacing w:w="0" w:type="dxa"/>
          <w:jc w:val="center"/>
        </w:trPr>
        <w:tc>
          <w:tcPr>
            <w:tcW w:w="2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Bens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130.863.392,10</w:t>
            </w:r>
          </w:p>
        </w:tc>
      </w:tr>
      <w:tr w:rsidR="009C647B" w:rsidRPr="00E32336" w:rsidTr="009C647B">
        <w:trPr>
          <w:trHeight w:val="150"/>
          <w:tblCellSpacing w:w="0" w:type="dxa"/>
          <w:jc w:val="center"/>
        </w:trPr>
        <w:tc>
          <w:tcPr>
            <w:tcW w:w="2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Serviços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15.890.628,10</w:t>
            </w:r>
          </w:p>
        </w:tc>
      </w:tr>
      <w:tr w:rsidR="009C647B" w:rsidRPr="00E32336" w:rsidTr="009C647B">
        <w:trPr>
          <w:trHeight w:val="150"/>
          <w:tblCellSpacing w:w="0" w:type="dxa"/>
          <w:jc w:val="center"/>
        </w:trPr>
        <w:tc>
          <w:tcPr>
            <w:tcW w:w="2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Outros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3.927.533,14</w:t>
            </w:r>
          </w:p>
        </w:tc>
      </w:tr>
      <w:tr w:rsidR="009C647B" w:rsidRPr="00E32336" w:rsidTr="009C647B">
        <w:trPr>
          <w:trHeight w:val="135"/>
          <w:tblCellSpacing w:w="0" w:type="dxa"/>
          <w:jc w:val="center"/>
        </w:trPr>
        <w:tc>
          <w:tcPr>
            <w:tcW w:w="2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150.681.553,34</w:t>
            </w:r>
          </w:p>
        </w:tc>
      </w:tr>
    </w:tbl>
    <w:p w:rsidR="009C647B" w:rsidRDefault="009C647B"/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8415"/>
      </w:tblGrid>
      <w:tr w:rsidR="009C647B" w:rsidRPr="00E32336" w:rsidTr="009C647B">
        <w:trPr>
          <w:tblCellSpacing w:w="0" w:type="dxa"/>
          <w:jc w:val="center"/>
        </w:trPr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lastRenderedPageBreak/>
              <w:t>14 - ESTIMATIVAS DOS VALORES DOS BENS E SERVIÇOS DO PROJETO SEM INCIDÊNCIA DE PIS/PASEP E COFINS (R$)</w:t>
            </w:r>
          </w:p>
        </w:tc>
      </w:tr>
      <w:tr w:rsidR="009C647B" w:rsidRPr="00E32336" w:rsidTr="009C647B">
        <w:trPr>
          <w:trHeight w:val="105"/>
          <w:tblCellSpacing w:w="0" w:type="dxa"/>
          <w:jc w:val="center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Bens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119.994.178,68</w:t>
            </w:r>
          </w:p>
        </w:tc>
      </w:tr>
      <w:tr w:rsidR="009C647B" w:rsidRPr="00E32336" w:rsidTr="009C647B">
        <w:trPr>
          <w:trHeight w:val="225"/>
          <w:tblCellSpacing w:w="0" w:type="dxa"/>
          <w:jc w:val="center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Serviços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15.347.411,34</w:t>
            </w:r>
          </w:p>
        </w:tc>
      </w:tr>
      <w:tr w:rsidR="009C647B" w:rsidRPr="00E32336" w:rsidTr="009C647B">
        <w:trPr>
          <w:trHeight w:val="90"/>
          <w:tblCellSpacing w:w="0" w:type="dxa"/>
          <w:jc w:val="center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Outros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3.794.868,09</w:t>
            </w:r>
          </w:p>
        </w:tc>
      </w:tr>
      <w:tr w:rsidR="009C647B" w:rsidRPr="00E32336" w:rsidTr="009C647B">
        <w:trPr>
          <w:trHeight w:val="90"/>
          <w:tblCellSpacing w:w="0" w:type="dxa"/>
          <w:jc w:val="center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47B" w:rsidRPr="00E32336" w:rsidRDefault="009C647B" w:rsidP="009C647B">
            <w:pPr>
              <w:jc w:val="right"/>
              <w:rPr>
                <w:rFonts w:ascii="Arial" w:hAnsi="Arial" w:cs="Arial"/>
              </w:rPr>
            </w:pPr>
            <w:r w:rsidRPr="00E32336">
              <w:rPr>
                <w:rFonts w:ascii="Arial" w:hAnsi="Arial" w:cs="Arial"/>
              </w:rPr>
              <w:t>139.136.458,11</w:t>
            </w:r>
          </w:p>
        </w:tc>
      </w:tr>
    </w:tbl>
    <w:p w:rsidR="006D5478" w:rsidRPr="000B27F3" w:rsidRDefault="006D5478" w:rsidP="009C647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35C">
      <w:rPr>
        <w:rFonts w:ascii="Arial" w:hAnsi="Arial" w:cs="Arial"/>
      </w:rPr>
      <w:t>2</w:t>
    </w:r>
    <w:r w:rsidR="009C647B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9C647B">
      <w:rPr>
        <w:rFonts w:ascii="Arial" w:hAnsi="Arial" w:cs="Arial"/>
      </w:rPr>
      <w:t>1</w:t>
    </w:r>
    <w:r w:rsidR="009C647B">
      <w:rPr>
        <w:rFonts w:ascii="Arial" w:hAnsi="Arial" w:cs="Arial"/>
        <w:u w:val="single"/>
        <w:vertAlign w:val="superscript"/>
      </w:rPr>
      <w:t>o</w:t>
    </w:r>
    <w:r w:rsidR="009C647B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C647B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01"/>
    <o:shapelayout v:ext="edit">
      <o:idmap v:ext="edit" data="1"/>
    </o:shapelayout>
  </w:shapeDefaults>
  <w:decimalSymbol w:val=","/>
  <w:listSeparator w:val=";"/>
  <w14:docId w14:val="139BAC9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2031-DA50-4559-9F28-2BE5A682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2017-08-02T11:18:00Z</dcterms:created>
  <dcterms:modified xsi:type="dcterms:W3CDTF">2017-08-02T11:18:00Z</dcterms:modified>
</cp:coreProperties>
</file>