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34673E">
        <w:rPr>
          <w:rFonts w:ascii="Arial" w:hAnsi="Arial" w:cs="Arial"/>
          <w:b/>
          <w:bCs/>
          <w:color w:val="000080"/>
        </w:rPr>
        <w:t>8</w:t>
      </w:r>
      <w:r w:rsidR="00B70B2E">
        <w:rPr>
          <w:rFonts w:ascii="Arial" w:hAnsi="Arial" w:cs="Arial"/>
          <w:b/>
          <w:bCs/>
          <w:color w:val="000080"/>
        </w:rPr>
        <w:t>9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B70B2E">
        <w:rPr>
          <w:rFonts w:ascii="Arial" w:hAnsi="Arial" w:cs="Arial"/>
          <w:b/>
          <w:bCs/>
          <w:color w:val="000080"/>
        </w:rPr>
        <w:t>4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>JU</w:t>
      </w:r>
      <w:r w:rsidR="00B70B2E">
        <w:rPr>
          <w:rFonts w:ascii="Arial" w:hAnsi="Arial" w:cs="Arial"/>
          <w:b/>
          <w:bCs/>
          <w:color w:val="000080"/>
        </w:rPr>
        <w:t>L</w:t>
      </w:r>
      <w:r w:rsidR="00C07897">
        <w:rPr>
          <w:rFonts w:ascii="Arial" w:hAnsi="Arial" w:cs="Arial"/>
          <w:b/>
          <w:bCs/>
          <w:color w:val="000080"/>
        </w:rPr>
        <w:t xml:space="preserve">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70B2E" w:rsidRPr="004062FA" w:rsidRDefault="00B70B2E" w:rsidP="00B70B2E">
      <w:pPr>
        <w:ind w:firstLine="1134"/>
        <w:jc w:val="both"/>
        <w:rPr>
          <w:rFonts w:ascii="Arial" w:hAnsi="Arial" w:cs="Arial"/>
        </w:rPr>
      </w:pPr>
      <w:r w:rsidRPr="004062F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4062FA">
        <w:rPr>
          <w:rFonts w:ascii="Arial" w:hAnsi="Arial" w:cs="Arial"/>
        </w:rPr>
        <w:t>, no uso da competência que lhe foi delegada pelo art. 1</w:t>
      </w:r>
      <w:bookmarkStart w:id="0" w:name="_GoBack"/>
      <w:r w:rsidRPr="00B70B2E">
        <w:rPr>
          <w:rFonts w:ascii="Arial" w:hAnsi="Arial" w:cs="Arial"/>
          <w:u w:val="words"/>
          <w:vertAlign w:val="superscript"/>
        </w:rPr>
        <w:t>o</w:t>
      </w:r>
      <w:bookmarkEnd w:id="0"/>
      <w:r w:rsidRPr="004062FA">
        <w:rPr>
          <w:rFonts w:ascii="Arial" w:hAnsi="Arial" w:cs="Arial"/>
        </w:rPr>
        <w:t>, inciso VI, da Portaria MME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281, de 29 de junho de 2016, tendo em vista o disposto no art. 4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do Decreto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8.874, de 11 de outubro de 2016, no art. 4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da Portaria MME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506, de 24 de outubro de 2016, e o que consta do Processo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</w:t>
      </w:r>
      <w:r w:rsidRPr="004062FA">
        <w:rPr>
          <w:rFonts w:ascii="Arial" w:hAnsi="Arial" w:cs="Arial"/>
          <w:bCs/>
        </w:rPr>
        <w:t>48340.003438/2017-71</w:t>
      </w:r>
      <w:r w:rsidRPr="004062FA">
        <w:rPr>
          <w:rFonts w:ascii="Arial" w:hAnsi="Arial" w:cs="Arial"/>
        </w:rPr>
        <w:t>, resolve:</w:t>
      </w:r>
    </w:p>
    <w:p w:rsidR="00B70B2E" w:rsidRPr="004062FA" w:rsidRDefault="00B70B2E" w:rsidP="00B70B2E">
      <w:pPr>
        <w:ind w:firstLine="1134"/>
        <w:jc w:val="both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1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Aprovar como prioritário, na forma do art. 2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, </w:t>
      </w:r>
      <w:r w:rsidRPr="004062FA">
        <w:rPr>
          <w:rFonts w:ascii="Arial" w:hAnsi="Arial" w:cs="Arial"/>
          <w:b/>
        </w:rPr>
        <w:t>caput</w:t>
      </w:r>
      <w:r w:rsidRPr="004062FA">
        <w:rPr>
          <w:rFonts w:ascii="Arial" w:hAnsi="Arial" w:cs="Arial"/>
        </w:rPr>
        <w:t xml:space="preserve"> e § 1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>, inciso III, do Decreto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8.874, de 11 de outubro de 2016, o projeto da Pequena Central Hidrelétrica denominada PCH Ado </w:t>
      </w:r>
      <w:proofErr w:type="spellStart"/>
      <w:r w:rsidRPr="004062FA">
        <w:rPr>
          <w:rFonts w:ascii="Arial" w:hAnsi="Arial" w:cs="Arial"/>
        </w:rPr>
        <w:t>Popinhak</w:t>
      </w:r>
      <w:proofErr w:type="spellEnd"/>
      <w:r w:rsidRPr="004062FA">
        <w:rPr>
          <w:rFonts w:ascii="Arial" w:hAnsi="Arial" w:cs="Arial"/>
        </w:rPr>
        <w:t>, cadastrada com o Código Único do Empreendimento de Geração - CEG: PCH.PH.SC.031598-2.01, de titularidade da empresa Companhia Energética Canoas, inscrita no CNPJ/MF sob o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10.618.009/0001-14, para os fins do art. 2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da Lei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12.431, de 24 de junho de 2011, descrito no Anexo à presente Portaria.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2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A Companhia Energética Canoas e a Sociedade Controladora deverão: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I - </w:t>
      </w:r>
      <w:proofErr w:type="gramStart"/>
      <w:r w:rsidRPr="004062FA">
        <w:rPr>
          <w:rFonts w:ascii="Arial" w:hAnsi="Arial" w:cs="Arial"/>
        </w:rPr>
        <w:t>dar</w:t>
      </w:r>
      <w:proofErr w:type="gramEnd"/>
      <w:r w:rsidRPr="004062FA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II - </w:t>
      </w:r>
      <w:proofErr w:type="gramStart"/>
      <w:r w:rsidRPr="004062FA">
        <w:rPr>
          <w:rFonts w:ascii="Arial" w:hAnsi="Arial" w:cs="Arial"/>
        </w:rPr>
        <w:t>manter</w:t>
      </w:r>
      <w:proofErr w:type="gramEnd"/>
      <w:r w:rsidRPr="004062FA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IV - </w:t>
      </w:r>
      <w:proofErr w:type="gramStart"/>
      <w:r w:rsidRPr="004062FA">
        <w:rPr>
          <w:rFonts w:ascii="Arial" w:hAnsi="Arial" w:cs="Arial"/>
        </w:rPr>
        <w:t>manter</w:t>
      </w:r>
      <w:proofErr w:type="gramEnd"/>
      <w:r w:rsidRPr="004062FA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V - </w:t>
      </w:r>
      <w:proofErr w:type="gramStart"/>
      <w:r w:rsidRPr="004062FA">
        <w:rPr>
          <w:rFonts w:ascii="Arial" w:hAnsi="Arial" w:cs="Arial"/>
        </w:rPr>
        <w:t>observar</w:t>
      </w:r>
      <w:proofErr w:type="gramEnd"/>
      <w:r w:rsidRPr="004062FA">
        <w:rPr>
          <w:rFonts w:ascii="Arial" w:hAnsi="Arial" w:cs="Arial"/>
        </w:rPr>
        <w:t xml:space="preserve"> as demais disposições constantes na Lei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12.431, de 2011, no Decreto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8.874, de 2016, na Portaria MME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>, § 5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>, da Lei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12.431, de 2011, a ser aplicada pela Secretaria da Receita Federal do Brasil.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3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Companhia Energética Canoas, a ocorrência de situações que evidenciem a não implantação do projeto aprovado nesta Portaria, inclusive aquelas previstas no art. 5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da Portaria MME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514, de 2 de setembro de 2011, dentre as quais: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I - </w:t>
      </w:r>
      <w:proofErr w:type="gramStart"/>
      <w:r w:rsidRPr="004062FA">
        <w:rPr>
          <w:rFonts w:ascii="Arial" w:hAnsi="Arial" w:cs="Arial"/>
        </w:rPr>
        <w:t>atraso</w:t>
      </w:r>
      <w:proofErr w:type="gramEnd"/>
      <w:r w:rsidRPr="004062FA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 xml:space="preserve">II - </w:t>
      </w:r>
      <w:proofErr w:type="gramStart"/>
      <w:r w:rsidRPr="004062FA">
        <w:rPr>
          <w:rFonts w:ascii="Arial" w:hAnsi="Arial" w:cs="Arial"/>
        </w:rPr>
        <w:t>extinção</w:t>
      </w:r>
      <w:proofErr w:type="gramEnd"/>
      <w:r w:rsidRPr="004062FA">
        <w:rPr>
          <w:rFonts w:ascii="Arial" w:hAnsi="Arial" w:cs="Arial"/>
        </w:rPr>
        <w:t xml:space="preserve"> da outorga de geração.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lastRenderedPageBreak/>
        <w:t>Art. 4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A Companhia Energética Canoas deverá informar ao Ministério de Minas e Energia a entrada em Operação Comercial da PCH Ado </w:t>
      </w:r>
      <w:proofErr w:type="spellStart"/>
      <w:r w:rsidRPr="004062FA">
        <w:rPr>
          <w:rFonts w:ascii="Arial" w:hAnsi="Arial" w:cs="Arial"/>
        </w:rPr>
        <w:t>Popinhak</w:t>
      </w:r>
      <w:proofErr w:type="spellEnd"/>
      <w:r w:rsidRPr="004062FA">
        <w:rPr>
          <w:rFonts w:ascii="Arial" w:hAnsi="Arial" w:cs="Arial"/>
        </w:rPr>
        <w:t>, no prazo de até trinta dias do início, mediante a entrega de cópia do Ato Autorizativo emitido pelo Órgão ou Entidade competente.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5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da Lei n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12.431, de 2011.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6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B70B2E" w:rsidRPr="004062FA" w:rsidRDefault="00B70B2E" w:rsidP="00B70B2E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4062FA">
        <w:rPr>
          <w:rFonts w:ascii="Arial" w:hAnsi="Arial" w:cs="Arial"/>
        </w:rPr>
        <w:t>Art. 7</w:t>
      </w:r>
      <w:r w:rsidRPr="00B70B2E">
        <w:rPr>
          <w:rFonts w:ascii="Arial" w:hAnsi="Arial" w:cs="Arial"/>
          <w:u w:val="words"/>
          <w:vertAlign w:val="superscript"/>
        </w:rPr>
        <w:t>o</w:t>
      </w:r>
      <w:r w:rsidRPr="004062FA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B70B2E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</w:t>
      </w:r>
      <w:r w:rsidR="00B70B2E">
        <w:rPr>
          <w:rFonts w:ascii="Arial" w:hAnsi="Arial" w:cs="Arial"/>
          <w:color w:val="FF0000"/>
        </w:rPr>
        <w:t>7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3250"/>
      </w:tblGrid>
      <w:tr w:rsidR="00B70B2E" w:rsidRPr="004062FA" w:rsidTr="00B70B2E">
        <w:trPr>
          <w:trHeight w:val="91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4062F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B70B2E" w:rsidRPr="004062FA" w:rsidTr="00B70B2E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02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CNPJ</w:t>
            </w:r>
          </w:p>
        </w:tc>
      </w:tr>
      <w:tr w:rsidR="00B70B2E" w:rsidRPr="004062FA" w:rsidTr="00B70B2E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  <w:i/>
              </w:rPr>
            </w:pPr>
            <w:r w:rsidRPr="004062FA">
              <w:rPr>
                <w:rFonts w:ascii="Arial" w:hAnsi="Arial" w:cs="Arial"/>
              </w:rPr>
              <w:t>Companhia Energética Canoas.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10.618.009/0001-14.</w:t>
            </w:r>
          </w:p>
        </w:tc>
      </w:tr>
      <w:tr w:rsidR="00B70B2E" w:rsidRPr="004062FA" w:rsidTr="00B70B2E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Número</w:t>
            </w:r>
          </w:p>
        </w:tc>
      </w:tr>
      <w:tr w:rsidR="00B70B2E" w:rsidRPr="004062FA" w:rsidTr="00B70B2E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Estrada Geral </w:t>
            </w:r>
            <w:proofErr w:type="spellStart"/>
            <w:r w:rsidRPr="004062FA">
              <w:rPr>
                <w:rFonts w:ascii="Arial" w:hAnsi="Arial" w:cs="Arial"/>
              </w:rPr>
              <w:t>Cabaçais</w:t>
            </w:r>
            <w:proofErr w:type="spellEnd"/>
            <w:r w:rsidRPr="004062FA">
              <w:rPr>
                <w:rFonts w:ascii="Arial" w:hAnsi="Arial" w:cs="Arial"/>
              </w:rPr>
              <w:t>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s/n</w:t>
            </w:r>
            <w:r w:rsidRPr="00B70B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062FA">
              <w:rPr>
                <w:rFonts w:ascii="Arial" w:hAnsi="Arial" w:cs="Arial"/>
              </w:rPr>
              <w:t>.</w:t>
            </w:r>
          </w:p>
        </w:tc>
      </w:tr>
      <w:tr w:rsidR="00B70B2E" w:rsidRPr="004062FA" w:rsidTr="00B70B2E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CEP</w:t>
            </w:r>
          </w:p>
        </w:tc>
      </w:tr>
      <w:tr w:rsidR="00B70B2E" w:rsidRPr="004062FA" w:rsidTr="00B70B2E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Interior.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89520-000.</w:t>
            </w:r>
          </w:p>
        </w:tc>
      </w:tr>
      <w:tr w:rsidR="00B70B2E" w:rsidRPr="004062FA" w:rsidTr="00B70B2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Telefone</w:t>
            </w:r>
          </w:p>
        </w:tc>
      </w:tr>
      <w:tr w:rsidR="00B70B2E" w:rsidRPr="004062FA" w:rsidTr="00B70B2E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Curitibanos.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SC.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(41) 3123-7300.</w:t>
            </w:r>
          </w:p>
        </w:tc>
      </w:tr>
      <w:tr w:rsidR="00B70B2E" w:rsidRPr="004062FA" w:rsidTr="00B70B2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11</w:t>
            </w:r>
          </w:p>
        </w:tc>
        <w:tc>
          <w:tcPr>
            <w:tcW w:w="104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Outorga de Autorização</w:t>
            </w:r>
          </w:p>
        </w:tc>
      </w:tr>
      <w:tr w:rsidR="00B70B2E" w:rsidRPr="004062FA" w:rsidTr="00B70B2E">
        <w:trPr>
          <w:trHeight w:val="274"/>
          <w:jc w:val="center"/>
        </w:trPr>
        <w:tc>
          <w:tcPr>
            <w:tcW w:w="109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Portaria MME n</w:t>
            </w:r>
            <w:r w:rsidRPr="00B70B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062FA">
              <w:rPr>
                <w:rFonts w:ascii="Arial" w:hAnsi="Arial" w:cs="Arial"/>
              </w:rPr>
              <w:t xml:space="preserve"> 276, de 11 de junho de 2014.</w:t>
            </w:r>
          </w:p>
        </w:tc>
      </w:tr>
    </w:tbl>
    <w:p w:rsidR="00B70B2E" w:rsidRPr="004062FA" w:rsidRDefault="00B70B2E" w:rsidP="00B70B2E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4384"/>
      </w:tblGrid>
      <w:tr w:rsidR="00B70B2E" w:rsidRPr="004062FA" w:rsidTr="00B70B2E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12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62FA">
              <w:rPr>
                <w:rFonts w:ascii="Arial" w:hAnsi="Arial" w:cs="Arial"/>
              </w:rPr>
              <w:t xml:space="preserve">REPRESENTANTE(S) LEGAL(IS) DA EMPRESA </w:t>
            </w:r>
            <w:r w:rsidRPr="004062FA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B70B2E" w:rsidRPr="004062FA" w:rsidTr="00B70B2E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Diretor: Mauro Fantin.</w:t>
            </w:r>
          </w:p>
        </w:tc>
        <w:tc>
          <w:tcPr>
            <w:tcW w:w="4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rPr>
                <w:rFonts w:ascii="Arial" w:hAnsi="Arial" w:cs="Arial"/>
                <w:b/>
              </w:rPr>
            </w:pPr>
            <w:r w:rsidRPr="004062FA">
              <w:rPr>
                <w:rStyle w:val="Forte"/>
                <w:rFonts w:ascii="Arial" w:hAnsi="Arial" w:cs="Arial"/>
              </w:rPr>
              <w:t>CPF: 816.381.838-72.</w:t>
            </w:r>
          </w:p>
        </w:tc>
      </w:tr>
      <w:tr w:rsidR="00B70B2E" w:rsidRPr="004062FA" w:rsidTr="00B70B2E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Diretor: Marcelo Leite </w:t>
            </w:r>
            <w:proofErr w:type="spellStart"/>
            <w:r w:rsidRPr="004062FA">
              <w:rPr>
                <w:rFonts w:ascii="Arial" w:hAnsi="Arial" w:cs="Arial"/>
              </w:rPr>
              <w:t>Marder</w:t>
            </w:r>
            <w:proofErr w:type="spellEnd"/>
            <w:r w:rsidRPr="004062FA">
              <w:rPr>
                <w:rFonts w:ascii="Arial" w:hAnsi="Arial" w:cs="Arial"/>
              </w:rPr>
              <w:t>.</w:t>
            </w:r>
          </w:p>
        </w:tc>
        <w:tc>
          <w:tcPr>
            <w:tcW w:w="4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rPr>
                <w:rFonts w:ascii="Arial" w:hAnsi="Arial" w:cs="Arial"/>
                <w:b/>
              </w:rPr>
            </w:pPr>
            <w:r w:rsidRPr="004062FA">
              <w:rPr>
                <w:rStyle w:val="Forte"/>
                <w:rFonts w:ascii="Arial" w:hAnsi="Arial" w:cs="Arial"/>
              </w:rPr>
              <w:t>CPF: 021.562.599-41.</w:t>
            </w:r>
          </w:p>
        </w:tc>
      </w:tr>
    </w:tbl>
    <w:p w:rsidR="00B70B2E" w:rsidRPr="004062FA" w:rsidRDefault="00B70B2E" w:rsidP="00B70B2E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3250"/>
      </w:tblGrid>
      <w:tr w:rsidR="00B70B2E" w:rsidRPr="004062FA" w:rsidTr="00B70B2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13</w:t>
            </w: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62FA">
              <w:rPr>
                <w:rFonts w:ascii="Arial" w:hAnsi="Arial" w:cs="Arial"/>
              </w:rPr>
              <w:t xml:space="preserve">RELAÇÃO DOS ACIONISTAS DA EMPRESA TITULAR </w:t>
            </w:r>
            <w:r w:rsidRPr="004062FA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B70B2E" w:rsidRPr="004062FA" w:rsidTr="00B70B2E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CNPJ ou CPF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Participação (%)</w:t>
            </w:r>
          </w:p>
        </w:tc>
      </w:tr>
      <w:tr w:rsidR="00B70B2E" w:rsidRPr="004062FA" w:rsidTr="00B70B2E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ind w:left="62" w:right="62"/>
              <w:rPr>
                <w:rFonts w:ascii="Arial" w:hAnsi="Arial" w:cs="Arial"/>
                <w:sz w:val="24"/>
                <w:szCs w:val="24"/>
              </w:rPr>
            </w:pPr>
            <w:r w:rsidRPr="004062FA">
              <w:rPr>
                <w:rFonts w:ascii="Arial" w:hAnsi="Arial" w:cs="Arial"/>
                <w:sz w:val="24"/>
                <w:szCs w:val="24"/>
              </w:rPr>
              <w:t>Magma Energia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alinhadoesquerda"/>
              <w:ind w:left="62" w:right="62"/>
              <w:rPr>
                <w:rFonts w:ascii="Arial" w:hAnsi="Arial" w:cs="Arial"/>
                <w:sz w:val="24"/>
                <w:szCs w:val="24"/>
              </w:rPr>
            </w:pPr>
            <w:r w:rsidRPr="004062FA">
              <w:rPr>
                <w:rFonts w:ascii="Arial" w:hAnsi="Arial" w:cs="Arial"/>
                <w:sz w:val="24"/>
                <w:szCs w:val="24"/>
              </w:rPr>
              <w:t>22.416.950/0001-34.</w:t>
            </w:r>
          </w:p>
        </w:tc>
        <w:tc>
          <w:tcPr>
            <w:tcW w:w="3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pStyle w:val="tabelatextocentralizado"/>
              <w:ind w:left="62" w:right="62"/>
              <w:rPr>
                <w:rFonts w:ascii="Arial" w:hAnsi="Arial" w:cs="Arial"/>
                <w:sz w:val="24"/>
                <w:szCs w:val="24"/>
              </w:rPr>
            </w:pPr>
            <w:r w:rsidRPr="004062FA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B70B2E" w:rsidRPr="004062FA" w:rsidRDefault="00B70B2E" w:rsidP="00B70B2E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3250"/>
      </w:tblGrid>
      <w:tr w:rsidR="00B70B2E" w:rsidRPr="004062FA" w:rsidTr="00B70B2E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14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62FA">
              <w:rPr>
                <w:rFonts w:ascii="Arial" w:hAnsi="Arial" w:cs="Arial"/>
              </w:rPr>
              <w:t xml:space="preserve">PESSOA JURÍDICA CONTROLADORA DA EMPRESA </w:t>
            </w:r>
            <w:r w:rsidRPr="004062FA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B70B2E" w:rsidRPr="004062FA" w:rsidTr="00B70B2E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Razão Social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CNPJ</w:t>
            </w:r>
          </w:p>
        </w:tc>
      </w:tr>
      <w:tr w:rsidR="00B70B2E" w:rsidRPr="004062FA" w:rsidTr="00B70B2E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Não se aplica.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Não se aplica.</w:t>
            </w:r>
          </w:p>
        </w:tc>
      </w:tr>
    </w:tbl>
    <w:p w:rsidR="00B70B2E" w:rsidRPr="004062FA" w:rsidRDefault="00B70B2E" w:rsidP="00B70B2E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0483"/>
      </w:tblGrid>
      <w:tr w:rsidR="00B70B2E" w:rsidRPr="004062FA" w:rsidTr="00B70B2E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62FA">
              <w:rPr>
                <w:rFonts w:ascii="Arial" w:hAnsi="Arial" w:cs="Arial"/>
              </w:rPr>
              <w:t>CARACTERÍSTICAS DO PROJETO</w:t>
            </w:r>
          </w:p>
        </w:tc>
      </w:tr>
      <w:tr w:rsidR="00B70B2E" w:rsidRPr="004062FA" w:rsidTr="00B70B2E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15</w:t>
            </w:r>
          </w:p>
        </w:tc>
        <w:tc>
          <w:tcPr>
            <w:tcW w:w="10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Denominação</w:t>
            </w:r>
          </w:p>
        </w:tc>
      </w:tr>
      <w:tr w:rsidR="00B70B2E" w:rsidRPr="004062FA" w:rsidTr="00B70B2E">
        <w:trPr>
          <w:trHeight w:val="357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  <w:i/>
              </w:rPr>
            </w:pPr>
            <w:r w:rsidRPr="004062FA">
              <w:rPr>
                <w:rFonts w:ascii="Arial" w:hAnsi="Arial" w:cs="Arial"/>
              </w:rPr>
              <w:t xml:space="preserve">PCH Ado </w:t>
            </w:r>
            <w:proofErr w:type="spellStart"/>
            <w:r w:rsidRPr="004062FA">
              <w:rPr>
                <w:rFonts w:ascii="Arial" w:hAnsi="Arial" w:cs="Arial"/>
              </w:rPr>
              <w:t>Popinhak</w:t>
            </w:r>
            <w:proofErr w:type="spellEnd"/>
            <w:r w:rsidRPr="004062FA">
              <w:rPr>
                <w:rFonts w:ascii="Arial" w:hAnsi="Arial" w:cs="Arial"/>
              </w:rPr>
              <w:t>.</w:t>
            </w:r>
          </w:p>
        </w:tc>
      </w:tr>
      <w:tr w:rsidR="00B70B2E" w:rsidRPr="004062FA" w:rsidTr="00B70B2E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16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Descrição</w:t>
            </w:r>
          </w:p>
        </w:tc>
      </w:tr>
      <w:tr w:rsidR="00B70B2E" w:rsidRPr="004062FA" w:rsidTr="00B70B2E">
        <w:trPr>
          <w:trHeight w:val="699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4062FA">
              <w:rPr>
                <w:rFonts w:ascii="Arial" w:hAnsi="Arial" w:cs="Arial"/>
              </w:rPr>
              <w:t>Pequena Central Hidrelétrica com 19.300 kW de capacidade instalada, constituída por quatro Unidades Geradoras e Sistema de Transmissão de Interesse Restrito.</w:t>
            </w:r>
          </w:p>
        </w:tc>
      </w:tr>
      <w:tr w:rsidR="00B70B2E" w:rsidRPr="004062FA" w:rsidTr="00B70B2E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17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B70B2E" w:rsidRPr="004062FA" w:rsidTr="00B70B2E">
        <w:trPr>
          <w:trHeight w:val="409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rPr>
                <w:rFonts w:ascii="Arial" w:hAnsi="Arial" w:cs="Arial"/>
                <w:i/>
              </w:rPr>
            </w:pPr>
            <w:r w:rsidRPr="004062FA">
              <w:rPr>
                <w:rFonts w:ascii="Arial" w:hAnsi="Arial" w:cs="Arial"/>
              </w:rPr>
              <w:t>Município de Curitibanos, Estado de Santa Catarina.</w:t>
            </w:r>
          </w:p>
        </w:tc>
      </w:tr>
      <w:tr w:rsidR="00B70B2E" w:rsidRPr="004062FA" w:rsidTr="00B70B2E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center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>18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B2E" w:rsidRPr="004062FA" w:rsidRDefault="00B70B2E" w:rsidP="00B16550">
            <w:pPr>
              <w:jc w:val="both"/>
              <w:rPr>
                <w:rFonts w:ascii="Arial" w:hAnsi="Arial" w:cs="Arial"/>
              </w:rPr>
            </w:pPr>
            <w:r w:rsidRPr="004062F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B70B2E" w:rsidRPr="004062FA" w:rsidTr="00B70B2E">
        <w:trPr>
          <w:trHeight w:val="37"/>
          <w:jc w:val="center"/>
        </w:trPr>
        <w:tc>
          <w:tcPr>
            <w:tcW w:w="10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2E" w:rsidRPr="004062FA" w:rsidRDefault="00B70B2E" w:rsidP="00B16550">
            <w:pPr>
              <w:rPr>
                <w:rFonts w:ascii="Arial" w:hAnsi="Arial" w:cs="Arial"/>
                <w:i/>
              </w:rPr>
            </w:pPr>
            <w:r w:rsidRPr="004062FA">
              <w:rPr>
                <w:rFonts w:ascii="Arial" w:hAnsi="Arial" w:cs="Arial"/>
              </w:rPr>
              <w:t>1</w:t>
            </w:r>
            <w:r w:rsidRPr="00B70B2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062FA">
              <w:rPr>
                <w:rFonts w:ascii="Arial" w:hAnsi="Arial" w:cs="Arial"/>
              </w:rPr>
              <w:t> de janeiro de 2018.</w:t>
            </w:r>
          </w:p>
        </w:tc>
      </w:tr>
    </w:tbl>
    <w:p w:rsidR="00B70B2E" w:rsidRPr="004062FA" w:rsidRDefault="00B70B2E" w:rsidP="00B70B2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4673E" w:rsidRPr="00775DD6" w:rsidRDefault="0034673E" w:rsidP="00B70B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34673E" w:rsidRPr="00775DD6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34673E">
      <w:rPr>
        <w:rFonts w:ascii="Arial" w:hAnsi="Arial" w:cs="Arial"/>
      </w:rPr>
      <w:t>8</w:t>
    </w:r>
    <w:r w:rsidR="00B70B2E">
      <w:rPr>
        <w:rFonts w:ascii="Arial" w:hAnsi="Arial" w:cs="Arial"/>
      </w:rPr>
      <w:t>9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B70B2E">
      <w:rPr>
        <w:rFonts w:ascii="Arial" w:hAnsi="Arial" w:cs="Arial"/>
      </w:rPr>
      <w:t>4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</w:t>
    </w:r>
    <w:r w:rsidR="00B70B2E">
      <w:rPr>
        <w:rFonts w:ascii="Arial" w:hAnsi="Arial" w:cs="Arial"/>
      </w:rPr>
      <w:t>l</w:t>
    </w:r>
    <w:r w:rsidR="00C07897">
      <w:rPr>
        <w:rFonts w:ascii="Arial" w:hAnsi="Arial" w:cs="Arial"/>
      </w:rPr>
      <w:t xml:space="preserve">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70B2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34673E">
      <w:rPr>
        <w:rFonts w:ascii="Arial" w:hAnsi="Arial" w:cs="Arial"/>
      </w:rPr>
      <w:t>8</w:t>
    </w:r>
    <w:r w:rsidR="00B70B2E">
      <w:rPr>
        <w:rFonts w:ascii="Arial" w:hAnsi="Arial" w:cs="Arial"/>
      </w:rPr>
      <w:t>9</w:t>
    </w:r>
    <w:r w:rsidRPr="00E57496">
      <w:rPr>
        <w:rFonts w:ascii="Arial" w:hAnsi="Arial" w:cs="Arial"/>
      </w:rPr>
      <w:t xml:space="preserve">, de </w:t>
    </w:r>
    <w:r w:rsidR="00B70B2E">
      <w:rPr>
        <w:rFonts w:ascii="Arial" w:hAnsi="Arial" w:cs="Arial"/>
      </w:rPr>
      <w:t>4</w:t>
    </w:r>
    <w:r w:rsidR="00AF0E00"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ju</w:t>
    </w:r>
    <w:r w:rsidR="00B70B2E">
      <w:rPr>
        <w:rFonts w:ascii="Arial" w:hAnsi="Arial" w:cs="Arial"/>
      </w:rPr>
      <w:t>l</w:t>
    </w:r>
    <w:r w:rsidR="00C07897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B70B2E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B70B2E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3B7F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69E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3D25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73E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063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2D8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0E71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27C8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B2E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62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1A8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2B93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4:docId w14:val="235410ED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  <w:style w:type="paragraph" w:customStyle="1" w:styleId="tabelatextocentralizado">
    <w:name w:val="tabela_texto_centralizado"/>
    <w:basedOn w:val="Normal"/>
    <w:rsid w:val="00B70B2E"/>
    <w:pPr>
      <w:ind w:left="60" w:right="6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8DAB-21F4-4116-9C75-205D0C02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2017-07-06T11:31:00Z</dcterms:created>
  <dcterms:modified xsi:type="dcterms:W3CDTF">2017-07-06T11:31:00Z</dcterms:modified>
</cp:coreProperties>
</file>