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DB49F3">
        <w:rPr>
          <w:rFonts w:ascii="Arial" w:hAnsi="Arial" w:cs="Arial"/>
          <w:b/>
          <w:bCs/>
          <w:color w:val="000080"/>
        </w:rPr>
        <w:t>1</w:t>
      </w:r>
      <w:r w:rsidR="002D3A22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B49F3">
        <w:rPr>
          <w:rFonts w:ascii="Arial" w:hAnsi="Arial" w:cs="Arial"/>
          <w:b/>
          <w:bCs/>
          <w:color w:val="000080"/>
        </w:rPr>
        <w:t>3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C0BCA">
        <w:rPr>
          <w:rFonts w:ascii="Arial" w:hAnsi="Arial" w:cs="Arial"/>
        </w:rPr>
        <w:t>, no uso da competência que lhe foi delegada pelo art. 1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>, inciso I, da Portaria MME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281, de 29 de junho de 2016, tendo em vista o disposto no art. 6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do Decreto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6.144, de 3 de julho de 2007, no art. 2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>, § 3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>, da Portaria MME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274, de 19 de agosto de 2013, e o que consta do Processo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48500.000600/2017-10, resolve: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1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São João II, cadastrada com o Código Único do Empreendimento de Geração - CEG: PCH.PH.PR.035146-6.01, de titularidade da empresa Hidrelétrica São João II SPE Ltda., inscrita no CNPJ/MF sob o n</w:t>
      </w:r>
      <w:r w:rsidR="00B962A0">
        <w:rPr>
          <w:rFonts w:ascii="Arial" w:hAnsi="Arial" w:cs="Arial"/>
          <w:u w:val="single"/>
          <w:vertAlign w:val="superscript"/>
        </w:rPr>
        <w:t>o</w:t>
      </w:r>
      <w:r w:rsidRPr="00EC0BCA">
        <w:rPr>
          <w:rFonts w:ascii="Arial" w:hAnsi="Arial" w:cs="Arial"/>
        </w:rPr>
        <w:t xml:space="preserve"> 14.582.685/0001-36, detalhado no Anexo à presente Portaria.</w:t>
      </w:r>
    </w:p>
    <w:p w:rsidR="002D3A22" w:rsidRPr="002D3A22" w:rsidRDefault="002D3A22" w:rsidP="002D3A22">
      <w:pPr>
        <w:ind w:firstLine="1015"/>
        <w:jc w:val="both"/>
        <w:rPr>
          <w:rFonts w:ascii="Arial" w:hAnsi="Arial" w:cs="Arial"/>
          <w:sz w:val="14"/>
          <w:szCs w:val="14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 xml:space="preserve">Parágrafo único. O projeto de que trata o </w:t>
      </w:r>
      <w:r w:rsidRPr="00EC0BCA">
        <w:rPr>
          <w:rFonts w:ascii="Arial" w:hAnsi="Arial" w:cs="Arial"/>
          <w:b/>
          <w:bCs/>
        </w:rPr>
        <w:t>caput</w:t>
      </w:r>
      <w:r w:rsidRPr="00EC0BCA">
        <w:rPr>
          <w:rFonts w:ascii="Arial" w:hAnsi="Arial" w:cs="Arial"/>
        </w:rPr>
        <w:t>, autorizado por meio da Portaria n</w:t>
      </w:r>
      <w:r w:rsidR="00B962A0">
        <w:rPr>
          <w:rFonts w:ascii="Arial" w:hAnsi="Arial" w:cs="Arial"/>
          <w:u w:val="single"/>
          <w:vertAlign w:val="superscript"/>
        </w:rPr>
        <w:t>o</w:t>
      </w:r>
      <w:bookmarkStart w:id="0" w:name="_GoBack"/>
      <w:bookmarkEnd w:id="0"/>
      <w:r w:rsidRPr="00EC0BCA">
        <w:rPr>
          <w:rFonts w:ascii="Arial" w:hAnsi="Arial" w:cs="Arial"/>
        </w:rPr>
        <w:t xml:space="preserve"> 479, de 27 de setembro de 2016, é alcançado pelo art. 4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>, inciso I, da Portaria MME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274, de 19 de agosto de 2013.   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2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As estimativas dos investimentos têm por base o mês de dezembro de 2016 e são de exclusiva responsabilidade da Hidrelétrica São João II SPE Ltda., cuja razoabilidade foi atestada pela Agência Nacional de Energia Elétrica - ANEEL.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3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A Hidrelétrica São João II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D3A22" w:rsidRPr="002D3A22" w:rsidRDefault="002D3A22" w:rsidP="002D3A22">
      <w:pPr>
        <w:ind w:firstLine="1015"/>
        <w:jc w:val="both"/>
        <w:rPr>
          <w:rFonts w:ascii="Arial" w:hAnsi="Arial" w:cs="Arial"/>
          <w:sz w:val="14"/>
          <w:szCs w:val="14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Parágrafo único. O Período de Execução constante no Anexo à presente Portaria foi informado pela Hidrelétrica São João II SPE Ltda. e deve ser considerado unicamente para fins do enquadramento do projeto no REIDI, não eximindo esta empresa do compromisso com o prazo de conclusão da obra estipulado na Portaria MME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479, de 27 de setembro de 2016.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4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5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6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A Hidrelétrica São João II SPE Ltda. deverá observar, no que couber, as disposições constantes na Lei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11.488, de 15 de junho de 2007, no Decreto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6.144, de 2007, na Portaria MME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e 14, do Decreto n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6.144, de 2007, sujeitas à fiscalização da Secretaria da Receita Federal do Brasil.</w:t>
      </w:r>
    </w:p>
    <w:p w:rsidR="002D3A22" w:rsidRDefault="002D3A22" w:rsidP="002D3A22">
      <w:pPr>
        <w:ind w:firstLine="1015"/>
        <w:jc w:val="both"/>
        <w:rPr>
          <w:rFonts w:ascii="Arial" w:hAnsi="Arial" w:cs="Arial"/>
        </w:rPr>
      </w:pPr>
    </w:p>
    <w:p w:rsidR="002D3A22" w:rsidRPr="00EC0BCA" w:rsidRDefault="002D3A22" w:rsidP="002D3A22">
      <w:pPr>
        <w:ind w:firstLine="1015"/>
        <w:jc w:val="both"/>
        <w:rPr>
          <w:rFonts w:ascii="Arial" w:hAnsi="Arial" w:cs="Arial"/>
        </w:rPr>
      </w:pPr>
      <w:r w:rsidRPr="00EC0BCA">
        <w:rPr>
          <w:rFonts w:ascii="Arial" w:hAnsi="Arial" w:cs="Arial"/>
        </w:rPr>
        <w:t>Art. 7</w:t>
      </w:r>
      <w:r w:rsidR="00B962A0" w:rsidRPr="00B962A0">
        <w:rPr>
          <w:rFonts w:ascii="Arial" w:hAnsi="Arial" w:cs="Arial"/>
          <w:u w:val="words"/>
          <w:vertAlign w:val="superscript"/>
        </w:rPr>
        <w:t>o</w:t>
      </w:r>
      <w:r w:rsidRPr="00EC0BCA">
        <w:rPr>
          <w:rFonts w:ascii="Arial" w:hAnsi="Arial" w:cs="Arial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DB49F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0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693"/>
        <w:gridCol w:w="2553"/>
        <w:gridCol w:w="3120"/>
      </w:tblGrid>
      <w:tr w:rsidR="002D3A22" w:rsidRPr="00EC0BCA" w:rsidTr="00F37C3B">
        <w:trPr>
          <w:tblHeader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jc w:val="center"/>
              <w:rPr>
                <w:rFonts w:ascii="Arial" w:hAnsi="Arial" w:cs="Arial"/>
                <w:b/>
                <w:bCs/>
              </w:rPr>
            </w:pPr>
            <w:r w:rsidRPr="00EC0BC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2D3A22" w:rsidRPr="00EC0BCA" w:rsidTr="00F37C3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jc w:val="center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2D3A22" w:rsidRPr="00EC0BCA" w:rsidTr="00F37C3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PESSOA JURÍDICA TITULAR DO PROJETO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35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01 - Nome Empresarial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Hidrelétrica São João II SPE Ltda.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02 - CNPJ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14.582.685/0001-36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35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03 - Logradouro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 xml:space="preserve">Rua Fernando </w:t>
            </w:r>
            <w:proofErr w:type="spellStart"/>
            <w:r w:rsidRPr="00EC0BCA">
              <w:rPr>
                <w:rFonts w:ascii="Arial" w:hAnsi="Arial" w:cs="Arial"/>
              </w:rPr>
              <w:t>Simas</w:t>
            </w:r>
            <w:proofErr w:type="spellEnd"/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04 - Número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705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05- Complemento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proofErr w:type="spellStart"/>
            <w:r w:rsidRPr="00EC0BCA">
              <w:rPr>
                <w:rFonts w:ascii="Arial" w:hAnsi="Arial" w:cs="Arial"/>
              </w:rPr>
              <w:t>Cj</w:t>
            </w:r>
            <w:proofErr w:type="spellEnd"/>
            <w:r w:rsidRPr="00EC0BCA">
              <w:rPr>
                <w:rFonts w:ascii="Arial" w:hAnsi="Arial" w:cs="Arial"/>
              </w:rPr>
              <w:t>. 31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06- Bairro/ Distrito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proofErr w:type="spellStart"/>
            <w:r w:rsidRPr="00EC0BCA">
              <w:rPr>
                <w:rFonts w:ascii="Arial" w:hAnsi="Arial" w:cs="Arial"/>
              </w:rPr>
              <w:t>Bigorrilho</w:t>
            </w:r>
            <w:proofErr w:type="spellEnd"/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07- CEP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80430-190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08 - Município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Curitiba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09 - UF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Paraná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10 - Telefone</w:t>
            </w:r>
          </w:p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(041) 3339-5550</w:t>
            </w:r>
          </w:p>
        </w:tc>
      </w:tr>
      <w:tr w:rsidR="002D3A22" w:rsidRPr="00EC0BCA" w:rsidTr="00F37C3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11 - DADOS DO PROJETO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Nome do Projeto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PCH São João II (Autorizada pela Portaria MME n</w:t>
            </w:r>
            <w:r w:rsidR="00B962A0" w:rsidRPr="00B962A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C0BCA">
              <w:rPr>
                <w:rFonts w:ascii="Arial" w:hAnsi="Arial" w:cs="Arial"/>
              </w:rPr>
              <w:t xml:space="preserve"> 479, de 27 de setembro de 2016).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Pequena Central Hidrelétrica denominada PCH São João II, compreendendo:</w:t>
            </w:r>
          </w:p>
          <w:p w:rsidR="002D3A22" w:rsidRPr="00EC0BCA" w:rsidRDefault="002D3A22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I - </w:t>
            </w:r>
            <w:proofErr w:type="gramStart"/>
            <w:r w:rsidRPr="00EC0BCA">
              <w:rPr>
                <w:rFonts w:ascii="Arial" w:hAnsi="Arial" w:cs="Arial"/>
              </w:rPr>
              <w:t>três</w:t>
            </w:r>
            <w:proofErr w:type="gramEnd"/>
            <w:r w:rsidRPr="00EC0BCA">
              <w:rPr>
                <w:rFonts w:ascii="Arial" w:hAnsi="Arial" w:cs="Arial"/>
              </w:rPr>
              <w:t xml:space="preserve"> Unidades Geradoras de 2.333 kW, totalizando 7.000 kW de capacidade instalada; e</w:t>
            </w:r>
          </w:p>
          <w:p w:rsidR="002D3A22" w:rsidRPr="00EC0BCA" w:rsidRDefault="002D3A22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II - Sistema de transmissão de interesse restrito, constituído de uma Subestação Elevadora de 4,2/34,5 kV, junto à Central Geradora, e uma Linha em 34,5 kV, com cerca de trinta quilômetros de extensão, em Circuito Simples, interligando a Subestação Elevadora à Subestação Prudentópolis, de propriedade da Copel Distribuição S.A.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</w:t>
            </w:r>
            <w:r w:rsidR="00B962A0" w:rsidRPr="00B962A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C0BCA">
              <w:rPr>
                <w:rFonts w:ascii="Arial" w:hAnsi="Arial" w:cs="Arial"/>
              </w:rPr>
              <w:t xml:space="preserve"> de janeiro de 2017 a 31 de dezembro de 2021.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Município de Prudentópolis, Estado do Paraná.</w:t>
            </w:r>
          </w:p>
        </w:tc>
      </w:tr>
      <w:tr w:rsidR="002D3A22" w:rsidRPr="00EC0BCA" w:rsidTr="00F37C3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35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 xml:space="preserve">Nome: Antônio Carlos </w:t>
            </w:r>
            <w:proofErr w:type="spellStart"/>
            <w:r w:rsidRPr="00EC0BCA">
              <w:rPr>
                <w:rFonts w:ascii="Arial" w:hAnsi="Arial" w:cs="Arial"/>
              </w:rPr>
              <w:t>Witchmichen</w:t>
            </w:r>
            <w:proofErr w:type="spellEnd"/>
            <w:r w:rsidRPr="00EC0BCA">
              <w:rPr>
                <w:rFonts w:ascii="Arial" w:hAnsi="Arial" w:cs="Arial"/>
              </w:rPr>
              <w:t xml:space="preserve"> </w:t>
            </w:r>
            <w:proofErr w:type="spellStart"/>
            <w:r w:rsidRPr="00EC0BCA">
              <w:rPr>
                <w:rFonts w:ascii="Arial" w:hAnsi="Arial" w:cs="Arial"/>
              </w:rPr>
              <w:t>Iurk</w:t>
            </w:r>
            <w:proofErr w:type="spellEnd"/>
            <w:r w:rsidRPr="00EC0BCA">
              <w:rPr>
                <w:rFonts w:ascii="Arial" w:hAnsi="Arial" w:cs="Arial"/>
              </w:rPr>
              <w:t>.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CPF: 038.067.359-21.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35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 xml:space="preserve">Nome: Marco Antônio </w:t>
            </w:r>
            <w:proofErr w:type="spellStart"/>
            <w:r w:rsidRPr="00EC0BCA">
              <w:rPr>
                <w:rFonts w:ascii="Arial" w:hAnsi="Arial" w:cs="Arial"/>
              </w:rPr>
              <w:t>Witchmichen</w:t>
            </w:r>
            <w:proofErr w:type="spellEnd"/>
            <w:r w:rsidRPr="00EC0BCA">
              <w:rPr>
                <w:rFonts w:ascii="Arial" w:hAnsi="Arial" w:cs="Arial"/>
              </w:rPr>
              <w:t xml:space="preserve"> </w:t>
            </w:r>
            <w:proofErr w:type="spellStart"/>
            <w:r w:rsidRPr="00EC0BCA">
              <w:rPr>
                <w:rFonts w:ascii="Arial" w:hAnsi="Arial" w:cs="Arial"/>
              </w:rPr>
              <w:t>Iurk</w:t>
            </w:r>
            <w:proofErr w:type="spellEnd"/>
            <w:r w:rsidRPr="00EC0BCA">
              <w:rPr>
                <w:rFonts w:ascii="Arial" w:hAnsi="Arial" w:cs="Arial"/>
              </w:rPr>
              <w:t>.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CPF: 066.056.979-52.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35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 xml:space="preserve">Nome: Edmar </w:t>
            </w:r>
            <w:proofErr w:type="spellStart"/>
            <w:r w:rsidRPr="00EC0BCA">
              <w:rPr>
                <w:rFonts w:ascii="Arial" w:hAnsi="Arial" w:cs="Arial"/>
              </w:rPr>
              <w:t>Weck</w:t>
            </w:r>
            <w:proofErr w:type="spellEnd"/>
            <w:r w:rsidRPr="00EC0BCA">
              <w:rPr>
                <w:rFonts w:ascii="Arial" w:hAnsi="Arial" w:cs="Arial"/>
              </w:rPr>
              <w:t>.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CPF: 232.054.159-49.</w:t>
            </w:r>
          </w:p>
        </w:tc>
      </w:tr>
      <w:tr w:rsidR="002D3A22" w:rsidRPr="00EC0BCA" w:rsidTr="00F37C3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Bens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18.570.775,48.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Serviços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24.401.003,06.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Outros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1.864.117,50.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  <w:b/>
                <w:bCs/>
              </w:rPr>
              <w:t>44.835.896,04.</w:t>
            </w:r>
          </w:p>
        </w:tc>
      </w:tr>
      <w:tr w:rsidR="002D3A22" w:rsidRPr="00EC0BCA" w:rsidTr="00F37C3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Bens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16.852.978,75.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Serviços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23.510.366,45.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Outros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</w:rPr>
              <w:t>1.864.117,50.</w:t>
            </w:r>
          </w:p>
        </w:tc>
      </w:tr>
      <w:tr w:rsidR="002D3A22" w:rsidRPr="00EC0BCA" w:rsidTr="002D3A22">
        <w:trPr>
          <w:tblCellSpacing w:w="0" w:type="dxa"/>
          <w:jc w:val="center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8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22" w:rsidRPr="00EC0BCA" w:rsidRDefault="002D3A22" w:rsidP="00F37C3B">
            <w:pPr>
              <w:ind w:left="60" w:right="60"/>
              <w:rPr>
                <w:rFonts w:ascii="Arial" w:hAnsi="Arial" w:cs="Arial"/>
              </w:rPr>
            </w:pPr>
            <w:r w:rsidRPr="00EC0BCA">
              <w:rPr>
                <w:rFonts w:ascii="Arial" w:hAnsi="Arial" w:cs="Arial"/>
                <w:b/>
                <w:bCs/>
              </w:rPr>
              <w:t>42.227.462,70.</w:t>
            </w:r>
          </w:p>
        </w:tc>
      </w:tr>
    </w:tbl>
    <w:p w:rsidR="00F32DF7" w:rsidRDefault="00F32DF7" w:rsidP="002D3A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F32DF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</w:t>
    </w:r>
    <w:r w:rsidR="00F32DF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D3A2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DB49F3">
      <w:rPr>
        <w:rFonts w:ascii="Arial" w:hAnsi="Arial" w:cs="Arial"/>
      </w:rPr>
      <w:t>1</w:t>
    </w:r>
    <w:r w:rsidR="002D3A22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 </w:t>
    </w:r>
    <w:r w:rsidR="00DB49F3">
      <w:rPr>
        <w:rFonts w:ascii="Arial" w:hAnsi="Arial" w:cs="Arial"/>
      </w:rPr>
      <w:t>3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962A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B962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3A22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2A0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5953"/>
    <o:shapelayout v:ext="edit">
      <o:idmap v:ext="edit" data="1"/>
    </o:shapelayout>
  </w:shapeDefaults>
  <w:decimalSymbol w:val=","/>
  <w:listSeparator w:val=";"/>
  <w14:docId w14:val="2DCCDE8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5641-40E8-491B-B201-1CFCFCEA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2017-05-04T10:46:00Z</dcterms:created>
  <dcterms:modified xsi:type="dcterms:W3CDTF">2017-05-04T10:48:00Z</dcterms:modified>
</cp:coreProperties>
</file>