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DB49F3">
        <w:rPr>
          <w:rFonts w:ascii="Arial" w:hAnsi="Arial" w:cs="Arial"/>
          <w:b/>
          <w:bCs/>
          <w:color w:val="000080"/>
        </w:rPr>
        <w:t>1</w:t>
      </w:r>
      <w:r w:rsidR="00933BE4" w:rsidRPr="007848D3">
        <w:rPr>
          <w:rFonts w:ascii="Arial" w:hAnsi="Arial" w:cs="Arial"/>
          <w:b/>
          <w:bCs/>
          <w:color w:val="000080"/>
        </w:rPr>
        <w:t>0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DB49F3">
        <w:rPr>
          <w:rFonts w:ascii="Arial" w:hAnsi="Arial" w:cs="Arial"/>
          <w:b/>
          <w:bCs/>
          <w:color w:val="000080"/>
        </w:rPr>
        <w:t>3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E9792D">
        <w:rPr>
          <w:rFonts w:ascii="Arial" w:hAnsi="Arial" w:cs="Arial"/>
          <w:b/>
          <w:bCs/>
          <w:color w:val="000080"/>
        </w:rPr>
        <w:t xml:space="preserve">MAIO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B49F3" w:rsidRPr="00736A8F" w:rsidRDefault="00DB49F3" w:rsidP="00DB49F3">
      <w:pPr>
        <w:ind w:firstLine="1015"/>
        <w:jc w:val="both"/>
        <w:rPr>
          <w:rFonts w:ascii="Arial" w:hAnsi="Arial" w:cs="Arial"/>
        </w:rPr>
      </w:pPr>
      <w:r w:rsidRPr="00736A8F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736A8F">
        <w:rPr>
          <w:rFonts w:ascii="Arial" w:hAnsi="Arial" w:cs="Arial"/>
        </w:rPr>
        <w:t>, no uso da competência que lhe foi delegada pelo art. 1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>, inciso I, da Portaria MME n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281, de 29 de junho de 2016, tendo em vista o disposto no art. 6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do Decreto n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6.144, de 3 de julho de 2007, no art. 2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>, § 3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>, da Portaria MME n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274, de 19 de agosto de 2013, e o que consta do Processo n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48500.000599/2017-23, resolve:</w:t>
      </w:r>
    </w:p>
    <w:p w:rsidR="00DB49F3" w:rsidRDefault="00DB49F3" w:rsidP="00DB49F3">
      <w:pPr>
        <w:ind w:firstLine="1015"/>
        <w:jc w:val="both"/>
        <w:rPr>
          <w:rFonts w:ascii="Arial" w:hAnsi="Arial" w:cs="Arial"/>
        </w:rPr>
      </w:pPr>
    </w:p>
    <w:p w:rsidR="00DB49F3" w:rsidRPr="00736A8F" w:rsidRDefault="00DB49F3" w:rsidP="00DB49F3">
      <w:pPr>
        <w:ind w:firstLine="1015"/>
        <w:jc w:val="both"/>
        <w:rPr>
          <w:rFonts w:ascii="Arial" w:hAnsi="Arial" w:cs="Arial"/>
        </w:rPr>
      </w:pPr>
      <w:r w:rsidRPr="00736A8F">
        <w:rPr>
          <w:rFonts w:ascii="Arial" w:hAnsi="Arial" w:cs="Arial"/>
        </w:rPr>
        <w:t>Art. 1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Pequena Central Hidrelétrica denominada PCH Clairto Zonta, cadastrada com o Código Único do Empreendimento de Geração - CEG: PCH.PH.SP.035147-4.01, de titularidade da empresa Argentum Energia SPE Ltda., inscrita no CNPJ/MF sob o n</w:t>
      </w:r>
      <w:r w:rsidR="00F730F9">
        <w:rPr>
          <w:rFonts w:ascii="Arial" w:hAnsi="Arial" w:cs="Arial"/>
          <w:u w:val="single"/>
          <w:vertAlign w:val="superscript"/>
        </w:rPr>
        <w:t>o</w:t>
      </w:r>
      <w:r w:rsidRPr="00736A8F">
        <w:rPr>
          <w:rFonts w:ascii="Arial" w:hAnsi="Arial" w:cs="Arial"/>
        </w:rPr>
        <w:t xml:space="preserve"> 17.578.280/0001-12, detalhado no Anexo à presente Portaria.</w:t>
      </w:r>
    </w:p>
    <w:p w:rsidR="00DB49F3" w:rsidRDefault="00DB49F3" w:rsidP="00DB49F3">
      <w:pPr>
        <w:ind w:firstLine="1015"/>
        <w:jc w:val="both"/>
        <w:rPr>
          <w:rFonts w:ascii="Arial" w:hAnsi="Arial" w:cs="Arial"/>
        </w:rPr>
      </w:pPr>
    </w:p>
    <w:p w:rsidR="00DB49F3" w:rsidRPr="00736A8F" w:rsidRDefault="00DB49F3" w:rsidP="00DB49F3">
      <w:pPr>
        <w:ind w:firstLine="1015"/>
        <w:jc w:val="both"/>
        <w:rPr>
          <w:rFonts w:ascii="Arial" w:hAnsi="Arial" w:cs="Arial"/>
        </w:rPr>
      </w:pPr>
      <w:r w:rsidRPr="00736A8F">
        <w:rPr>
          <w:rFonts w:ascii="Arial" w:hAnsi="Arial" w:cs="Arial"/>
        </w:rPr>
        <w:t xml:space="preserve">Parágrafo único. O projeto de que trata o </w:t>
      </w:r>
      <w:r w:rsidRPr="00736A8F">
        <w:rPr>
          <w:rFonts w:ascii="Arial" w:hAnsi="Arial" w:cs="Arial"/>
          <w:b/>
          <w:bCs/>
        </w:rPr>
        <w:t>caput</w:t>
      </w:r>
      <w:r w:rsidRPr="00736A8F">
        <w:rPr>
          <w:rFonts w:ascii="Arial" w:hAnsi="Arial" w:cs="Arial"/>
        </w:rPr>
        <w:t>, autorizado por meio da Portaria n</w:t>
      </w:r>
      <w:r w:rsidR="00544B6D">
        <w:rPr>
          <w:rFonts w:ascii="Arial" w:hAnsi="Arial" w:cs="Arial"/>
          <w:u w:val="single"/>
          <w:vertAlign w:val="superscript"/>
        </w:rPr>
        <w:t>o</w:t>
      </w:r>
      <w:bookmarkStart w:id="0" w:name="_GoBack"/>
      <w:bookmarkEnd w:id="0"/>
      <w:r w:rsidRPr="00736A8F">
        <w:rPr>
          <w:rFonts w:ascii="Arial" w:hAnsi="Arial" w:cs="Arial"/>
        </w:rPr>
        <w:t xml:space="preserve"> 480, de 27 de setembro de 2016, é alcançado pelo art. 4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>, inciso I, da Portaria MME n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274, de 19 de agosto de 2013.   </w:t>
      </w:r>
    </w:p>
    <w:p w:rsidR="00DB49F3" w:rsidRDefault="00DB49F3" w:rsidP="00DB49F3">
      <w:pPr>
        <w:ind w:firstLine="1015"/>
        <w:jc w:val="both"/>
        <w:rPr>
          <w:rFonts w:ascii="Arial" w:hAnsi="Arial" w:cs="Arial"/>
        </w:rPr>
      </w:pPr>
    </w:p>
    <w:p w:rsidR="00DB49F3" w:rsidRPr="00736A8F" w:rsidRDefault="00DB49F3" w:rsidP="00DB49F3">
      <w:pPr>
        <w:ind w:firstLine="1015"/>
        <w:jc w:val="both"/>
        <w:rPr>
          <w:rFonts w:ascii="Arial" w:hAnsi="Arial" w:cs="Arial"/>
        </w:rPr>
      </w:pPr>
      <w:r w:rsidRPr="00736A8F">
        <w:rPr>
          <w:rFonts w:ascii="Arial" w:hAnsi="Arial" w:cs="Arial"/>
        </w:rPr>
        <w:t>Art. 2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As estimativas dos investimentos têm por base o mês de dezembro de 2016 e são de exclusiva responsabilidade da Argentum Energia SPE Ltda., cuja razoabilidade foi atestada pela Agência Nacional de Energia Elétrica - ANEEL.</w:t>
      </w:r>
    </w:p>
    <w:p w:rsidR="00DB49F3" w:rsidRDefault="00DB49F3" w:rsidP="00DB49F3">
      <w:pPr>
        <w:ind w:firstLine="1015"/>
        <w:jc w:val="both"/>
        <w:rPr>
          <w:rFonts w:ascii="Arial" w:hAnsi="Arial" w:cs="Arial"/>
        </w:rPr>
      </w:pPr>
    </w:p>
    <w:p w:rsidR="00DB49F3" w:rsidRPr="00736A8F" w:rsidRDefault="00DB49F3" w:rsidP="00DB49F3">
      <w:pPr>
        <w:ind w:firstLine="1015"/>
        <w:jc w:val="both"/>
        <w:rPr>
          <w:rFonts w:ascii="Arial" w:hAnsi="Arial" w:cs="Arial"/>
        </w:rPr>
      </w:pPr>
      <w:r w:rsidRPr="00736A8F">
        <w:rPr>
          <w:rFonts w:ascii="Arial" w:hAnsi="Arial" w:cs="Arial"/>
        </w:rPr>
        <w:t>Art. 3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A Argentum Energia SPE Ltda.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DB49F3" w:rsidRDefault="00DB49F3" w:rsidP="00DB49F3">
      <w:pPr>
        <w:ind w:firstLine="1015"/>
        <w:jc w:val="both"/>
        <w:rPr>
          <w:rFonts w:ascii="Arial" w:hAnsi="Arial" w:cs="Arial"/>
        </w:rPr>
      </w:pPr>
    </w:p>
    <w:p w:rsidR="00DB49F3" w:rsidRPr="00736A8F" w:rsidRDefault="00DB49F3" w:rsidP="00DB49F3">
      <w:pPr>
        <w:ind w:firstLine="1015"/>
        <w:jc w:val="both"/>
        <w:rPr>
          <w:rFonts w:ascii="Arial" w:hAnsi="Arial" w:cs="Arial"/>
        </w:rPr>
      </w:pPr>
      <w:r w:rsidRPr="00736A8F">
        <w:rPr>
          <w:rFonts w:ascii="Arial" w:hAnsi="Arial" w:cs="Arial"/>
        </w:rPr>
        <w:t>Parágrafo único. O Período de Execução constante no Anexo à presente Portaria foi informado pela Argentum Energia SPE Ltda. e deve ser considerado unicamente para fins do enquadramento do projeto no REIDI, não eximindo esta empresa do compromisso com o prazo de conclusão da obra estipulado na Portaria MME n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480, de 27 de setembro de 2016.</w:t>
      </w:r>
    </w:p>
    <w:p w:rsidR="00DB49F3" w:rsidRDefault="00DB49F3" w:rsidP="00DB49F3">
      <w:pPr>
        <w:ind w:firstLine="1015"/>
        <w:jc w:val="both"/>
        <w:rPr>
          <w:rFonts w:ascii="Arial" w:hAnsi="Arial" w:cs="Arial"/>
        </w:rPr>
      </w:pPr>
    </w:p>
    <w:p w:rsidR="00DB49F3" w:rsidRPr="00736A8F" w:rsidRDefault="00DB49F3" w:rsidP="00DB49F3">
      <w:pPr>
        <w:ind w:firstLine="1015"/>
        <w:jc w:val="both"/>
        <w:rPr>
          <w:rFonts w:ascii="Arial" w:hAnsi="Arial" w:cs="Arial"/>
        </w:rPr>
      </w:pPr>
      <w:r w:rsidRPr="00736A8F">
        <w:rPr>
          <w:rFonts w:ascii="Arial" w:hAnsi="Arial" w:cs="Arial"/>
        </w:rPr>
        <w:t>Art. 4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B49F3" w:rsidRDefault="00DB49F3" w:rsidP="00DB49F3">
      <w:pPr>
        <w:ind w:firstLine="1015"/>
        <w:jc w:val="both"/>
        <w:rPr>
          <w:rFonts w:ascii="Arial" w:hAnsi="Arial" w:cs="Arial"/>
        </w:rPr>
      </w:pPr>
    </w:p>
    <w:p w:rsidR="00DB49F3" w:rsidRPr="00736A8F" w:rsidRDefault="00DB49F3" w:rsidP="00DB49F3">
      <w:pPr>
        <w:ind w:firstLine="1015"/>
        <w:jc w:val="both"/>
        <w:rPr>
          <w:rFonts w:ascii="Arial" w:hAnsi="Arial" w:cs="Arial"/>
        </w:rPr>
      </w:pPr>
      <w:r w:rsidRPr="00736A8F">
        <w:rPr>
          <w:rFonts w:ascii="Arial" w:hAnsi="Arial" w:cs="Arial"/>
        </w:rPr>
        <w:t>Art. 5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B49F3" w:rsidRDefault="00DB49F3" w:rsidP="00DB49F3">
      <w:pPr>
        <w:ind w:firstLine="1015"/>
        <w:jc w:val="both"/>
        <w:rPr>
          <w:rFonts w:ascii="Arial" w:hAnsi="Arial" w:cs="Arial"/>
        </w:rPr>
      </w:pPr>
    </w:p>
    <w:p w:rsidR="00DB49F3" w:rsidRPr="00736A8F" w:rsidRDefault="00DB49F3" w:rsidP="00DB49F3">
      <w:pPr>
        <w:ind w:firstLine="1015"/>
        <w:jc w:val="both"/>
        <w:rPr>
          <w:rFonts w:ascii="Arial" w:hAnsi="Arial" w:cs="Arial"/>
        </w:rPr>
      </w:pPr>
      <w:r w:rsidRPr="00736A8F">
        <w:rPr>
          <w:rFonts w:ascii="Arial" w:hAnsi="Arial" w:cs="Arial"/>
        </w:rPr>
        <w:t>Art. 6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A Argentum Energia SPE Ltda. deverá observar, no que couber, as disposições constantes na Lei n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11.488, de 15 de junho de 2007, no Decreto n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6.144, de 2007, na Portaria MME n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e 14, do Decreto n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6.144, de 2007, sujeitas à fiscalização da Secretaria da Receita Federal do Brasil.</w:t>
      </w:r>
    </w:p>
    <w:p w:rsidR="00DB49F3" w:rsidRDefault="00DB49F3" w:rsidP="00DB49F3">
      <w:pPr>
        <w:ind w:firstLine="1015"/>
        <w:jc w:val="both"/>
        <w:rPr>
          <w:rFonts w:ascii="Arial" w:hAnsi="Arial" w:cs="Arial"/>
        </w:rPr>
      </w:pPr>
    </w:p>
    <w:p w:rsidR="00DB49F3" w:rsidRPr="00736A8F" w:rsidRDefault="00DB49F3" w:rsidP="00DB49F3">
      <w:pPr>
        <w:ind w:firstLine="1015"/>
        <w:jc w:val="both"/>
        <w:rPr>
          <w:rFonts w:ascii="Arial" w:hAnsi="Arial" w:cs="Arial"/>
        </w:rPr>
      </w:pPr>
      <w:r w:rsidRPr="00736A8F">
        <w:rPr>
          <w:rFonts w:ascii="Arial" w:hAnsi="Arial" w:cs="Arial"/>
        </w:rPr>
        <w:t>Art. 7</w:t>
      </w:r>
      <w:r w:rsidR="00F730F9" w:rsidRPr="00F730F9">
        <w:rPr>
          <w:rFonts w:ascii="Arial" w:hAnsi="Arial" w:cs="Arial"/>
          <w:u w:val="words"/>
          <w:vertAlign w:val="superscript"/>
        </w:rPr>
        <w:t>o</w:t>
      </w:r>
      <w:r w:rsidRPr="00736A8F">
        <w:rPr>
          <w:rFonts w:ascii="Arial" w:hAnsi="Arial" w:cs="Arial"/>
        </w:rPr>
        <w:t xml:space="preserve"> Esta Portaria entra em vigor na data de sua publicação.</w:t>
      </w:r>
    </w:p>
    <w:p w:rsidR="00700221" w:rsidRPr="00DD34D0" w:rsidRDefault="00700221" w:rsidP="00700221">
      <w:pPr>
        <w:pStyle w:val="Default"/>
        <w:jc w:val="center"/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DB49F3">
        <w:rPr>
          <w:rFonts w:ascii="Arial" w:hAnsi="Arial" w:cs="Arial"/>
          <w:color w:val="FF0000"/>
        </w:rPr>
        <w:t>4</w:t>
      </w:r>
      <w:r w:rsidRPr="007848D3">
        <w:rPr>
          <w:rFonts w:ascii="Arial" w:hAnsi="Arial" w:cs="Arial"/>
          <w:color w:val="FF0000"/>
        </w:rPr>
        <w:t>.</w:t>
      </w:r>
      <w:r w:rsidR="00E9792D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542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2410"/>
        <w:gridCol w:w="2693"/>
        <w:gridCol w:w="3090"/>
      </w:tblGrid>
      <w:tr w:rsidR="00DB49F3" w:rsidRPr="00736A8F" w:rsidTr="00DB49F3">
        <w:trPr>
          <w:tblHeader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jc w:val="center"/>
              <w:rPr>
                <w:rFonts w:ascii="Arial" w:hAnsi="Arial" w:cs="Arial"/>
                <w:b/>
                <w:bCs/>
              </w:rPr>
            </w:pPr>
            <w:r w:rsidRPr="00736A8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jc w:val="center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PESSOA JURÍDICA TITULAR DO PROJETO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35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01 - Nome Empresarial</w:t>
            </w:r>
          </w:p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Argentum Energia SPE Ltda.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02 - CNPJ</w:t>
            </w:r>
          </w:p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17.578.280/0001-12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35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03 - Logradouro</w:t>
            </w:r>
          </w:p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Rua Fernando Simas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04 - Número</w:t>
            </w:r>
          </w:p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705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2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05- Complemento</w:t>
            </w:r>
          </w:p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Cj. 33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06- Bairro/ Distrito</w:t>
            </w:r>
          </w:p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Bigorrilho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07- CEP</w:t>
            </w:r>
          </w:p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80430-190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23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08 - Município</w:t>
            </w:r>
          </w:p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Curitiba</w:t>
            </w:r>
          </w:p>
        </w:tc>
        <w:tc>
          <w:tcPr>
            <w:tcW w:w="1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09 - UF</w:t>
            </w:r>
          </w:p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Paraná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10 - Telefone</w:t>
            </w:r>
          </w:p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(041) 3339-5550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11 - DADOS DO PROJETO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Nome do Projeto</w:t>
            </w:r>
          </w:p>
        </w:tc>
        <w:tc>
          <w:tcPr>
            <w:tcW w:w="38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DB49F3">
            <w:pPr>
              <w:ind w:left="60" w:right="60"/>
              <w:jc w:val="both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PCH Clairto Zonta (Autorizada pela Portaria MME n</w:t>
            </w:r>
            <w:r w:rsidR="00F730F9" w:rsidRPr="00F730F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36A8F">
              <w:rPr>
                <w:rFonts w:ascii="Arial" w:hAnsi="Arial" w:cs="Arial"/>
              </w:rPr>
              <w:t xml:space="preserve"> 480, de 27 de setembro de 2016).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8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jc w:val="both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Pequena Central Hidrelétrica denominada PCH Clairto Zonta, compreendendo:</w:t>
            </w:r>
          </w:p>
          <w:p w:rsidR="00DB49F3" w:rsidRPr="00736A8F" w:rsidRDefault="00DB49F3" w:rsidP="00F37C3B">
            <w:pPr>
              <w:ind w:left="60" w:right="60"/>
              <w:jc w:val="both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I - três Unidades Geradoras, sendo duas de 6.000 kW e uma de 3.000 kW, totalizando 15.000 kW de capacidade instalada; e</w:t>
            </w:r>
          </w:p>
          <w:p w:rsidR="00DB49F3" w:rsidRPr="00736A8F" w:rsidRDefault="00DB49F3" w:rsidP="00F37C3B">
            <w:pPr>
              <w:ind w:left="60" w:right="60"/>
              <w:jc w:val="both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II - Sistema de transmissão de interesse restrito, constituído de uma Subestação Elevadora de 6,9/34,5 kV, junto à Central Geradora, e uma Linha em 34,5 kV, com cerca de vinte e oito quilômetros de extensão, em Circuito Duplo, interligando a Subestação elevadora à Subestação Ivaiporã, de propriedade da Copel Distribuição S.A.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8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1</w:t>
            </w:r>
            <w:r w:rsidR="00F730F9" w:rsidRPr="00F730F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36A8F">
              <w:rPr>
                <w:rFonts w:ascii="Arial" w:hAnsi="Arial" w:cs="Arial"/>
              </w:rPr>
              <w:t xml:space="preserve"> de janeiro de 2017 a 31 de dezembro de 2021.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Localidade do Projeto</w:t>
            </w:r>
          </w:p>
        </w:tc>
        <w:tc>
          <w:tcPr>
            <w:tcW w:w="38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Município de Rio Branco do Ivaí, Estado do Paraná.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35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Nome: Antônio Carlos Witchmichen Iurk.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CPF: 038.067.359-21.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35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Nome: Marco Antônio Witchmichen Iurk.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CPF: 066.056.979-52.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35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Nome: Edmar Weck.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CPF: 232.054.159-49.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Bens</w:t>
            </w:r>
          </w:p>
        </w:tc>
        <w:tc>
          <w:tcPr>
            <w:tcW w:w="38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32.728.527,12.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Serviços</w:t>
            </w:r>
          </w:p>
        </w:tc>
        <w:tc>
          <w:tcPr>
            <w:tcW w:w="38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45.865.756,78.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Outros</w:t>
            </w:r>
          </w:p>
        </w:tc>
        <w:tc>
          <w:tcPr>
            <w:tcW w:w="38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1.601.903,50.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38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  <w:b/>
                <w:bCs/>
              </w:rPr>
              <w:t>80.196.187,41.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Bens</w:t>
            </w:r>
          </w:p>
        </w:tc>
        <w:tc>
          <w:tcPr>
            <w:tcW w:w="38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29.701.138,37.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Serviços</w:t>
            </w:r>
          </w:p>
        </w:tc>
        <w:tc>
          <w:tcPr>
            <w:tcW w:w="38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44.191.656,66.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Outros</w:t>
            </w:r>
          </w:p>
        </w:tc>
        <w:tc>
          <w:tcPr>
            <w:tcW w:w="38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</w:rPr>
              <w:t>1.601.903,50.</w:t>
            </w:r>
          </w:p>
        </w:tc>
      </w:tr>
      <w:tr w:rsidR="00DB49F3" w:rsidRPr="00736A8F" w:rsidTr="00DB49F3">
        <w:trPr>
          <w:tblCellSpacing w:w="0" w:type="dxa"/>
          <w:jc w:val="center"/>
        </w:trPr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38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49F3" w:rsidRPr="00736A8F" w:rsidRDefault="00DB49F3" w:rsidP="00F37C3B">
            <w:pPr>
              <w:ind w:left="60" w:right="60"/>
              <w:rPr>
                <w:rFonts w:ascii="Arial" w:hAnsi="Arial" w:cs="Arial"/>
              </w:rPr>
            </w:pPr>
            <w:r w:rsidRPr="00736A8F">
              <w:rPr>
                <w:rFonts w:ascii="Arial" w:hAnsi="Arial" w:cs="Arial"/>
                <w:b/>
                <w:bCs/>
              </w:rPr>
              <w:t>75.494.698,53.</w:t>
            </w:r>
          </w:p>
        </w:tc>
      </w:tr>
    </w:tbl>
    <w:p w:rsidR="00F32DF7" w:rsidRDefault="00F32DF7" w:rsidP="00DB49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sectPr w:rsidR="00F32DF7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10</w:t>
    </w:r>
    <w:r w:rsidR="00F32DF7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016684">
      <w:rPr>
        <w:rFonts w:ascii="Arial" w:hAnsi="Arial" w:cs="Arial"/>
      </w:rPr>
      <w:t>25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9792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</w:t>
    </w:r>
    <w:r w:rsidR="00DB49F3">
      <w:rPr>
        <w:rFonts w:ascii="Arial" w:hAnsi="Arial" w:cs="Arial"/>
      </w:rPr>
      <w:t>1</w:t>
    </w:r>
    <w:r w:rsidR="00933BE4">
      <w:rPr>
        <w:rFonts w:ascii="Arial" w:hAnsi="Arial" w:cs="Arial"/>
      </w:rPr>
      <w:t>0</w:t>
    </w:r>
    <w:r w:rsidRPr="00804BC7">
      <w:rPr>
        <w:rFonts w:ascii="Arial" w:hAnsi="Arial" w:cs="Arial"/>
      </w:rPr>
      <w:t xml:space="preserve">, de  </w:t>
    </w:r>
    <w:r w:rsidR="00DB49F3">
      <w:rPr>
        <w:rFonts w:ascii="Arial" w:hAnsi="Arial" w:cs="Arial"/>
      </w:rPr>
      <w:t>3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E9792D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544B6D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544B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7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0049"/>
    <o:shapelayout v:ext="edit">
      <o:idmap v:ext="edit" data="1"/>
    </o:shapelayout>
  </w:shapeDefaults>
  <w:decimalSymbol w:val=","/>
  <w:listSeparator w:val=";"/>
  <w14:docId w14:val="57E32C1C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477E-E9EB-4C19-8B6A-2D9A22AF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2017-05-04T10:42:00Z</dcterms:created>
  <dcterms:modified xsi:type="dcterms:W3CDTF">2017-05-04T10:55:00Z</dcterms:modified>
</cp:coreProperties>
</file>