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10</w:t>
      </w:r>
      <w:r w:rsidR="00DD34D0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16684">
        <w:rPr>
          <w:rFonts w:ascii="Arial" w:hAnsi="Arial" w:cs="Arial"/>
          <w:b/>
          <w:bCs/>
          <w:color w:val="000080"/>
        </w:rPr>
        <w:t>25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661D12" w:rsidRPr="007848D3">
        <w:rPr>
          <w:rFonts w:ascii="Arial" w:hAnsi="Arial" w:cs="Arial"/>
          <w:b/>
          <w:bCs/>
          <w:color w:val="000080"/>
        </w:rPr>
        <w:t>A</w:t>
      </w:r>
      <w:r w:rsidR="000865E7" w:rsidRPr="007848D3">
        <w:rPr>
          <w:rFonts w:ascii="Arial" w:hAnsi="Arial" w:cs="Arial"/>
          <w:b/>
          <w:bCs/>
          <w:color w:val="000080"/>
        </w:rPr>
        <w:t xml:space="preserve">BRIL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D34D0" w:rsidRPr="00742E18" w:rsidRDefault="00DD34D0" w:rsidP="00DD34D0">
      <w:pPr>
        <w:ind w:firstLine="1134"/>
        <w:jc w:val="both"/>
        <w:rPr>
          <w:rFonts w:ascii="Arial" w:hAnsi="Arial" w:cs="Arial"/>
          <w:color w:val="000000"/>
        </w:rPr>
      </w:pPr>
      <w:r w:rsidRPr="00742E18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742E18">
        <w:rPr>
          <w:rFonts w:ascii="Arial" w:hAnsi="Arial" w:cs="Arial"/>
          <w:color w:val="000000"/>
        </w:rPr>
        <w:t>, no uso da competência que lhe foi delegada pelo art. 1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>, inciso I, da Portaria MME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281, de 29 de junho de 2016, tendo em vista o disposto no art. 6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do Decreto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6.144, de 3 de julho de 2007, no art. 2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>, § 3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>, da Portaria MME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274, de 19 de agosto de 2013, e o que consta do Processo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48500.000239/2017-21, resolve:</w:t>
      </w:r>
    </w:p>
    <w:p w:rsidR="00DD34D0" w:rsidRPr="00742E18" w:rsidRDefault="00DD34D0" w:rsidP="00DD34D0">
      <w:pPr>
        <w:ind w:firstLine="1134"/>
        <w:jc w:val="both"/>
        <w:rPr>
          <w:rFonts w:ascii="Arial" w:hAnsi="Arial" w:cs="Arial"/>
          <w:color w:val="000000"/>
        </w:rPr>
      </w:pPr>
      <w:r w:rsidRPr="00742E18">
        <w:rPr>
          <w:rFonts w:ascii="Arial" w:hAnsi="Arial" w:cs="Arial"/>
          <w:color w:val="000000"/>
        </w:rPr>
        <w:t> </w:t>
      </w:r>
    </w:p>
    <w:p w:rsidR="00DD34D0" w:rsidRPr="00742E18" w:rsidRDefault="00DD34D0" w:rsidP="00DD34D0">
      <w:pPr>
        <w:ind w:firstLine="1134"/>
        <w:jc w:val="both"/>
        <w:rPr>
          <w:rFonts w:ascii="Arial" w:hAnsi="Arial" w:cs="Arial"/>
          <w:color w:val="000000"/>
        </w:rPr>
      </w:pPr>
      <w:r w:rsidRPr="00742E18">
        <w:rPr>
          <w:rFonts w:ascii="Arial" w:hAnsi="Arial" w:cs="Arial"/>
          <w:color w:val="000000"/>
        </w:rPr>
        <w:t>Art. 1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Pequena Central Hidrelétrica denominada PCH Ponte Branca, cadastrada com o Código Único do Empreendimento de Geração - CEG: </w:t>
      </w:r>
      <w:proofErr w:type="gramStart"/>
      <w:r w:rsidRPr="00742E18">
        <w:rPr>
          <w:rFonts w:ascii="Arial" w:hAnsi="Arial" w:cs="Arial"/>
          <w:color w:val="000000"/>
        </w:rPr>
        <w:t>PCH.PH.SP.</w:t>
      </w:r>
      <w:proofErr w:type="gramEnd"/>
      <w:r w:rsidRPr="00742E18">
        <w:rPr>
          <w:rFonts w:ascii="Arial" w:hAnsi="Arial" w:cs="Arial"/>
          <w:color w:val="000000"/>
        </w:rPr>
        <w:t>031107-3.01, de titularidade da empresa PB Produção de Energia Elétrica </w:t>
      </w:r>
      <w:proofErr w:type="spellStart"/>
      <w:r w:rsidRPr="00742E18">
        <w:rPr>
          <w:rFonts w:ascii="Arial" w:hAnsi="Arial" w:cs="Arial"/>
          <w:color w:val="000000"/>
        </w:rPr>
        <w:t>Eireli</w:t>
      </w:r>
      <w:proofErr w:type="spellEnd"/>
      <w:r w:rsidRPr="00742E18">
        <w:rPr>
          <w:rFonts w:ascii="Arial" w:hAnsi="Arial" w:cs="Arial"/>
          <w:color w:val="000000"/>
        </w:rPr>
        <w:t> - ME, inscrita no CNPJ/MF sob o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> 07.861.587/0001-72, detalhado no Anexo à presente Portaria.</w:t>
      </w:r>
    </w:p>
    <w:p w:rsidR="00DD34D0" w:rsidRPr="00DD34D0" w:rsidRDefault="00DD34D0" w:rsidP="00DD34D0">
      <w:pPr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DD34D0" w:rsidRPr="00742E18" w:rsidRDefault="00DD34D0" w:rsidP="00DD34D0">
      <w:pPr>
        <w:ind w:firstLine="1134"/>
        <w:jc w:val="both"/>
        <w:rPr>
          <w:rFonts w:ascii="Arial" w:hAnsi="Arial" w:cs="Arial"/>
          <w:color w:val="000000"/>
        </w:rPr>
      </w:pPr>
      <w:r w:rsidRPr="00742E18">
        <w:rPr>
          <w:rFonts w:ascii="Arial" w:hAnsi="Arial" w:cs="Arial"/>
          <w:color w:val="000000"/>
        </w:rPr>
        <w:t>Parágrafo único. O projeto de que trata o </w:t>
      </w:r>
      <w:r w:rsidRPr="00742E18">
        <w:rPr>
          <w:rFonts w:ascii="Arial" w:hAnsi="Arial" w:cs="Arial"/>
          <w:b/>
          <w:bCs/>
          <w:color w:val="000000"/>
        </w:rPr>
        <w:t>caput</w:t>
      </w:r>
      <w:r w:rsidRPr="00742E18">
        <w:rPr>
          <w:rFonts w:ascii="Arial" w:hAnsi="Arial" w:cs="Arial"/>
          <w:color w:val="000000"/>
        </w:rPr>
        <w:t>, autorizado por meio da Resolução Autorizativa ANEEL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4.085, de 7 de maio de 2013, para o qual a razão social da empresa titular foi alterada pelo Despacho SCG/ANEEL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170, de 20 de janeiro de </w:t>
      </w:r>
      <w:proofErr w:type="gramStart"/>
      <w:r w:rsidRPr="00742E18">
        <w:rPr>
          <w:rFonts w:ascii="Arial" w:hAnsi="Arial" w:cs="Arial"/>
          <w:color w:val="000000"/>
        </w:rPr>
        <w:t>2017,  é</w:t>
      </w:r>
      <w:proofErr w:type="gramEnd"/>
      <w:r w:rsidRPr="00742E18">
        <w:rPr>
          <w:rFonts w:ascii="Arial" w:hAnsi="Arial" w:cs="Arial"/>
          <w:color w:val="000000"/>
        </w:rPr>
        <w:t xml:space="preserve"> alcançado pelo art. 4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>, inciso I, da Portaria MME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274, de 19 de agosto de 2013.   </w:t>
      </w:r>
    </w:p>
    <w:p w:rsidR="00DD34D0" w:rsidRPr="00DD34D0" w:rsidRDefault="00DD34D0" w:rsidP="00DD34D0">
      <w:pPr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DD34D0" w:rsidRPr="00742E18" w:rsidRDefault="00DD34D0" w:rsidP="00DD34D0">
      <w:pPr>
        <w:ind w:firstLine="1134"/>
        <w:jc w:val="both"/>
        <w:rPr>
          <w:rFonts w:ascii="Arial" w:hAnsi="Arial" w:cs="Arial"/>
          <w:color w:val="000000"/>
        </w:rPr>
      </w:pPr>
      <w:r w:rsidRPr="00742E18">
        <w:rPr>
          <w:rFonts w:ascii="Arial" w:hAnsi="Arial" w:cs="Arial"/>
          <w:color w:val="000000"/>
        </w:rPr>
        <w:t>Art. 2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As estimativas dos investimentos têm por base o mês de janeiro de 2017 e são de exclusiva responsabilidade da PB Produção de Energia Elétrica </w:t>
      </w:r>
      <w:proofErr w:type="spellStart"/>
      <w:r w:rsidRPr="00742E18">
        <w:rPr>
          <w:rFonts w:ascii="Arial" w:hAnsi="Arial" w:cs="Arial"/>
          <w:color w:val="000000"/>
        </w:rPr>
        <w:t>Eireli</w:t>
      </w:r>
      <w:proofErr w:type="spellEnd"/>
      <w:r w:rsidRPr="00742E18">
        <w:rPr>
          <w:rFonts w:ascii="Arial" w:hAnsi="Arial" w:cs="Arial"/>
          <w:color w:val="000000"/>
        </w:rPr>
        <w:t> - ME, cuja razoabilidade foi atestada pela Agência Nacional de Energia Elétrica - ANEEL.</w:t>
      </w:r>
    </w:p>
    <w:p w:rsidR="00DD34D0" w:rsidRPr="00DD34D0" w:rsidRDefault="00DD34D0" w:rsidP="00DD34D0">
      <w:pPr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DD34D0" w:rsidRPr="00742E18" w:rsidRDefault="00DD34D0" w:rsidP="00DD34D0">
      <w:pPr>
        <w:ind w:firstLine="1134"/>
        <w:jc w:val="both"/>
        <w:rPr>
          <w:rFonts w:ascii="Arial" w:hAnsi="Arial" w:cs="Arial"/>
          <w:color w:val="000000"/>
        </w:rPr>
      </w:pPr>
      <w:r w:rsidRPr="00742E18">
        <w:rPr>
          <w:rFonts w:ascii="Arial" w:hAnsi="Arial" w:cs="Arial"/>
          <w:color w:val="000000"/>
        </w:rPr>
        <w:t>Art. 3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A PB Produção de Energia Elétrica </w:t>
      </w:r>
      <w:proofErr w:type="spellStart"/>
      <w:r w:rsidRPr="00742E18">
        <w:rPr>
          <w:rFonts w:ascii="Arial" w:hAnsi="Arial" w:cs="Arial"/>
          <w:color w:val="000000"/>
        </w:rPr>
        <w:t>Eireli</w:t>
      </w:r>
      <w:proofErr w:type="spellEnd"/>
      <w:r w:rsidRPr="00742E18">
        <w:rPr>
          <w:rFonts w:ascii="Arial" w:hAnsi="Arial" w:cs="Arial"/>
          <w:color w:val="000000"/>
        </w:rPr>
        <w:t> - ME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D34D0" w:rsidRPr="00DD34D0" w:rsidRDefault="00DD34D0" w:rsidP="00DD34D0">
      <w:pPr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DD34D0" w:rsidRPr="00742E18" w:rsidRDefault="00DD34D0" w:rsidP="00DD34D0">
      <w:pPr>
        <w:ind w:firstLine="1134"/>
        <w:jc w:val="both"/>
        <w:rPr>
          <w:rFonts w:ascii="Arial" w:hAnsi="Arial" w:cs="Arial"/>
          <w:color w:val="000000"/>
        </w:rPr>
      </w:pPr>
      <w:r w:rsidRPr="00742E18">
        <w:rPr>
          <w:rFonts w:ascii="Arial" w:hAnsi="Arial" w:cs="Arial"/>
          <w:color w:val="000000"/>
        </w:rPr>
        <w:t>Parágrafo único. O Período de Execução constante no Anexo à presente Portaria foi informado pela PB Produção de Energia Elétrica </w:t>
      </w:r>
      <w:proofErr w:type="spellStart"/>
      <w:r w:rsidRPr="00742E18">
        <w:rPr>
          <w:rFonts w:ascii="Arial" w:hAnsi="Arial" w:cs="Arial"/>
          <w:color w:val="000000"/>
        </w:rPr>
        <w:t>Eireli</w:t>
      </w:r>
      <w:proofErr w:type="spellEnd"/>
      <w:r w:rsidRPr="00742E18">
        <w:rPr>
          <w:rFonts w:ascii="Arial" w:hAnsi="Arial" w:cs="Arial"/>
          <w:color w:val="000000"/>
        </w:rPr>
        <w:t> - ME e deve ser considerado unicamente para fins do enquadramento do projeto no REIDI, não eximindo esta empresa do compromisso com o prazo de conclusão da obra estipulado no Despacho ANEEL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170, de 20 de janeiro de 2017.</w:t>
      </w:r>
    </w:p>
    <w:p w:rsidR="00DD34D0" w:rsidRPr="00DD34D0" w:rsidRDefault="00DD34D0" w:rsidP="00DD34D0">
      <w:pPr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DD34D0" w:rsidRPr="00742E18" w:rsidRDefault="00DD34D0" w:rsidP="00DD34D0">
      <w:pPr>
        <w:ind w:firstLine="1134"/>
        <w:jc w:val="both"/>
        <w:rPr>
          <w:rFonts w:ascii="Arial" w:hAnsi="Arial" w:cs="Arial"/>
          <w:color w:val="000000"/>
        </w:rPr>
      </w:pPr>
      <w:r w:rsidRPr="00742E18">
        <w:rPr>
          <w:rFonts w:ascii="Arial" w:hAnsi="Arial" w:cs="Arial"/>
          <w:color w:val="000000"/>
        </w:rPr>
        <w:t>Art. 4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D34D0" w:rsidRPr="00DD34D0" w:rsidRDefault="00DD34D0" w:rsidP="00DD34D0">
      <w:pPr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DD34D0" w:rsidRPr="00742E18" w:rsidRDefault="00DD34D0" w:rsidP="00DD34D0">
      <w:pPr>
        <w:ind w:firstLine="1134"/>
        <w:jc w:val="both"/>
        <w:rPr>
          <w:rFonts w:ascii="Arial" w:hAnsi="Arial" w:cs="Arial"/>
          <w:color w:val="000000"/>
        </w:rPr>
      </w:pPr>
      <w:r w:rsidRPr="00742E18">
        <w:rPr>
          <w:rFonts w:ascii="Arial" w:hAnsi="Arial" w:cs="Arial"/>
          <w:color w:val="000000"/>
        </w:rPr>
        <w:t>Art. 5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D34D0" w:rsidRPr="00DD34D0" w:rsidRDefault="00DD34D0" w:rsidP="00DD34D0">
      <w:pPr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DD34D0" w:rsidRPr="00742E18" w:rsidRDefault="00DD34D0" w:rsidP="00DD34D0">
      <w:pPr>
        <w:ind w:firstLine="1134"/>
        <w:jc w:val="both"/>
        <w:rPr>
          <w:rFonts w:ascii="Arial" w:hAnsi="Arial" w:cs="Arial"/>
          <w:color w:val="000000"/>
        </w:rPr>
      </w:pPr>
      <w:r w:rsidRPr="00742E18">
        <w:rPr>
          <w:rFonts w:ascii="Arial" w:hAnsi="Arial" w:cs="Arial"/>
          <w:color w:val="000000"/>
        </w:rPr>
        <w:t>Art. 6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A PB Produção de Energia Elétrica </w:t>
      </w:r>
      <w:proofErr w:type="spellStart"/>
      <w:r w:rsidRPr="00742E18">
        <w:rPr>
          <w:rFonts w:ascii="Arial" w:hAnsi="Arial" w:cs="Arial"/>
          <w:color w:val="000000"/>
        </w:rPr>
        <w:t>Eireli</w:t>
      </w:r>
      <w:proofErr w:type="spellEnd"/>
      <w:r w:rsidRPr="00742E18">
        <w:rPr>
          <w:rFonts w:ascii="Arial" w:hAnsi="Arial" w:cs="Arial"/>
          <w:color w:val="000000"/>
        </w:rPr>
        <w:t> - ME deverá observar, no que couber, as disposições constantes na Lei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11.488, de 15 de junho de 2007, no Decreto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6.144, de 2007, na Portaria MME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e 14, do Decreto n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DD34D0" w:rsidRPr="00DD34D0" w:rsidRDefault="00DD34D0" w:rsidP="00DD34D0">
      <w:pPr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DD34D0" w:rsidRPr="00742E18" w:rsidRDefault="00DD34D0" w:rsidP="00DD34D0">
      <w:pPr>
        <w:ind w:firstLine="1134"/>
        <w:jc w:val="both"/>
        <w:rPr>
          <w:rFonts w:ascii="Arial" w:hAnsi="Arial" w:cs="Arial"/>
          <w:color w:val="000000"/>
        </w:rPr>
      </w:pPr>
      <w:r w:rsidRPr="00742E18">
        <w:rPr>
          <w:rFonts w:ascii="Arial" w:hAnsi="Arial" w:cs="Arial"/>
          <w:color w:val="000000"/>
        </w:rPr>
        <w:t>Art. 7</w:t>
      </w:r>
      <w:r w:rsidR="007218F7" w:rsidRPr="007218F7">
        <w:rPr>
          <w:rFonts w:ascii="Arial" w:hAnsi="Arial" w:cs="Arial"/>
          <w:color w:val="000000"/>
          <w:u w:val="words"/>
          <w:vertAlign w:val="superscript"/>
        </w:rPr>
        <w:t>o</w:t>
      </w:r>
      <w:r w:rsidRPr="00742E1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700221" w:rsidRPr="00DD34D0" w:rsidRDefault="00700221" w:rsidP="00700221">
      <w:pPr>
        <w:pStyle w:val="Default"/>
        <w:jc w:val="center"/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016684">
        <w:rPr>
          <w:rFonts w:ascii="Arial" w:hAnsi="Arial" w:cs="Arial"/>
          <w:color w:val="FF0000"/>
        </w:rPr>
        <w:t>26</w:t>
      </w:r>
      <w:r w:rsidRPr="007848D3">
        <w:rPr>
          <w:rFonts w:ascii="Arial" w:hAnsi="Arial" w:cs="Arial"/>
          <w:color w:val="FF0000"/>
        </w:rPr>
        <w:t>.</w:t>
      </w:r>
      <w:r w:rsidR="001105EA" w:rsidRPr="007848D3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856"/>
        <w:gridCol w:w="3519"/>
        <w:gridCol w:w="3130"/>
      </w:tblGrid>
      <w:tr w:rsidR="00F32DF7" w:rsidRPr="00F32DF7" w:rsidTr="002E0CE4">
        <w:trPr>
          <w:tblHeader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MINISTÉRIO DE MINAS E ENERGIA</w:t>
            </w:r>
          </w:p>
        </w:tc>
      </w:tr>
      <w:tr w:rsidR="00F32DF7" w:rsidRPr="00F32DF7" w:rsidTr="002E0CE4">
        <w:trPr>
          <w:tblHeader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INFORMAÇÕES DO PROJETO DE ENQUADRAMENTO NO REIDI - REGIME ESPECIAL DE INCENTIVOS PARA O DESENVOLVIMENTO DA INFRAESTRUTURA</w:t>
            </w:r>
          </w:p>
        </w:tc>
      </w:tr>
      <w:tr w:rsidR="00F32DF7" w:rsidRPr="00F32DF7" w:rsidTr="002E0CE4">
        <w:trPr>
          <w:tblHeader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PESSOA JURÍDICA TITULAR DO PROJETO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34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01 - Nome Empresarial</w:t>
            </w:r>
          </w:p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PB Produção de Energia Elétrica </w:t>
            </w:r>
            <w:proofErr w:type="spellStart"/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Eireli</w:t>
            </w:r>
            <w:proofErr w:type="spellEnd"/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 - ME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02 - CNPJ</w:t>
            </w:r>
          </w:p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07.861.587/0001-72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34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03 - Logradouro</w:t>
            </w:r>
          </w:p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 xml:space="preserve">Rua Waldomiro </w:t>
            </w:r>
            <w:proofErr w:type="spellStart"/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Rosseti</w:t>
            </w:r>
            <w:proofErr w:type="spellEnd"/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04 - Número</w:t>
            </w:r>
          </w:p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05 – Complemento</w:t>
            </w:r>
          </w:p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06 - Bairro/Distrito</w:t>
            </w:r>
          </w:p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Parque Rodrigues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07 - CEP</w:t>
            </w:r>
          </w:p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13903-160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08 - Município</w:t>
            </w:r>
          </w:p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Amparo</w:t>
            </w:r>
          </w:p>
        </w:tc>
        <w:tc>
          <w:tcPr>
            <w:tcW w:w="22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09 - UF</w:t>
            </w:r>
          </w:p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10 - Telefone</w:t>
            </w:r>
          </w:p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(19) 99165-6970</w:t>
            </w:r>
          </w:p>
        </w:tc>
      </w:tr>
      <w:tr w:rsidR="00F32DF7" w:rsidRPr="00F32DF7" w:rsidTr="002E0CE4">
        <w:trPr>
          <w:tblHeader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11 - DADOS DO PROJETO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Nome do Projeto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076F2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PCH Ponte Branca (Autorizada pela Resolução Autorizativa ANEEL n</w:t>
            </w:r>
            <w:r w:rsidR="007218F7" w:rsidRPr="007218F7">
              <w:rPr>
                <w:rFonts w:ascii="Arial" w:hAnsi="Arial" w:cs="Arial"/>
                <w:color w:val="000000"/>
                <w:sz w:val="22"/>
                <w:szCs w:val="22"/>
                <w:u w:val="words"/>
                <w:vertAlign w:val="superscript"/>
              </w:rPr>
              <w:t>o</w:t>
            </w: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 xml:space="preserve"> 4.085, de 7 de maio de 2013, tendo a razão social da empresa titular alterada pelo Despacho SCG/ANEEL n</w:t>
            </w:r>
            <w:r w:rsidR="007218F7" w:rsidRPr="007218F7">
              <w:rPr>
                <w:rFonts w:ascii="Arial" w:hAnsi="Arial" w:cs="Arial"/>
                <w:color w:val="000000"/>
                <w:sz w:val="22"/>
                <w:szCs w:val="22"/>
                <w:u w:val="words"/>
                <w:vertAlign w:val="superscript"/>
              </w:rPr>
              <w:t>o</w:t>
            </w: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 xml:space="preserve"> 170, de 20 de janeiro de 2017, e comercializado no Leilão n</w:t>
            </w:r>
            <w:r w:rsidR="007218F7" w:rsidRPr="007218F7">
              <w:rPr>
                <w:rFonts w:ascii="Arial" w:hAnsi="Arial" w:cs="Arial"/>
                <w:color w:val="000000"/>
                <w:sz w:val="22"/>
                <w:szCs w:val="22"/>
                <w:u w:val="words"/>
                <w:vertAlign w:val="superscript"/>
              </w:rPr>
              <w:t>o</w:t>
            </w: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 xml:space="preserve"> 03/2016-ANEEL).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Descrição do Projeto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076F2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Pequena Central Hidrelétrica denominada PCH Ponte Branca, compreendendo: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076F2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I - Três Unidades Geradoras de 3.500 kW, totalizando 10.500 kW de capacidade instalada; e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076F2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II - Sistema de Transmissão de Interesse Restrito constituído de uma Subestação Elevadora de 2,3/33 kV, de onde partirá uma linha de transmissão de 33 kV, circuito simples, com três quilômetros de extensão, que conectará a referida subestação à Subestação Águas de Santa Bárbara, pertencente à rede elétrica de distribuição da CPFL.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Período de Execução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076F2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De 31/05/2016 a 31/03/2019.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Localidade do Projeto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076F2">
            <w:pPr>
              <w:ind w:left="60" w:right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Município</w:t>
            </w:r>
            <w:r w:rsidR="00FE162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bookmarkStart w:id="0" w:name="_GoBack"/>
            <w:bookmarkEnd w:id="0"/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 xml:space="preserve"> de Iaras e Águas de Santa Bárbara, Estado de São Paulo.</w:t>
            </w:r>
          </w:p>
        </w:tc>
      </w:tr>
      <w:tr w:rsidR="00F32DF7" w:rsidRPr="00F32DF7" w:rsidTr="002E0CE4">
        <w:trPr>
          <w:tblHeader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12 - REPRESENTANTE, RESPONSÁVEL TÉCNICO E CONTADOR DA PESSOA JURÍDICA</w:t>
            </w:r>
          </w:p>
        </w:tc>
      </w:tr>
      <w:tr w:rsidR="00F32DF7" w:rsidRPr="00F32DF7" w:rsidTr="002E0CE4">
        <w:trPr>
          <w:tblHeader/>
          <w:tblCellSpacing w:w="0" w:type="dxa"/>
        </w:trPr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Solange Cristina </w:t>
            </w:r>
            <w:proofErr w:type="spellStart"/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Bacarolli</w:t>
            </w:r>
            <w:proofErr w:type="spellEnd"/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Bertolla</w:t>
            </w:r>
            <w:proofErr w:type="spellEnd"/>
          </w:p>
        </w:tc>
        <w:tc>
          <w:tcPr>
            <w:tcW w:w="3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CPF: 137.973.518-10</w:t>
            </w:r>
          </w:p>
        </w:tc>
      </w:tr>
      <w:tr w:rsidR="00F32DF7" w:rsidRPr="00F32DF7" w:rsidTr="002E0CE4">
        <w:trPr>
          <w:tblHeader/>
          <w:tblCellSpacing w:w="0" w:type="dxa"/>
        </w:trPr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Álvaro </w:t>
            </w:r>
            <w:proofErr w:type="spellStart"/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Zimmer</w:t>
            </w:r>
            <w:proofErr w:type="spellEnd"/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 xml:space="preserve"> Neto</w:t>
            </w:r>
          </w:p>
        </w:tc>
        <w:tc>
          <w:tcPr>
            <w:tcW w:w="3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CPF: 040.471.789-69</w:t>
            </w:r>
          </w:p>
        </w:tc>
      </w:tr>
      <w:tr w:rsidR="00F32DF7" w:rsidRPr="00F32DF7" w:rsidTr="002E0CE4">
        <w:trPr>
          <w:tblHeader/>
          <w:tblCellSpacing w:w="0" w:type="dxa"/>
        </w:trPr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José Eduardo </w:t>
            </w:r>
            <w:proofErr w:type="spellStart"/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Moge</w:t>
            </w:r>
            <w:proofErr w:type="spellEnd"/>
          </w:p>
        </w:tc>
        <w:tc>
          <w:tcPr>
            <w:tcW w:w="3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CPF: 286.018.348-50</w:t>
            </w:r>
          </w:p>
        </w:tc>
      </w:tr>
      <w:tr w:rsidR="00F32DF7" w:rsidRPr="00F32DF7" w:rsidTr="002E0CE4">
        <w:trPr>
          <w:tblHeader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13 - ESTIMATIVAS DOS VALORES DOS BENS E SERVIÇOS DO PROJETO COM INCIDÊNCIA DE PIS/PASEP E COFINS (R$)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Bens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13.524.090,00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24.042.840,00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Outros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(1)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37.566.930,00</w:t>
            </w:r>
          </w:p>
        </w:tc>
      </w:tr>
      <w:tr w:rsidR="00F32DF7" w:rsidRPr="00F32DF7" w:rsidTr="002E0CE4">
        <w:trPr>
          <w:tblHeader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14 - ESTIMATIVAS DOS VALORES DOS BENS E SERVIÇOS DO PROJETO SEM INCIDÊNCIA DE PIS/PASEP E COFINS (R$)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Bens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12.306.920,00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Serviços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21.818.890,00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Outros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F32DF7" w:rsidRPr="00F32DF7" w:rsidTr="001D138C">
        <w:trPr>
          <w:tblHeader/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(2)</w:t>
            </w:r>
          </w:p>
        </w:tc>
        <w:tc>
          <w:tcPr>
            <w:tcW w:w="37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F7" w:rsidRPr="00F32DF7" w:rsidRDefault="00F32DF7" w:rsidP="00F32DF7">
            <w:pPr>
              <w:ind w:left="60" w:right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DF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34.125.810,00</w:t>
            </w:r>
          </w:p>
        </w:tc>
      </w:tr>
    </w:tbl>
    <w:p w:rsidR="00F32DF7" w:rsidRDefault="00F32DF7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sectPr w:rsidR="00F32DF7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10</w:t>
    </w:r>
    <w:r w:rsidR="00F32DF7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016684">
      <w:rPr>
        <w:rFonts w:ascii="Arial" w:hAnsi="Arial" w:cs="Arial"/>
      </w:rPr>
      <w:t>25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32DF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10</w:t>
    </w:r>
    <w:r w:rsidR="00DD34D0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 </w:t>
    </w:r>
    <w:r w:rsidR="00016684">
      <w:rPr>
        <w:rFonts w:ascii="Arial" w:hAnsi="Arial" w:cs="Arial"/>
      </w:rPr>
      <w:t>25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FE1627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FE1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1857"/>
    <o:shapelayout v:ext="edit">
      <o:idmap v:ext="edit" data="1"/>
    </o:shapelayout>
  </w:shapeDefaults>
  <w:decimalSymbol w:val=","/>
  <w:listSeparator w:val=";"/>
  <w14:docId w14:val="2156128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B8A8-1059-4D7A-95F4-AF3BCFED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6</cp:revision>
  <cp:lastPrinted>2010-07-14T20:23:00Z</cp:lastPrinted>
  <dcterms:created xsi:type="dcterms:W3CDTF">2017-04-26T12:19:00Z</dcterms:created>
  <dcterms:modified xsi:type="dcterms:W3CDTF">2017-04-26T12:31:00Z</dcterms:modified>
</cp:coreProperties>
</file>