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E02C6F">
        <w:rPr>
          <w:rFonts w:ascii="Arial" w:hAnsi="Arial" w:cs="Arial"/>
          <w:b/>
          <w:bCs/>
          <w:color w:val="000080"/>
        </w:rPr>
        <w:t>4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4228ED" w:rsidRPr="000E3164">
        <w:rPr>
          <w:rFonts w:ascii="Arial" w:hAnsi="Arial" w:cs="Arial"/>
          <w:b/>
          <w:bCs/>
          <w:color w:val="000080"/>
        </w:rPr>
        <w:t>8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B1EFA">
        <w:rPr>
          <w:rFonts w:ascii="Arial" w:hAnsi="Arial" w:cs="Arial"/>
          <w:b/>
        </w:rPr>
        <w:t>O SECRETÁRIO-ADJUNTO DE PLANEJAMENTO E DESENVOLVIMENTO ENERGÉTICO DO MINISTÉRIO DE MINAS E ENERGIA</w:t>
      </w:r>
      <w:r w:rsidRPr="00BB1EFA">
        <w:rPr>
          <w:rFonts w:ascii="Arial" w:hAnsi="Arial" w:cs="Arial"/>
        </w:rPr>
        <w:t>, no uso da competência que lhe foi delegada pelo art. 1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, parágrafo único, da Portaria MME </w:t>
      </w:r>
      <w:proofErr w:type="gramStart"/>
      <w:r w:rsidRPr="00BB1EFA">
        <w:rPr>
          <w:rFonts w:ascii="Arial" w:hAnsi="Arial" w:cs="Arial"/>
        </w:rPr>
        <w:t>n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 440</w:t>
      </w:r>
      <w:proofErr w:type="gramEnd"/>
      <w:r w:rsidRPr="00BB1EFA">
        <w:rPr>
          <w:rFonts w:ascii="Arial" w:hAnsi="Arial" w:cs="Arial"/>
        </w:rPr>
        <w:t>, de 20 de julho de 2012, tendo em vista o disposto no art. 6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 do Decreto n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 6.144, de 3 de julho de 2007, no art. 2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>, § 3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>, da Portaria MME n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 274, de 19 de agosto de 2013, e o que consta do Processo n</w:t>
      </w:r>
      <w:r w:rsidRPr="00BB1EFA">
        <w:rPr>
          <w:rFonts w:ascii="Arial" w:hAnsi="Arial" w:cs="Arial"/>
          <w:u w:val="words"/>
          <w:vertAlign w:val="superscript"/>
        </w:rPr>
        <w:t>o</w:t>
      </w:r>
      <w:r w:rsidRPr="00BB1EFA">
        <w:rPr>
          <w:rFonts w:ascii="Arial" w:hAnsi="Arial" w:cs="Arial"/>
        </w:rPr>
        <w:t xml:space="preserve"> </w:t>
      </w:r>
      <w:r w:rsidRPr="00BB1EFA">
        <w:rPr>
          <w:rFonts w:ascii="Arial" w:hAnsi="Arial" w:cs="Arial"/>
          <w:noProof/>
        </w:rPr>
        <w:t>48500.004774/2015-90</w:t>
      </w:r>
      <w:r w:rsidRPr="00BB1EFA">
        <w:rPr>
          <w:rFonts w:ascii="Arial" w:hAnsi="Arial" w:cs="Arial"/>
        </w:rPr>
        <w:t>, resolve: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1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BB1EFA">
        <w:rPr>
          <w:rFonts w:ascii="Arial" w:hAnsi="Arial" w:cs="Arial"/>
        </w:rPr>
        <w:t>Resolução Autorizativa ANEEL n</w:t>
      </w:r>
      <w:r w:rsidRPr="00BB1EFA">
        <w:rPr>
          <w:rFonts w:ascii="Arial" w:hAnsi="Arial" w:cs="Arial"/>
          <w:strike/>
        </w:rPr>
        <w:t>º</w:t>
      </w:r>
      <w:r w:rsidRPr="00BB1EFA">
        <w:rPr>
          <w:rFonts w:ascii="Arial" w:hAnsi="Arial" w:cs="Arial"/>
        </w:rPr>
        <w:t xml:space="preserve"> </w:t>
      </w:r>
      <w:r w:rsidRPr="00BB1EFA">
        <w:rPr>
          <w:rFonts w:ascii="Arial" w:hAnsi="Arial" w:cs="Arial"/>
          <w:noProof/>
        </w:rPr>
        <w:t>5.211, de 5 de maio de 2015</w:t>
      </w:r>
      <w:r w:rsidRPr="00BB1EFA">
        <w:rPr>
          <w:rFonts w:ascii="Arial" w:hAnsi="Arial" w:cs="Arial"/>
          <w:color w:val="000000"/>
        </w:rPr>
        <w:t xml:space="preserve">, de titularidade da empresa </w:t>
      </w:r>
      <w:r w:rsidRPr="00BB1EFA">
        <w:rPr>
          <w:rFonts w:ascii="Arial" w:hAnsi="Arial" w:cs="Arial"/>
          <w:noProof/>
          <w:color w:val="000000"/>
        </w:rPr>
        <w:t>Companhia Hidro Elétrica do São Francisco - Chesf</w:t>
      </w:r>
      <w:r w:rsidRPr="00BB1EFA">
        <w:rPr>
          <w:rFonts w:ascii="Arial" w:hAnsi="Arial" w:cs="Arial"/>
          <w:color w:val="000000"/>
        </w:rPr>
        <w:t>, inscrita no CNPJ/MF sob o n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> </w:t>
      </w:r>
      <w:r w:rsidRPr="00BB1EFA">
        <w:rPr>
          <w:rFonts w:ascii="Arial" w:hAnsi="Arial" w:cs="Arial"/>
          <w:noProof/>
          <w:color w:val="000000"/>
        </w:rPr>
        <w:t>33.541.368/0001-16</w:t>
      </w:r>
      <w:r w:rsidRPr="00BB1EFA">
        <w:rPr>
          <w:rFonts w:ascii="Arial" w:hAnsi="Arial" w:cs="Arial"/>
          <w:color w:val="000000"/>
        </w:rPr>
        <w:t xml:space="preserve">, detalhado no Anexo </w:t>
      </w:r>
      <w:proofErr w:type="gramStart"/>
      <w:r w:rsidRPr="00BB1EFA">
        <w:rPr>
          <w:rFonts w:ascii="Arial" w:hAnsi="Arial" w:cs="Arial"/>
          <w:color w:val="000000"/>
        </w:rPr>
        <w:t>à</w:t>
      </w:r>
      <w:proofErr w:type="gramEnd"/>
      <w:r w:rsidRPr="00BB1EFA">
        <w:rPr>
          <w:rFonts w:ascii="Arial" w:hAnsi="Arial" w:cs="Arial"/>
          <w:color w:val="000000"/>
        </w:rPr>
        <w:t xml:space="preserve"> presente Portaria.</w:t>
      </w:r>
    </w:p>
    <w:p w:rsidR="00F45BCA" w:rsidRDefault="00F45BCA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BB1EFA">
        <w:rPr>
          <w:rFonts w:ascii="Arial" w:hAnsi="Arial" w:cs="Arial"/>
          <w:color w:val="000000"/>
        </w:rPr>
        <w:t xml:space="preserve">Parágrafo único. O projeto de que trata o </w:t>
      </w:r>
      <w:r w:rsidRPr="00BB1EFA">
        <w:rPr>
          <w:rFonts w:ascii="Arial" w:hAnsi="Arial" w:cs="Arial"/>
          <w:b/>
          <w:color w:val="000000"/>
        </w:rPr>
        <w:t>caput</w:t>
      </w:r>
      <w:r w:rsidRPr="00BB1EFA">
        <w:rPr>
          <w:rFonts w:ascii="Arial" w:hAnsi="Arial" w:cs="Arial"/>
          <w:color w:val="000000"/>
        </w:rPr>
        <w:t xml:space="preserve"> é alcançado pelo art. </w:t>
      </w:r>
      <w:r w:rsidRPr="00BB1EFA">
        <w:rPr>
          <w:rFonts w:ascii="Arial" w:hAnsi="Arial" w:cs="Arial"/>
        </w:rPr>
        <w:t>4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BB1EFA">
        <w:rPr>
          <w:rFonts w:ascii="Arial" w:hAnsi="Arial" w:cs="Arial"/>
          <w:color w:val="000000"/>
        </w:rPr>
        <w:t>n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274</w:t>
      </w:r>
      <w:proofErr w:type="gramEnd"/>
      <w:r w:rsidRPr="00BB1EFA">
        <w:rPr>
          <w:rFonts w:ascii="Arial" w:hAnsi="Arial" w:cs="Arial"/>
          <w:color w:val="000000"/>
        </w:rPr>
        <w:t>, de 19 de agosto de 2013.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2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As estimativas dos investimentos têm por base o mês de </w:t>
      </w:r>
      <w:r w:rsidRPr="00BB1EFA">
        <w:rPr>
          <w:rFonts w:ascii="Arial" w:hAnsi="Arial" w:cs="Arial"/>
          <w:noProof/>
          <w:color w:val="000000"/>
        </w:rPr>
        <w:t>julho de 2015</w:t>
      </w:r>
      <w:r w:rsidRPr="00BB1EFA">
        <w:rPr>
          <w:rFonts w:ascii="Arial" w:hAnsi="Arial" w:cs="Arial"/>
          <w:color w:val="000000"/>
        </w:rPr>
        <w:t xml:space="preserve"> e são de exclusiva responsabilidade da </w:t>
      </w:r>
      <w:r w:rsidRPr="00BB1EFA">
        <w:rPr>
          <w:rFonts w:ascii="Arial" w:hAnsi="Arial" w:cs="Arial"/>
          <w:noProof/>
          <w:color w:val="000000"/>
        </w:rPr>
        <w:t>Companhia Hidro Elétrica do São Francisco - Chesf</w:t>
      </w:r>
      <w:r w:rsidRPr="00BB1EFA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3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A </w:t>
      </w:r>
      <w:r w:rsidRPr="00BB1EFA">
        <w:rPr>
          <w:rFonts w:ascii="Arial" w:hAnsi="Arial" w:cs="Arial"/>
          <w:noProof/>
          <w:color w:val="000000"/>
        </w:rPr>
        <w:t>Companhia Hidro Elétrica do São Francisco - Chesf</w:t>
      </w:r>
      <w:r w:rsidRPr="00BB1EFA">
        <w:rPr>
          <w:rFonts w:ascii="Arial" w:hAnsi="Arial" w:cs="Arial"/>
        </w:rPr>
        <w:t xml:space="preserve"> </w:t>
      </w:r>
      <w:r w:rsidRPr="00BB1EFA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4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Alterações técnicas ou de titularidade do projeto</w:t>
      </w:r>
      <w:r w:rsidRPr="00BB1EFA">
        <w:rPr>
          <w:rFonts w:ascii="Arial" w:hAnsi="Arial" w:cs="Arial"/>
          <w:color w:val="FF0000"/>
        </w:rPr>
        <w:t xml:space="preserve"> </w:t>
      </w:r>
      <w:r w:rsidRPr="00BB1EFA">
        <w:rPr>
          <w:rFonts w:ascii="Arial" w:hAnsi="Arial" w:cs="Arial"/>
          <w:color w:val="000000"/>
        </w:rPr>
        <w:t>de que trata esta</w:t>
      </w:r>
      <w:r w:rsidRPr="00BB1EFA">
        <w:rPr>
          <w:rFonts w:ascii="Arial" w:hAnsi="Arial" w:cs="Arial"/>
        </w:rPr>
        <w:t xml:space="preserve"> Portaria</w:t>
      </w:r>
      <w:r w:rsidRPr="00BB1EFA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5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02C6F" w:rsidRPr="00BB1EFA" w:rsidRDefault="00E02C6F" w:rsidP="00E02C6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1EFA">
        <w:rPr>
          <w:rFonts w:ascii="Arial" w:hAnsi="Arial" w:cs="Arial"/>
          <w:color w:val="000000"/>
        </w:rPr>
        <w:t>Art. 6</w:t>
      </w:r>
      <w:r w:rsidRPr="00BB1EFA">
        <w:rPr>
          <w:rFonts w:ascii="Arial" w:hAnsi="Arial" w:cs="Arial"/>
          <w:color w:val="000000"/>
          <w:u w:val="words"/>
          <w:vertAlign w:val="superscript"/>
        </w:rPr>
        <w:t>o</w:t>
      </w:r>
      <w:r w:rsidRPr="00BB1EF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228ED" w:rsidRPr="000E3164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02C6F" w:rsidRPr="008129D9" w:rsidRDefault="00E02C6F" w:rsidP="00E02C6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129D9">
        <w:rPr>
          <w:rFonts w:ascii="Arial" w:hAnsi="Arial" w:cs="Arial"/>
          <w:b/>
          <w:color w:val="000000"/>
        </w:rPr>
        <w:lastRenderedPageBreak/>
        <w:t>ANEXO</w:t>
      </w:r>
    </w:p>
    <w:p w:rsidR="00E02C6F" w:rsidRPr="008129D9" w:rsidRDefault="00E02C6F" w:rsidP="00E02C6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02C6F" w:rsidRPr="008129D9" w:rsidTr="00E02C6F">
        <w:trPr>
          <w:trHeight w:val="2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jc w:val="center"/>
              <w:rPr>
                <w:rFonts w:ascii="Arial" w:hAnsi="Arial" w:cs="Arial"/>
                <w:b/>
                <w:bCs/>
              </w:rPr>
            </w:pPr>
            <w:r w:rsidRPr="008129D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02C6F" w:rsidRPr="008129D9" w:rsidRDefault="00E02C6F" w:rsidP="00E02C6F">
      <w:pPr>
        <w:keepNext/>
        <w:jc w:val="center"/>
        <w:outlineLvl w:val="0"/>
        <w:rPr>
          <w:rFonts w:ascii="Arial" w:hAnsi="Arial" w:cs="Arial"/>
          <w:b/>
          <w:bCs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02C6F" w:rsidRPr="008129D9" w:rsidTr="00E02C6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02C6F" w:rsidRPr="008129D9" w:rsidRDefault="00E02C6F" w:rsidP="00E02C6F">
      <w:pPr>
        <w:rPr>
          <w:rFonts w:ascii="Arial" w:hAnsi="Arial" w:cs="Arial"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E02C6F" w:rsidRPr="008129D9" w:rsidTr="00E02C6F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E02C6F" w:rsidRPr="008129D9" w:rsidTr="00E02C6F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CNPJ      </w:t>
            </w:r>
          </w:p>
        </w:tc>
      </w:tr>
      <w:tr w:rsidR="00E02C6F" w:rsidRPr="008129D9" w:rsidTr="00E02C6F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  <w:noProof/>
              </w:rPr>
              <w:t>33.541.368/0001-16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Número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333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CEP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50761-901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Telefone</w:t>
            </w:r>
          </w:p>
        </w:tc>
      </w:tr>
      <w:tr w:rsidR="00E02C6F" w:rsidRPr="008129D9" w:rsidTr="00E02C6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(81) 3229-2330</w:t>
            </w:r>
          </w:p>
        </w:tc>
      </w:tr>
    </w:tbl>
    <w:p w:rsidR="00E02C6F" w:rsidRPr="008129D9" w:rsidRDefault="00E02C6F" w:rsidP="00E02C6F">
      <w:pPr>
        <w:rPr>
          <w:rFonts w:ascii="Arial" w:hAnsi="Arial" w:cs="Arial"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02C6F" w:rsidRPr="008129D9" w:rsidTr="00E02C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DADOS DO PROJETO</w:t>
            </w:r>
          </w:p>
        </w:tc>
      </w:tr>
      <w:tr w:rsidR="00E02C6F" w:rsidRPr="008129D9" w:rsidTr="00E02C6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  <w:b/>
              </w:rPr>
            </w:pPr>
            <w:r w:rsidRPr="008129D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E02C6F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Reforços nas Subestações Fortaleza </w:t>
            </w:r>
            <w:proofErr w:type="gramStart"/>
            <w:r w:rsidRPr="008129D9">
              <w:rPr>
                <w:rFonts w:ascii="Arial" w:hAnsi="Arial" w:cs="Arial"/>
              </w:rPr>
              <w:t>II, Igaporã</w:t>
            </w:r>
            <w:proofErr w:type="gramEnd"/>
            <w:r w:rsidRPr="008129D9">
              <w:rPr>
                <w:rFonts w:ascii="Arial" w:hAnsi="Arial" w:cs="Arial"/>
              </w:rPr>
              <w:t xml:space="preserve"> III, </w:t>
            </w:r>
            <w:proofErr w:type="spellStart"/>
            <w:r w:rsidRPr="008129D9">
              <w:rPr>
                <w:rFonts w:ascii="Arial" w:hAnsi="Arial" w:cs="Arial"/>
              </w:rPr>
              <w:t>Ibicoara</w:t>
            </w:r>
            <w:proofErr w:type="spellEnd"/>
            <w:r w:rsidRPr="008129D9">
              <w:rPr>
                <w:rFonts w:ascii="Arial" w:hAnsi="Arial" w:cs="Arial"/>
              </w:rPr>
              <w:t>, Cícero Dantas e Arapiraca III (</w:t>
            </w:r>
            <w:r w:rsidRPr="008129D9">
              <w:rPr>
                <w:rFonts w:ascii="Arial" w:hAnsi="Arial" w:cs="Arial"/>
                <w:noProof/>
              </w:rPr>
              <w:t>Resolução Autorizativa ANEEL nº 5.211, de 5 de maio de 2015</w:t>
            </w:r>
            <w:r w:rsidRPr="008129D9">
              <w:rPr>
                <w:rFonts w:ascii="Arial" w:hAnsi="Arial" w:cs="Arial"/>
              </w:rPr>
              <w:t>).</w:t>
            </w:r>
          </w:p>
        </w:tc>
      </w:tr>
      <w:tr w:rsidR="00E02C6F" w:rsidRPr="008129D9" w:rsidTr="00E02C6F">
        <w:trPr>
          <w:trHeight w:val="25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E02C6F" w:rsidRPr="008129D9" w:rsidTr="00E02C6F">
        <w:trPr>
          <w:trHeight w:val="25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I </w:t>
            </w:r>
            <w:r w:rsidR="00725D6F">
              <w:rPr>
                <w:rFonts w:ascii="Arial" w:hAnsi="Arial" w:cs="Arial"/>
              </w:rPr>
              <w:t>-</w:t>
            </w:r>
            <w:r w:rsidRPr="008129D9">
              <w:rPr>
                <w:rFonts w:ascii="Arial" w:hAnsi="Arial" w:cs="Arial"/>
              </w:rPr>
              <w:t xml:space="preserve"> Subestação Fortaleza II: </w:t>
            </w:r>
          </w:p>
        </w:tc>
      </w:tr>
      <w:tr w:rsidR="00E02C6F" w:rsidRPr="008129D9" w:rsidTr="00E02C6F">
        <w:trPr>
          <w:trHeight w:val="25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a) instalação do quarto Banco de Autotransformadores 500/230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de 3 x 200 MVA;</w:t>
            </w:r>
          </w:p>
        </w:tc>
      </w:tr>
      <w:tr w:rsidR="00E02C6F" w:rsidRPr="008129D9" w:rsidTr="00E02C6F">
        <w:trPr>
          <w:trHeight w:val="2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b) instalação de um Módulo de Conexão, em 500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para o quarto Banco de Autotransformadores 500/230, de 3 x 200 MVA;</w:t>
            </w:r>
          </w:p>
        </w:tc>
      </w:tr>
      <w:tr w:rsidR="00E02C6F" w:rsidRPr="008129D9" w:rsidTr="00E02C6F">
        <w:trPr>
          <w:trHeight w:val="30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c) instalação de um Módulo de Conexão,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 xml:space="preserve">, para o quarto Banco de Autotransformadores 500/230, de 3 x 200 MVA; e </w:t>
            </w:r>
          </w:p>
        </w:tc>
      </w:tr>
      <w:tr w:rsidR="00E02C6F" w:rsidRPr="008129D9" w:rsidTr="00E02C6F">
        <w:trPr>
          <w:trHeight w:val="32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d) complementação do Módulo Geral com um Módulo de Infraestrutura de Manobra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="00725D6F">
              <w:rPr>
                <w:rFonts w:ascii="Arial" w:hAnsi="Arial" w:cs="Arial"/>
              </w:rPr>
              <w:t>;</w:t>
            </w:r>
          </w:p>
        </w:tc>
      </w:tr>
      <w:tr w:rsidR="00E02C6F" w:rsidRPr="008129D9" w:rsidTr="00E02C6F">
        <w:trPr>
          <w:trHeight w:val="27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II </w:t>
            </w:r>
            <w:r w:rsidR="00725D6F">
              <w:rPr>
                <w:rFonts w:ascii="Arial" w:hAnsi="Arial" w:cs="Arial"/>
              </w:rPr>
              <w:t>-</w:t>
            </w:r>
            <w:r w:rsidRPr="008129D9">
              <w:rPr>
                <w:rFonts w:ascii="Arial" w:hAnsi="Arial" w:cs="Arial"/>
              </w:rPr>
              <w:t xml:space="preserve"> Subestação Igaporã III: </w:t>
            </w:r>
          </w:p>
        </w:tc>
      </w:tr>
      <w:tr w:rsidR="00E02C6F" w:rsidRPr="008129D9" w:rsidTr="00E02C6F">
        <w:trPr>
          <w:trHeight w:val="26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a) complementação do Módulo Geral com um Módulo de Infraestrutura de Manobra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725D6F">
              <w:rPr>
                <w:rFonts w:ascii="Arial" w:hAnsi="Arial" w:cs="Arial"/>
              </w:rPr>
              <w:t>;</w:t>
            </w:r>
          </w:p>
        </w:tc>
      </w:tr>
      <w:tr w:rsidR="00E02C6F" w:rsidRPr="008129D9" w:rsidTr="00E02C6F">
        <w:trPr>
          <w:trHeight w:val="31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b) instalação do quarto Banco de Autotransformadores 500/230, de </w:t>
            </w:r>
            <w:proofErr w:type="gramStart"/>
            <w:r w:rsidRPr="008129D9">
              <w:rPr>
                <w:rFonts w:ascii="Arial" w:hAnsi="Arial" w:cs="Arial"/>
              </w:rPr>
              <w:t>3</w:t>
            </w:r>
            <w:proofErr w:type="gramEnd"/>
            <w:r w:rsidRPr="008129D9">
              <w:rPr>
                <w:rFonts w:ascii="Arial" w:hAnsi="Arial" w:cs="Arial"/>
              </w:rPr>
              <w:t xml:space="preserve"> x 250 MVA;</w:t>
            </w:r>
          </w:p>
        </w:tc>
      </w:tr>
      <w:tr w:rsidR="00E02C6F" w:rsidRPr="008129D9" w:rsidTr="00E02C6F">
        <w:trPr>
          <w:trHeight w:val="24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c) instalação de um Módulo de Conexão, em 500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 xml:space="preserve">, para o quarto Banco de Autotransformadores 500/230 kV, de 3 x 250 MVA;  </w:t>
            </w:r>
          </w:p>
        </w:tc>
      </w:tr>
      <w:tr w:rsidR="00E02C6F" w:rsidRPr="008129D9" w:rsidTr="00E02C6F">
        <w:trPr>
          <w:trHeight w:val="2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d) instalação de um Módulo de Conexão,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para o quarto Banco de Autotransformadores 500/230 kV, de 3 x 250 MVA</w:t>
            </w:r>
            <w:r w:rsidR="00725D6F">
              <w:rPr>
                <w:rFonts w:ascii="Arial" w:hAnsi="Arial" w:cs="Arial"/>
              </w:rPr>
              <w:t>;</w:t>
            </w:r>
          </w:p>
        </w:tc>
      </w:tr>
      <w:tr w:rsidR="00E02C6F" w:rsidRPr="008129D9" w:rsidTr="00E02C6F">
        <w:trPr>
          <w:trHeight w:val="30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III </w:t>
            </w:r>
            <w:r w:rsidR="00725D6F">
              <w:rPr>
                <w:rFonts w:ascii="Arial" w:hAnsi="Arial" w:cs="Arial"/>
              </w:rPr>
              <w:t>-</w:t>
            </w:r>
            <w:r w:rsidRPr="008129D9">
              <w:rPr>
                <w:rFonts w:ascii="Arial" w:hAnsi="Arial" w:cs="Arial"/>
              </w:rPr>
              <w:t xml:space="preserve"> Subestação </w:t>
            </w:r>
            <w:proofErr w:type="spellStart"/>
            <w:r w:rsidRPr="008129D9">
              <w:rPr>
                <w:rFonts w:ascii="Arial" w:hAnsi="Arial" w:cs="Arial"/>
              </w:rPr>
              <w:t>Ibicoara</w:t>
            </w:r>
            <w:proofErr w:type="spellEnd"/>
            <w:r w:rsidRPr="008129D9">
              <w:rPr>
                <w:rFonts w:ascii="Arial" w:hAnsi="Arial" w:cs="Arial"/>
              </w:rPr>
              <w:t xml:space="preserve">: 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a) instalação do segundo Banco de Autotransformadores 500/230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de 3 x 100 MVA;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b) instalação de um Módulo de Conexão, em 500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para o segundo Banco de Autotransformadores 500/230 kV, de 3 x 100 MVA;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c) instalação de um Módulo de Conexão,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para o segundo Banco de Autotransformadores 500/230 kV, de 3 x 100 MVA; e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d) complementação do Módulo Geral com um Módulo de Infraestrutura de Manobra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="00725D6F">
              <w:rPr>
                <w:rFonts w:ascii="Arial" w:hAnsi="Arial" w:cs="Arial"/>
              </w:rPr>
              <w:t>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IV </w:t>
            </w:r>
            <w:r w:rsidR="00725D6F">
              <w:rPr>
                <w:rFonts w:ascii="Arial" w:hAnsi="Arial" w:cs="Arial"/>
              </w:rPr>
              <w:t>-</w:t>
            </w:r>
            <w:r w:rsidRPr="008129D9">
              <w:rPr>
                <w:rFonts w:ascii="Arial" w:hAnsi="Arial" w:cs="Arial"/>
              </w:rPr>
              <w:t xml:space="preserve"> Subestação Cícero Dantas: 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a) complementação do Módulo Geral com um Módulo de Infraestrutura de Manobra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 xml:space="preserve"> e um Módulo de Infraestrutura de Manobra em 69 kV;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b) instalação do terceiro Transformador Trifásico 230/69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de 50 MVA;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c) instalação de um Módulo de Conexão,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Arranjo Barra Principal e</w:t>
            </w:r>
            <w:r w:rsidR="00725D6F">
              <w:rPr>
                <w:rFonts w:ascii="Arial" w:hAnsi="Arial" w:cs="Arial"/>
              </w:rPr>
              <w:t xml:space="preserve"> </w:t>
            </w:r>
            <w:r w:rsidRPr="008129D9">
              <w:rPr>
                <w:rFonts w:ascii="Arial" w:hAnsi="Arial" w:cs="Arial"/>
              </w:rPr>
              <w:t xml:space="preserve">Transferência, para o terceiro Transformador Trifásico 230/69kV; 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d) instalação de um Módulo de Conexão, em 69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Arranjo Barra Principal e Transferência, para o terceiro Transformador Trifásico 230/69kV, incluindo Cabos Isolados em 69 kV</w:t>
            </w:r>
            <w:r w:rsidR="00725D6F">
              <w:rPr>
                <w:rFonts w:ascii="Arial" w:hAnsi="Arial" w:cs="Arial"/>
              </w:rPr>
              <w:t>;</w:t>
            </w:r>
          </w:p>
        </w:tc>
      </w:tr>
      <w:tr w:rsidR="00E02C6F" w:rsidRPr="008129D9" w:rsidTr="00725D6F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725D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V </w:t>
            </w:r>
            <w:r w:rsidR="00725D6F">
              <w:rPr>
                <w:rFonts w:ascii="Arial" w:hAnsi="Arial" w:cs="Arial"/>
              </w:rPr>
              <w:t>-</w:t>
            </w:r>
            <w:r w:rsidRPr="008129D9">
              <w:rPr>
                <w:rFonts w:ascii="Arial" w:hAnsi="Arial" w:cs="Arial"/>
              </w:rPr>
              <w:t xml:space="preserve"> Subestação Arapiraca III: </w:t>
            </w:r>
          </w:p>
        </w:tc>
      </w:tr>
      <w:tr w:rsidR="00E02C6F" w:rsidRPr="008129D9" w:rsidTr="00725D6F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a) instalação do segundo Transformador 230/69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de 100 MVA;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b) instalação de um Módulo de Conexão,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 xml:space="preserve">, Arranjo Barra Dupla a Quatro Chaves, para o segundo Transformador 230/69 kV, de 100 MVA; 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c) instalação de um Módulo de Conexão, em 69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>, Arranjo Barra Principal e Transferência, para o segundo Transformador 230/69 kV, de 100 MVA; e</w:t>
            </w:r>
          </w:p>
        </w:tc>
      </w:tr>
      <w:tr w:rsidR="00E02C6F" w:rsidRPr="008129D9" w:rsidTr="00E02C6F">
        <w:trPr>
          <w:trHeight w:val="35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E02C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d) complementação do Módulo Geral com um Módulo de Infraestrutura de Manobra em 230 </w:t>
            </w:r>
            <w:proofErr w:type="gramStart"/>
            <w:r w:rsidRPr="008129D9">
              <w:rPr>
                <w:rFonts w:ascii="Arial" w:hAnsi="Arial" w:cs="Arial"/>
              </w:rPr>
              <w:t>kV</w:t>
            </w:r>
            <w:proofErr w:type="gramEnd"/>
            <w:r w:rsidRPr="008129D9">
              <w:rPr>
                <w:rFonts w:ascii="Arial" w:hAnsi="Arial" w:cs="Arial"/>
              </w:rPr>
              <w:t xml:space="preserve"> e um Módulo de Infraestrutura de Manobra em 69 kV.</w:t>
            </w:r>
          </w:p>
        </w:tc>
      </w:tr>
      <w:tr w:rsidR="00E02C6F" w:rsidRPr="008129D9" w:rsidTr="00E02C6F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De 18/5/2015 a 18/5/2017.</w:t>
            </w:r>
          </w:p>
        </w:tc>
      </w:tr>
      <w:tr w:rsidR="00E02C6F" w:rsidRPr="008129D9" w:rsidTr="00E02C6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Localidade do Projeto [Município(s</w:t>
            </w:r>
            <w:proofErr w:type="gramStart"/>
            <w:r w:rsidRPr="008129D9">
              <w:rPr>
                <w:rFonts w:ascii="Arial" w:hAnsi="Arial" w:cs="Arial"/>
              </w:rPr>
              <w:t>)</w:t>
            </w:r>
            <w:proofErr w:type="gramEnd"/>
            <w:r w:rsidRPr="008129D9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725D6F">
            <w:pPr>
              <w:jc w:val="both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Municípios de Fortaleza, Estado do Ceará; Caetité, </w:t>
            </w:r>
            <w:proofErr w:type="spellStart"/>
            <w:r w:rsidRPr="008129D9">
              <w:rPr>
                <w:rFonts w:ascii="Arial" w:hAnsi="Arial" w:cs="Arial"/>
              </w:rPr>
              <w:t>Ibicoara</w:t>
            </w:r>
            <w:proofErr w:type="spellEnd"/>
            <w:r w:rsidRPr="008129D9">
              <w:rPr>
                <w:rFonts w:ascii="Arial" w:hAnsi="Arial" w:cs="Arial"/>
              </w:rPr>
              <w:t xml:space="preserve"> e Cícero Dantas, Estado da Bahia; e Arapiraca, Estado de Alagoas.</w:t>
            </w:r>
          </w:p>
        </w:tc>
      </w:tr>
    </w:tbl>
    <w:p w:rsidR="00E02C6F" w:rsidRPr="008129D9" w:rsidRDefault="00E02C6F" w:rsidP="00E02C6F">
      <w:pPr>
        <w:ind w:left="720"/>
        <w:rPr>
          <w:rFonts w:ascii="Arial" w:hAnsi="Arial" w:cs="Arial"/>
          <w:b/>
          <w:bCs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E02C6F" w:rsidRPr="008129D9" w:rsidTr="00725D6F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8129D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E02C6F" w:rsidRPr="008129D9" w:rsidTr="00725D6F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Nome: José Carlos de Miranda Farias.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CPF: 090.244.174-49.</w:t>
            </w:r>
          </w:p>
        </w:tc>
      </w:tr>
      <w:tr w:rsidR="00E02C6F" w:rsidRPr="008129D9" w:rsidTr="00725D6F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CPF: 172.565.854-20.</w:t>
            </w:r>
          </w:p>
        </w:tc>
      </w:tr>
      <w:tr w:rsidR="00E02C6F" w:rsidRPr="008129D9" w:rsidTr="00725D6F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 xml:space="preserve">Nome: </w:t>
            </w:r>
            <w:proofErr w:type="spellStart"/>
            <w:r w:rsidRPr="008129D9">
              <w:rPr>
                <w:rFonts w:ascii="Arial" w:hAnsi="Arial" w:cs="Arial"/>
              </w:rPr>
              <w:t>Denilson</w:t>
            </w:r>
            <w:proofErr w:type="spellEnd"/>
            <w:r w:rsidRPr="008129D9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CPF: 025.971.457-78.</w:t>
            </w:r>
          </w:p>
        </w:tc>
      </w:tr>
    </w:tbl>
    <w:p w:rsidR="00E02C6F" w:rsidRPr="008129D9" w:rsidRDefault="00E02C6F" w:rsidP="00E02C6F">
      <w:pPr>
        <w:ind w:left="720"/>
        <w:rPr>
          <w:rFonts w:ascii="Arial" w:hAnsi="Arial" w:cs="Arial"/>
          <w:b/>
          <w:bCs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E02C6F" w:rsidRPr="008129D9" w:rsidTr="00725D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ESTIMATIVAS DOS VALORES DOS BENS E SERVIÇOS</w:t>
            </w:r>
          </w:p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E02C6F" w:rsidRPr="008129D9" w:rsidTr="00725D6F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112.289.433,99.</w:t>
            </w:r>
          </w:p>
        </w:tc>
      </w:tr>
      <w:tr w:rsidR="00E02C6F" w:rsidRPr="008129D9" w:rsidTr="00725D6F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31.023.816,65.</w:t>
            </w:r>
          </w:p>
        </w:tc>
      </w:tr>
      <w:tr w:rsidR="00E02C6F" w:rsidRPr="008129D9" w:rsidTr="00725D6F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4.491.577,37.</w:t>
            </w:r>
          </w:p>
        </w:tc>
      </w:tr>
      <w:tr w:rsidR="00E02C6F" w:rsidRPr="008129D9" w:rsidTr="00725D6F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  <w:b/>
              </w:rPr>
            </w:pPr>
            <w:r w:rsidRPr="008129D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b/>
              </w:rPr>
            </w:pPr>
            <w:r w:rsidRPr="008129D9">
              <w:rPr>
                <w:rFonts w:ascii="Arial" w:hAnsi="Arial" w:cs="Arial"/>
                <w:b/>
              </w:rPr>
              <w:t>147.804.828,01.</w:t>
            </w:r>
          </w:p>
        </w:tc>
      </w:tr>
    </w:tbl>
    <w:p w:rsidR="00E02C6F" w:rsidRPr="008129D9" w:rsidRDefault="00E02C6F" w:rsidP="00E02C6F">
      <w:pPr>
        <w:ind w:left="720"/>
        <w:rPr>
          <w:rFonts w:ascii="Arial" w:hAnsi="Arial" w:cs="Arial"/>
          <w:b/>
          <w:bCs/>
          <w:sz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E02C6F" w:rsidRPr="008129D9" w:rsidTr="00725D6F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6F" w:rsidRPr="008129D9" w:rsidRDefault="00E02C6F" w:rsidP="004B572E">
            <w:pPr>
              <w:ind w:left="-70"/>
              <w:jc w:val="center"/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ESTIMATIVAS DOS VALORES DOS BENS E SERVIÇOS</w:t>
            </w:r>
          </w:p>
          <w:p w:rsidR="00E02C6F" w:rsidRPr="008129D9" w:rsidRDefault="00E02C6F" w:rsidP="004B572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129D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E02C6F" w:rsidRPr="008129D9" w:rsidTr="00725D6F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101.902.661,36.</w:t>
            </w:r>
          </w:p>
        </w:tc>
      </w:tr>
      <w:tr w:rsidR="00E02C6F" w:rsidRPr="008129D9" w:rsidTr="00725D6F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29.891.447,34.</w:t>
            </w:r>
          </w:p>
        </w:tc>
      </w:tr>
      <w:tr w:rsidR="00E02C6F" w:rsidRPr="008129D9" w:rsidTr="00725D6F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</w:rPr>
            </w:pPr>
            <w:r w:rsidRPr="008129D9">
              <w:rPr>
                <w:rFonts w:ascii="Arial" w:hAnsi="Arial" w:cs="Arial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color w:val="000000"/>
              </w:rPr>
            </w:pPr>
            <w:r w:rsidRPr="008129D9">
              <w:rPr>
                <w:rFonts w:ascii="Arial" w:hAnsi="Arial" w:cs="Arial"/>
                <w:color w:val="000000"/>
              </w:rPr>
              <w:t>4.076.106,46.</w:t>
            </w:r>
          </w:p>
        </w:tc>
      </w:tr>
      <w:tr w:rsidR="00E02C6F" w:rsidRPr="008129D9" w:rsidTr="00725D6F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rPr>
                <w:rFonts w:ascii="Arial" w:hAnsi="Arial" w:cs="Arial"/>
                <w:b/>
              </w:rPr>
            </w:pPr>
            <w:r w:rsidRPr="008129D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6F" w:rsidRPr="008129D9" w:rsidRDefault="00E02C6F" w:rsidP="004B572E">
            <w:pPr>
              <w:ind w:right="6459"/>
              <w:jc w:val="right"/>
              <w:rPr>
                <w:rFonts w:ascii="Arial" w:hAnsi="Arial" w:cs="Arial"/>
                <w:b/>
              </w:rPr>
            </w:pPr>
            <w:r w:rsidRPr="008129D9">
              <w:rPr>
                <w:rFonts w:ascii="Arial" w:hAnsi="Arial" w:cs="Arial"/>
                <w:b/>
              </w:rPr>
              <w:t>135.870.215,16.</w:t>
            </w:r>
          </w:p>
        </w:tc>
      </w:tr>
    </w:tbl>
    <w:p w:rsidR="00344DB6" w:rsidRPr="000E3164" w:rsidRDefault="00344DB6" w:rsidP="00E02C6F">
      <w:pPr>
        <w:jc w:val="center"/>
        <w:rPr>
          <w:rFonts w:ascii="Arial" w:hAnsi="Arial" w:cs="Arial"/>
          <w:sz w:val="2"/>
          <w:szCs w:val="2"/>
        </w:rPr>
      </w:pPr>
    </w:p>
    <w:sectPr w:rsidR="00344DB6" w:rsidRPr="000E3164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3C3657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4228ED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B33125"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 w:rsidR="00277189"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45BC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85" w:rsidRPr="00DD7099" w:rsidRDefault="00DA4685" w:rsidP="00DA468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E02C6F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477362625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45BCA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A4685" w:rsidRDefault="00DA46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BCA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96DE-EE79-4E03-AB07-4B7A7F25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2016-01-25T17:53:00Z</dcterms:created>
  <dcterms:modified xsi:type="dcterms:W3CDTF">2016-01-26T09:47:00Z</dcterms:modified>
</cp:coreProperties>
</file>