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24EFF">
        <w:rPr>
          <w:rFonts w:ascii="Arial" w:hAnsi="Arial" w:cs="Arial"/>
          <w:b/>
          <w:bCs/>
          <w:color w:val="000080"/>
        </w:rPr>
        <w:t>7</w:t>
      </w:r>
      <w:r w:rsidR="001A5C09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58A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658A2">
        <w:rPr>
          <w:rFonts w:ascii="Arial" w:hAnsi="Arial" w:cs="Arial"/>
          <w:color w:val="000000"/>
        </w:rPr>
        <w:t>, no uso da competência que lhe foi delegada pelo art. 1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da Portaria MME </w:t>
      </w:r>
      <w:proofErr w:type="gramStart"/>
      <w:r w:rsidRPr="00E658A2">
        <w:rPr>
          <w:rFonts w:ascii="Arial" w:hAnsi="Arial" w:cs="Arial"/>
          <w:color w:val="000000"/>
        </w:rPr>
        <w:t>n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440</w:t>
      </w:r>
      <w:proofErr w:type="gramEnd"/>
      <w:r w:rsidRPr="00E658A2">
        <w:rPr>
          <w:rFonts w:ascii="Arial" w:hAnsi="Arial" w:cs="Arial"/>
          <w:color w:val="000000"/>
        </w:rPr>
        <w:t>, de 20 de julho de 2012, tendo em vista o disposto no art. 6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do Decreto n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6.144, de 3 de julho de 2007, no art. 2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>, § 3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, da Portaria MME </w:t>
      </w:r>
      <w:r w:rsidRPr="00E658A2">
        <w:rPr>
          <w:rFonts w:ascii="Arial" w:hAnsi="Arial" w:cs="Arial"/>
        </w:rPr>
        <w:t>n</w:t>
      </w:r>
      <w:r w:rsidRPr="00E658A2">
        <w:rPr>
          <w:rFonts w:ascii="Arial" w:hAnsi="Arial" w:cs="Arial"/>
          <w:u w:val="words"/>
          <w:vertAlign w:val="superscript"/>
        </w:rPr>
        <w:t>o</w:t>
      </w:r>
      <w:r w:rsidRPr="00E658A2">
        <w:rPr>
          <w:rFonts w:ascii="Arial" w:hAnsi="Arial" w:cs="Arial"/>
        </w:rPr>
        <w:t xml:space="preserve"> 274, de 19 de agosto de 2013, e o q</w:t>
      </w:r>
      <w:r w:rsidRPr="00E658A2">
        <w:rPr>
          <w:rFonts w:ascii="Arial" w:hAnsi="Arial" w:cs="Arial"/>
          <w:color w:val="000000"/>
        </w:rPr>
        <w:t xml:space="preserve">ue consta </w:t>
      </w:r>
      <w:r w:rsidRPr="00E658A2">
        <w:rPr>
          <w:rFonts w:ascii="Arial" w:hAnsi="Arial" w:cs="Arial"/>
        </w:rPr>
        <w:t>do Processo n</w:t>
      </w:r>
      <w:r w:rsidRPr="00E658A2">
        <w:rPr>
          <w:rFonts w:ascii="Arial" w:hAnsi="Arial" w:cs="Arial"/>
          <w:u w:val="words"/>
          <w:vertAlign w:val="superscript"/>
        </w:rPr>
        <w:t>o</w:t>
      </w:r>
      <w:r w:rsidRPr="00E658A2">
        <w:rPr>
          <w:rFonts w:ascii="Arial" w:hAnsi="Arial" w:cs="Arial"/>
        </w:rPr>
        <w:t xml:space="preserve"> </w:t>
      </w:r>
      <w:r w:rsidRPr="00E658A2">
        <w:rPr>
          <w:rFonts w:ascii="Arial" w:hAnsi="Arial" w:cs="Arial"/>
          <w:bCs/>
        </w:rPr>
        <w:t>48500.000129/2015-06</w:t>
      </w:r>
      <w:r w:rsidRPr="00E658A2">
        <w:rPr>
          <w:rFonts w:ascii="Arial" w:hAnsi="Arial" w:cs="Arial"/>
        </w:rPr>
        <w:t>, resolve:</w:t>
      </w: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658A2">
        <w:rPr>
          <w:rFonts w:ascii="Arial" w:hAnsi="Arial" w:cs="Arial"/>
        </w:rPr>
        <w:t>Art. 1</w:t>
      </w:r>
      <w:r w:rsidRPr="00E658A2">
        <w:rPr>
          <w:rFonts w:ascii="Arial" w:hAnsi="Arial" w:cs="Arial"/>
          <w:u w:val="words"/>
          <w:vertAlign w:val="superscript"/>
        </w:rPr>
        <w:t>o</w:t>
      </w:r>
      <w:r w:rsidRPr="00E658A2">
        <w:rPr>
          <w:rFonts w:ascii="Arial" w:hAnsi="Arial" w:cs="Arial"/>
        </w:rPr>
        <w:t xml:space="preserve"> Aprovar o enquadramento </w:t>
      </w:r>
      <w:r w:rsidRPr="00E658A2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</w:t>
      </w:r>
      <w:proofErr w:type="gramStart"/>
      <w:r w:rsidRPr="00E658A2">
        <w:rPr>
          <w:rFonts w:ascii="Arial" w:hAnsi="Arial" w:cs="Arial"/>
          <w:color w:val="000000"/>
        </w:rPr>
        <w:t>transmissão</w:t>
      </w:r>
      <w:proofErr w:type="gramEnd"/>
      <w:r w:rsidRPr="00E658A2">
        <w:rPr>
          <w:rFonts w:ascii="Arial" w:hAnsi="Arial" w:cs="Arial"/>
          <w:color w:val="000000"/>
        </w:rPr>
        <w:t xml:space="preserve"> de energia elétrica, objeto da </w:t>
      </w:r>
      <w:r w:rsidRPr="00E658A2">
        <w:rPr>
          <w:rFonts w:ascii="Arial" w:hAnsi="Arial" w:cs="Arial"/>
        </w:rPr>
        <w:t>Resolução Autorizativa ANEEL n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</w:rPr>
        <w:t xml:space="preserve"> 4.876, de 14 de outubro de 2014</w:t>
      </w:r>
      <w:r w:rsidRPr="00E658A2">
        <w:rPr>
          <w:rFonts w:ascii="Arial" w:hAnsi="Arial" w:cs="Arial"/>
          <w:color w:val="000000"/>
        </w:rPr>
        <w:t xml:space="preserve">, de titularidade da empresa </w:t>
      </w:r>
      <w:r w:rsidRPr="00E658A2">
        <w:rPr>
          <w:rFonts w:ascii="Arial" w:hAnsi="Arial" w:cs="Arial"/>
        </w:rPr>
        <w:t xml:space="preserve">Companhia Hidro Elétrica do São </w:t>
      </w:r>
      <w:r>
        <w:rPr>
          <w:rFonts w:ascii="Arial" w:hAnsi="Arial" w:cs="Arial"/>
        </w:rPr>
        <w:br/>
      </w:r>
      <w:r w:rsidRPr="00E658A2">
        <w:rPr>
          <w:rFonts w:ascii="Arial" w:hAnsi="Arial" w:cs="Arial"/>
        </w:rPr>
        <w:t>Francisco - Chesf</w:t>
      </w:r>
      <w:r w:rsidRPr="00E658A2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E658A2">
        <w:rPr>
          <w:rFonts w:ascii="Arial" w:hAnsi="Arial" w:cs="Arial"/>
          <w:color w:val="000000"/>
        </w:rPr>
        <w:t>n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</w:t>
      </w:r>
      <w:r w:rsidRPr="00E658A2">
        <w:rPr>
          <w:rFonts w:ascii="Arial" w:hAnsi="Arial" w:cs="Arial"/>
        </w:rPr>
        <w:t>33.541.368/0001-16</w:t>
      </w:r>
      <w:r w:rsidRPr="00E658A2">
        <w:rPr>
          <w:rFonts w:ascii="Arial" w:hAnsi="Arial" w:cs="Arial"/>
          <w:color w:val="000000"/>
        </w:rPr>
        <w:t>, detalhado no Anexo à presente Portaria.</w:t>
      </w: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  <w:color w:val="000000"/>
        </w:rPr>
        <w:t xml:space="preserve">Parágrafo único. O projeto de que trata o </w:t>
      </w:r>
      <w:r w:rsidRPr="00E658A2">
        <w:rPr>
          <w:rFonts w:ascii="Arial" w:hAnsi="Arial" w:cs="Arial"/>
          <w:b/>
          <w:color w:val="000000"/>
        </w:rPr>
        <w:t xml:space="preserve">caput </w:t>
      </w:r>
      <w:r w:rsidRPr="00E658A2">
        <w:rPr>
          <w:rFonts w:ascii="Arial" w:hAnsi="Arial" w:cs="Arial"/>
          <w:color w:val="000000"/>
        </w:rPr>
        <w:t>é</w:t>
      </w:r>
      <w:r w:rsidRPr="00E658A2">
        <w:rPr>
          <w:rFonts w:ascii="Arial" w:hAnsi="Arial" w:cs="Arial"/>
          <w:b/>
          <w:color w:val="000000"/>
        </w:rPr>
        <w:t xml:space="preserve"> </w:t>
      </w:r>
      <w:r w:rsidRPr="00E658A2">
        <w:rPr>
          <w:rFonts w:ascii="Arial" w:hAnsi="Arial" w:cs="Arial"/>
          <w:color w:val="000000"/>
        </w:rPr>
        <w:t>alcançado pelo art. 4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E658A2">
        <w:rPr>
          <w:rFonts w:ascii="Arial" w:hAnsi="Arial" w:cs="Arial"/>
          <w:color w:val="000000"/>
        </w:rPr>
        <w:t>n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> 274</w:t>
      </w:r>
      <w:proofErr w:type="gramEnd"/>
      <w:r w:rsidRPr="00E658A2">
        <w:rPr>
          <w:rFonts w:ascii="Arial" w:hAnsi="Arial" w:cs="Arial"/>
          <w:color w:val="000000"/>
        </w:rPr>
        <w:t>, de 19 de agosto de 2013.</w:t>
      </w: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  <w:color w:val="000000"/>
        </w:rPr>
        <w:t>Art. 2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As estimativas dos investimentos têm por base o mês de novembro de 2014 e são de exclusiva responsabilidade da </w:t>
      </w:r>
      <w:r w:rsidRPr="00E658A2">
        <w:rPr>
          <w:rFonts w:ascii="Arial" w:hAnsi="Arial" w:cs="Arial"/>
        </w:rPr>
        <w:t>Companhia Hidro Elétrica do São Francisco - Chesf</w:t>
      </w:r>
      <w:r w:rsidRPr="00E658A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  <w:color w:val="000000"/>
        </w:rPr>
        <w:t>Art. 3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A </w:t>
      </w:r>
      <w:r w:rsidRPr="00E658A2">
        <w:rPr>
          <w:rFonts w:ascii="Arial" w:hAnsi="Arial" w:cs="Arial"/>
        </w:rPr>
        <w:t xml:space="preserve">Companhia Hidro Elétrica do São Francisco - Chesf </w:t>
      </w:r>
      <w:r w:rsidRPr="00E658A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</w:rPr>
        <w:t xml:space="preserve">Parágrafo único. O Período de Execução do projeto constante no Anexo </w:t>
      </w:r>
      <w:proofErr w:type="gramStart"/>
      <w:r w:rsidRPr="00E658A2">
        <w:rPr>
          <w:rFonts w:ascii="Arial" w:hAnsi="Arial" w:cs="Arial"/>
        </w:rPr>
        <w:t>à</w:t>
      </w:r>
      <w:proofErr w:type="gramEnd"/>
      <w:r w:rsidRPr="00E658A2">
        <w:rPr>
          <w:rFonts w:ascii="Arial" w:hAnsi="Arial" w:cs="Arial"/>
        </w:rPr>
        <w:t xml:space="preserve"> presente Portaria foi informado pela Companhia Hidro Elétrica do São Francisco - Chesf e deve ser considerado unicamente para fins do enquadramento do projeto no REIDI, não eximindo o concessionário do compromisso com o Prazo de Conclusão da Obra estipulado na Resolução Autorizativa ANEEL n</w:t>
      </w:r>
      <w:r w:rsidRPr="00E658A2">
        <w:rPr>
          <w:rFonts w:ascii="Arial" w:hAnsi="Arial" w:cs="Arial"/>
          <w:u w:val="single"/>
          <w:vertAlign w:val="superscript"/>
        </w:rPr>
        <w:t>o</w:t>
      </w:r>
      <w:r w:rsidRPr="00E658A2">
        <w:rPr>
          <w:rFonts w:ascii="Arial" w:hAnsi="Arial" w:cs="Arial"/>
        </w:rPr>
        <w:t xml:space="preserve"> 4.876, de 2014.</w:t>
      </w: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  <w:color w:val="000000"/>
        </w:rPr>
        <w:t>Art. 4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  <w:color w:val="000000"/>
        </w:rPr>
        <w:t>Art. 5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5C09" w:rsidRPr="00E658A2" w:rsidRDefault="001A5C09" w:rsidP="001A5C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658A2">
        <w:rPr>
          <w:rFonts w:ascii="Arial" w:hAnsi="Arial" w:cs="Arial"/>
          <w:color w:val="000000"/>
        </w:rPr>
        <w:t>Art. 6</w:t>
      </w:r>
      <w:r w:rsidRPr="00E658A2">
        <w:rPr>
          <w:rFonts w:ascii="Arial" w:hAnsi="Arial" w:cs="Arial"/>
          <w:color w:val="000000"/>
          <w:u w:val="words"/>
          <w:vertAlign w:val="superscript"/>
        </w:rPr>
        <w:t>o</w:t>
      </w:r>
      <w:r w:rsidRPr="00E658A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1A5C09" w:rsidRDefault="00764AA7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1A5C09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81405C" w:rsidRDefault="0081405C">
      <w:pPr>
        <w:rPr>
          <w:rFonts w:ascii="Arial" w:hAnsi="Arial" w:cs="Arial"/>
          <w:sz w:val="2"/>
          <w:szCs w:val="2"/>
        </w:rPr>
        <w:sectPr w:rsidR="0081405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A5C09" w:rsidRPr="00E658A2" w:rsidRDefault="001A5C09" w:rsidP="001A5C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658A2">
        <w:rPr>
          <w:rFonts w:ascii="Arial" w:hAnsi="Arial" w:cs="Arial"/>
          <w:b/>
          <w:color w:val="000000"/>
        </w:rPr>
        <w:t>ANEXO</w:t>
      </w:r>
    </w:p>
    <w:p w:rsidR="001A5C09" w:rsidRPr="00E658A2" w:rsidRDefault="001A5C09" w:rsidP="001A5C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A5C09" w:rsidRPr="00E658A2" w:rsidTr="003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09" w:rsidRPr="00E658A2" w:rsidRDefault="001A5C09" w:rsidP="003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658A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A5C09" w:rsidRPr="00E658A2" w:rsidRDefault="001A5C09" w:rsidP="001A5C09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A5C09" w:rsidRPr="00E658A2" w:rsidTr="00333174">
        <w:tc>
          <w:tcPr>
            <w:tcW w:w="10348" w:type="dxa"/>
            <w:vAlign w:val="center"/>
          </w:tcPr>
          <w:p w:rsidR="001A5C09" w:rsidRPr="00E658A2" w:rsidRDefault="001A5C09" w:rsidP="003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1A5C09" w:rsidRPr="00E658A2" w:rsidRDefault="001A5C09" w:rsidP="001A5C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6"/>
        <w:gridCol w:w="419"/>
        <w:gridCol w:w="2693"/>
      </w:tblGrid>
      <w:tr w:rsidR="001A5C09" w:rsidRPr="00E658A2" w:rsidTr="0033317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A5C09" w:rsidRPr="00E658A2" w:rsidTr="00333174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CNPJ      </w:t>
            </w:r>
          </w:p>
        </w:tc>
      </w:tr>
      <w:tr w:rsidR="001A5C09" w:rsidRPr="00E658A2" w:rsidTr="00333174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Companhia Hidro Elétrica do São Francisco - Chesf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33.541.368/0001-16</w:t>
            </w:r>
          </w:p>
        </w:tc>
      </w:tr>
      <w:tr w:rsidR="001A5C09" w:rsidRPr="00E658A2" w:rsidTr="0033317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Número</w:t>
            </w:r>
          </w:p>
        </w:tc>
      </w:tr>
      <w:tr w:rsidR="001A5C09" w:rsidRPr="00E658A2" w:rsidTr="0033317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Rua Delmiro Gouveia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333</w:t>
            </w:r>
          </w:p>
        </w:tc>
      </w:tr>
      <w:tr w:rsidR="001A5C09" w:rsidRPr="00E658A2" w:rsidTr="0033317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Bairro/Distrito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CEP</w:t>
            </w:r>
          </w:p>
        </w:tc>
      </w:tr>
      <w:tr w:rsidR="001A5C09" w:rsidRPr="00E658A2" w:rsidTr="0033317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San Martin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50761-901</w:t>
            </w:r>
          </w:p>
        </w:tc>
      </w:tr>
      <w:tr w:rsidR="001A5C09" w:rsidRPr="00E658A2" w:rsidTr="0033317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UF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Telefone</w:t>
            </w:r>
          </w:p>
        </w:tc>
      </w:tr>
      <w:tr w:rsidR="001A5C09" w:rsidRPr="00E658A2" w:rsidTr="0033317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PE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(81) 3229-2330</w:t>
            </w:r>
          </w:p>
        </w:tc>
      </w:tr>
    </w:tbl>
    <w:p w:rsidR="001A5C09" w:rsidRPr="00E658A2" w:rsidRDefault="001A5C09" w:rsidP="001A5C0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1A5C09" w:rsidRPr="00E658A2" w:rsidTr="00333174">
        <w:tc>
          <w:tcPr>
            <w:tcW w:w="432" w:type="dxa"/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1A5C09" w:rsidRPr="00E658A2" w:rsidRDefault="001A5C09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DADOS DO PROJETO</w:t>
            </w:r>
          </w:p>
        </w:tc>
      </w:tr>
      <w:tr w:rsidR="001A5C09" w:rsidRPr="00E658A2" w:rsidTr="001A5C09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A5C09" w:rsidRPr="00E658A2" w:rsidRDefault="001A5C09" w:rsidP="00333174">
            <w:pPr>
              <w:rPr>
                <w:rFonts w:ascii="Arial" w:hAnsi="Arial" w:cs="Arial"/>
                <w:b/>
              </w:rPr>
            </w:pPr>
            <w:r w:rsidRPr="00E658A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proofErr w:type="gramStart"/>
            <w:r w:rsidRPr="00E658A2">
              <w:rPr>
                <w:rFonts w:ascii="Arial" w:hAnsi="Arial" w:cs="Arial"/>
              </w:rPr>
              <w:t>Reforços na Subestação Lagoa Nova II</w:t>
            </w:r>
            <w:proofErr w:type="gramEnd"/>
            <w:r w:rsidRPr="00E658A2">
              <w:rPr>
                <w:rFonts w:ascii="Arial" w:hAnsi="Arial" w:cs="Arial"/>
              </w:rPr>
              <w:t xml:space="preserve"> (Resolução Autorizativa ANEEL n</w:t>
            </w:r>
            <w:r w:rsidRPr="00E658A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658A2">
              <w:rPr>
                <w:rFonts w:ascii="Arial" w:hAnsi="Arial" w:cs="Arial"/>
              </w:rPr>
              <w:t xml:space="preserve"> 4.876, de 14 de outubro de 2014).</w:t>
            </w:r>
          </w:p>
        </w:tc>
      </w:tr>
      <w:tr w:rsidR="001A5C09" w:rsidRPr="00E658A2" w:rsidTr="001A5C09">
        <w:trPr>
          <w:trHeight w:val="489"/>
        </w:trPr>
        <w:tc>
          <w:tcPr>
            <w:tcW w:w="2552" w:type="dxa"/>
            <w:gridSpan w:val="2"/>
            <w:vMerge w:val="restart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1A5C09" w:rsidRPr="00E658A2" w:rsidRDefault="001A5C09" w:rsidP="00333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Reforços em Instalações de Transmissão de Energia Elétrica, relativos à Subestação Lagoa Nova II, compreendendo: </w:t>
            </w:r>
          </w:p>
        </w:tc>
      </w:tr>
      <w:tr w:rsidR="001A5C09" w:rsidRPr="00E658A2" w:rsidTr="001A5C09">
        <w:trPr>
          <w:trHeight w:val="100"/>
        </w:trPr>
        <w:tc>
          <w:tcPr>
            <w:tcW w:w="2552" w:type="dxa"/>
            <w:gridSpan w:val="2"/>
            <w:vMerge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A5C09" w:rsidRPr="00E658A2" w:rsidRDefault="001A5C09" w:rsidP="00333174">
            <w:pPr>
              <w:tabs>
                <w:tab w:val="left" w:pos="-36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a) instalação do terceiro Transformador Trifásico 230/69 </w:t>
            </w:r>
            <w:proofErr w:type="gramStart"/>
            <w:r w:rsidRPr="00E658A2">
              <w:rPr>
                <w:rFonts w:ascii="Arial" w:hAnsi="Arial" w:cs="Arial"/>
              </w:rPr>
              <w:t>kV</w:t>
            </w:r>
            <w:proofErr w:type="gramEnd"/>
            <w:r w:rsidRPr="00E658A2">
              <w:rPr>
                <w:rFonts w:ascii="Arial" w:hAnsi="Arial" w:cs="Arial"/>
              </w:rPr>
              <w:t xml:space="preserve">, de 150 MVA; </w:t>
            </w:r>
          </w:p>
        </w:tc>
      </w:tr>
      <w:tr w:rsidR="001A5C09" w:rsidRPr="00E658A2" w:rsidTr="001A5C09">
        <w:trPr>
          <w:trHeight w:val="61"/>
        </w:trPr>
        <w:tc>
          <w:tcPr>
            <w:tcW w:w="2552" w:type="dxa"/>
            <w:gridSpan w:val="2"/>
            <w:vMerge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A5C09" w:rsidRPr="00E658A2" w:rsidRDefault="001A5C09" w:rsidP="00333174">
            <w:pPr>
              <w:tabs>
                <w:tab w:val="left" w:pos="-36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b) instalação de um Módulo de Conexão de Transformador em 230 </w:t>
            </w:r>
            <w:proofErr w:type="gramStart"/>
            <w:r w:rsidRPr="00E658A2">
              <w:rPr>
                <w:rFonts w:ascii="Arial" w:hAnsi="Arial" w:cs="Arial"/>
              </w:rPr>
              <w:t>kV</w:t>
            </w:r>
            <w:proofErr w:type="gramEnd"/>
            <w:r w:rsidRPr="00E658A2">
              <w:rPr>
                <w:rFonts w:ascii="Arial" w:hAnsi="Arial" w:cs="Arial"/>
              </w:rPr>
              <w:t xml:space="preserve">, Arranjo Barra Dupla a Quatro Chaves; </w:t>
            </w:r>
          </w:p>
        </w:tc>
      </w:tr>
      <w:tr w:rsidR="001A5C09" w:rsidRPr="00E658A2" w:rsidTr="001A5C09">
        <w:trPr>
          <w:trHeight w:val="353"/>
        </w:trPr>
        <w:tc>
          <w:tcPr>
            <w:tcW w:w="2552" w:type="dxa"/>
            <w:gridSpan w:val="2"/>
            <w:vMerge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A5C09" w:rsidRPr="00E658A2" w:rsidRDefault="001A5C09" w:rsidP="00333174">
            <w:pPr>
              <w:tabs>
                <w:tab w:val="left" w:pos="-36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c) instalação de um Módulo de Conexão de Transformador em 69 </w:t>
            </w:r>
            <w:proofErr w:type="gramStart"/>
            <w:r w:rsidRPr="00E658A2">
              <w:rPr>
                <w:rFonts w:ascii="Arial" w:hAnsi="Arial" w:cs="Arial"/>
              </w:rPr>
              <w:t>kV</w:t>
            </w:r>
            <w:proofErr w:type="gramEnd"/>
            <w:r w:rsidRPr="00E658A2">
              <w:rPr>
                <w:rFonts w:ascii="Arial" w:hAnsi="Arial" w:cs="Arial"/>
              </w:rPr>
              <w:t>, Arranjo Barra Principal e Transferência;</w:t>
            </w:r>
          </w:p>
        </w:tc>
      </w:tr>
      <w:tr w:rsidR="001A5C09" w:rsidRPr="00E658A2" w:rsidTr="001A5C09">
        <w:trPr>
          <w:trHeight w:val="100"/>
        </w:trPr>
        <w:tc>
          <w:tcPr>
            <w:tcW w:w="2552" w:type="dxa"/>
            <w:gridSpan w:val="2"/>
            <w:vMerge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A5C09" w:rsidRPr="00E658A2" w:rsidRDefault="001A5C09" w:rsidP="00333174">
            <w:pPr>
              <w:tabs>
                <w:tab w:val="left" w:pos="-36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d) complementação do Módulo Geral da Subestação Lagoa Nova II com um Módulo de Infraestrutura de Manobra em 69 </w:t>
            </w:r>
            <w:proofErr w:type="gramStart"/>
            <w:r w:rsidRPr="00E658A2">
              <w:rPr>
                <w:rFonts w:ascii="Arial" w:hAnsi="Arial" w:cs="Arial"/>
              </w:rPr>
              <w:t>kV</w:t>
            </w:r>
            <w:proofErr w:type="gramEnd"/>
            <w:r w:rsidRPr="00E658A2">
              <w:rPr>
                <w:rFonts w:ascii="Arial" w:hAnsi="Arial" w:cs="Arial"/>
              </w:rPr>
              <w:t>; e</w:t>
            </w:r>
          </w:p>
        </w:tc>
      </w:tr>
      <w:tr w:rsidR="001A5C09" w:rsidRPr="00E658A2" w:rsidTr="001A5C09">
        <w:trPr>
          <w:trHeight w:val="100"/>
        </w:trPr>
        <w:tc>
          <w:tcPr>
            <w:tcW w:w="2552" w:type="dxa"/>
            <w:gridSpan w:val="2"/>
            <w:vMerge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1A5C09" w:rsidRPr="00E658A2" w:rsidRDefault="001A5C09" w:rsidP="00333174">
            <w:pPr>
              <w:pStyle w:val="Default"/>
              <w:tabs>
                <w:tab w:val="left" w:pos="-3615"/>
              </w:tabs>
              <w:jc w:val="both"/>
            </w:pPr>
            <w:r w:rsidRPr="00E658A2">
              <w:t xml:space="preserve">e) complementação do Módulo Geral da Subestação Lagoa Nova II com um Módulo de Infraestrutura de Manobra em 230 </w:t>
            </w:r>
            <w:proofErr w:type="gramStart"/>
            <w:r w:rsidRPr="00E658A2">
              <w:t>kV</w:t>
            </w:r>
            <w:proofErr w:type="gramEnd"/>
            <w:r w:rsidRPr="00E658A2">
              <w:t>.</w:t>
            </w:r>
          </w:p>
        </w:tc>
      </w:tr>
      <w:tr w:rsidR="001A5C09" w:rsidRPr="00E658A2" w:rsidTr="001A5C0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De 31/1/2015 a 31/1/2017.</w:t>
            </w:r>
          </w:p>
        </w:tc>
      </w:tr>
      <w:tr w:rsidR="001A5C09" w:rsidRPr="00E658A2" w:rsidTr="001A5C0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1A5C09" w:rsidRPr="00E658A2" w:rsidRDefault="001A5C09" w:rsidP="00333174">
            <w:pPr>
              <w:jc w:val="both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Município de Lagoa Nova, Estado do Rio Grande do Norte.</w:t>
            </w:r>
          </w:p>
        </w:tc>
      </w:tr>
    </w:tbl>
    <w:p w:rsidR="001A5C09" w:rsidRPr="00E658A2" w:rsidRDefault="001A5C09" w:rsidP="001A5C09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1A5C09" w:rsidRPr="00E658A2" w:rsidTr="0033317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658A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1A5C09" w:rsidRPr="00E658A2" w:rsidTr="00333174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Nome: Antônio Varejão de Godoy.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CPF: 353.308.644-53.</w:t>
            </w:r>
          </w:p>
        </w:tc>
      </w:tr>
      <w:tr w:rsidR="001A5C09" w:rsidRPr="00E658A2" w:rsidTr="00333174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Nome: </w:t>
            </w:r>
            <w:proofErr w:type="gramStart"/>
            <w:r w:rsidRPr="00E658A2">
              <w:rPr>
                <w:rFonts w:ascii="Arial" w:hAnsi="Arial" w:cs="Arial"/>
              </w:rPr>
              <w:t>Ricardo de Oliveira Melo</w:t>
            </w:r>
            <w:proofErr w:type="gramEnd"/>
            <w:r w:rsidRPr="00E658A2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CPF: 246.378.744-91.</w:t>
            </w:r>
          </w:p>
        </w:tc>
      </w:tr>
      <w:tr w:rsidR="001A5C09" w:rsidRPr="00E658A2" w:rsidTr="00333174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 xml:space="preserve">Nome: </w:t>
            </w:r>
            <w:proofErr w:type="spellStart"/>
            <w:r w:rsidRPr="00E658A2">
              <w:rPr>
                <w:rFonts w:ascii="Arial" w:hAnsi="Arial" w:cs="Arial"/>
              </w:rPr>
              <w:t>Denilson</w:t>
            </w:r>
            <w:proofErr w:type="spellEnd"/>
            <w:r w:rsidRPr="00E658A2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CPF: 025.971.457-78.</w:t>
            </w:r>
          </w:p>
        </w:tc>
      </w:tr>
    </w:tbl>
    <w:p w:rsidR="001A5C09" w:rsidRPr="00E658A2" w:rsidRDefault="001A5C09" w:rsidP="001A5C09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1A5C09" w:rsidRPr="00E658A2" w:rsidTr="0033317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ESTIMATIVAS DOS VALORES DOS BENS E SERVIÇOS</w:t>
            </w:r>
          </w:p>
          <w:p w:rsidR="001A5C09" w:rsidRPr="00E658A2" w:rsidRDefault="001A5C09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A5C09" w:rsidRPr="00E658A2" w:rsidTr="00333174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  <w:r w:rsidRPr="00E658A2">
              <w:rPr>
                <w:rFonts w:ascii="Arial" w:hAnsi="Arial" w:cs="Arial"/>
                <w:color w:val="000000"/>
              </w:rPr>
              <w:t>9.174.542,42.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5C09" w:rsidRPr="00E658A2" w:rsidTr="00333174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  <w:r w:rsidRPr="00E658A2">
              <w:rPr>
                <w:rFonts w:ascii="Arial" w:hAnsi="Arial" w:cs="Arial"/>
                <w:color w:val="000000"/>
              </w:rPr>
              <w:t>2.901.764,46.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5C09" w:rsidRPr="00E658A2" w:rsidTr="00333174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  <w:r w:rsidRPr="00E658A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5C09" w:rsidRPr="00E658A2" w:rsidTr="00333174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  <w:b/>
              </w:rPr>
            </w:pPr>
            <w:r w:rsidRPr="00E658A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658A2">
              <w:rPr>
                <w:rFonts w:ascii="Arial" w:hAnsi="Arial" w:cs="Arial"/>
                <w:b/>
                <w:color w:val="000000"/>
              </w:rPr>
              <w:t>12.076.306,88</w:t>
            </w:r>
            <w:r w:rsidRPr="00E658A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5C09" w:rsidRPr="00E658A2" w:rsidRDefault="001A5C09" w:rsidP="001A5C09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1A5C09" w:rsidRPr="00E658A2" w:rsidTr="0033317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09" w:rsidRPr="00E658A2" w:rsidRDefault="001A5C09" w:rsidP="00333174">
            <w:pPr>
              <w:ind w:left="-70"/>
              <w:jc w:val="center"/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ESTIMATIVAS DOS VALORES DOS BENS E SERVIÇOS</w:t>
            </w:r>
          </w:p>
          <w:p w:rsidR="001A5C09" w:rsidRPr="00E658A2" w:rsidRDefault="001A5C09" w:rsidP="0033317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658A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A5C09" w:rsidRPr="00E658A2" w:rsidTr="00333174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  <w:r w:rsidRPr="00E658A2">
              <w:rPr>
                <w:rFonts w:ascii="Arial" w:hAnsi="Arial" w:cs="Arial"/>
                <w:color w:val="000000"/>
              </w:rPr>
              <w:t>8.325.897,25.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5C09" w:rsidRPr="00E658A2" w:rsidTr="00333174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  <w:r w:rsidRPr="00E658A2">
              <w:rPr>
                <w:rFonts w:ascii="Arial" w:hAnsi="Arial" w:cs="Arial"/>
                <w:color w:val="000000"/>
              </w:rPr>
              <w:t>2.775.299,08.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5C09" w:rsidRPr="00E658A2" w:rsidTr="00333174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</w:rPr>
            </w:pPr>
            <w:r w:rsidRPr="00E658A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  <w:r w:rsidRPr="00E658A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5C09" w:rsidRPr="00E658A2" w:rsidTr="00333174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rPr>
                <w:rFonts w:ascii="Arial" w:hAnsi="Arial" w:cs="Arial"/>
                <w:b/>
              </w:rPr>
            </w:pPr>
            <w:r w:rsidRPr="00E658A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658A2">
              <w:rPr>
                <w:rFonts w:ascii="Arial" w:hAnsi="Arial" w:cs="Arial"/>
                <w:b/>
                <w:color w:val="000000"/>
              </w:rPr>
              <w:t>11.101.196,33</w:t>
            </w:r>
            <w:r w:rsidRPr="00E658A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09" w:rsidRPr="00E658A2" w:rsidRDefault="001A5C09" w:rsidP="0033317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5C09" w:rsidRPr="00E658A2" w:rsidRDefault="001A5C09" w:rsidP="001A5C09">
      <w:pPr>
        <w:rPr>
          <w:rFonts w:ascii="Arial" w:hAnsi="Arial" w:cs="Arial"/>
          <w:sz w:val="4"/>
          <w:szCs w:val="4"/>
        </w:rPr>
      </w:pPr>
    </w:p>
    <w:sectPr w:rsidR="001A5C09" w:rsidRPr="00E658A2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DD7099" w:rsidRDefault="00024EFF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</w:t>
    </w:r>
    <w:r w:rsidR="001A5C09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1405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C" w:rsidRPr="00DD7099" w:rsidRDefault="0081405C" w:rsidP="0081405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</w:t>
    </w:r>
    <w:r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300608246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81405C" w:rsidRDefault="008140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05C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5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7222-6D75-4C86-A073-FA2E136A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2015-02-25T11:25:00Z</dcterms:created>
  <dcterms:modified xsi:type="dcterms:W3CDTF">2015-02-25T11:31:00Z</dcterms:modified>
</cp:coreProperties>
</file>