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132030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132030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32030" w:rsidRPr="001F0B98" w:rsidRDefault="00132030" w:rsidP="001320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F0B98">
        <w:rPr>
          <w:rFonts w:ascii="Arial" w:hAnsi="Arial" w:cs="Arial"/>
          <w:color w:val="000000"/>
        </w:rPr>
        <w:t>, no uso da competência que lhe foi delegada pelo art. 1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 xml:space="preserve"> da Portaria MME </w:t>
      </w:r>
      <w:proofErr w:type="gramStart"/>
      <w:r w:rsidRPr="001F0B98">
        <w:rPr>
          <w:rFonts w:ascii="Arial" w:hAnsi="Arial" w:cs="Arial"/>
          <w:color w:val="000000"/>
        </w:rPr>
        <w:t>n</w:t>
      </w:r>
      <w:r w:rsidRPr="001F0B98">
        <w:rPr>
          <w:rFonts w:ascii="Arial" w:hAnsi="Arial" w:cs="Arial"/>
          <w:color w:val="000000"/>
          <w:u w:val="words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 xml:space="preserve"> 440</w:t>
      </w:r>
      <w:proofErr w:type="gramEnd"/>
      <w:r w:rsidRPr="001F0B98">
        <w:rPr>
          <w:rFonts w:ascii="Arial" w:hAnsi="Arial" w:cs="Arial"/>
          <w:color w:val="000000"/>
        </w:rPr>
        <w:t>, de 20 de julho de 2012, tendo em vista o disposto no art. 6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 xml:space="preserve"> do Decreto n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 xml:space="preserve"> 6.144, de 3 de julho de </w:t>
      </w:r>
      <w:r w:rsidRPr="001F0B98">
        <w:rPr>
          <w:rFonts w:ascii="Arial" w:hAnsi="Arial" w:cs="Arial"/>
        </w:rPr>
        <w:t>2007, no art. 2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>, § 3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>, da Portaria MME n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274, de 19 de agosto de 2013, e o que consta do Processo n</w:t>
      </w:r>
      <w:r w:rsidRPr="001F0B98">
        <w:rPr>
          <w:rFonts w:ascii="Arial" w:hAnsi="Arial" w:cs="Arial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</w:t>
      </w:r>
      <w:r w:rsidRPr="001F0B98">
        <w:rPr>
          <w:rFonts w:ascii="Arial" w:hAnsi="Arial" w:cs="Arial"/>
          <w:noProof/>
          <w:color w:val="000000"/>
        </w:rPr>
        <w:t>48500.004769/2014-04</w:t>
      </w:r>
      <w:r w:rsidRPr="001F0B98">
        <w:rPr>
          <w:rFonts w:ascii="Arial" w:hAnsi="Arial" w:cs="Arial"/>
        </w:rPr>
        <w:t>, resolve:</w:t>
      </w:r>
    </w:p>
    <w:p w:rsidR="00132030" w:rsidRPr="001F0B98" w:rsidRDefault="00132030" w:rsidP="001320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2030" w:rsidRPr="001F0B98" w:rsidRDefault="00132030" w:rsidP="001320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>Art. 1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F0B98">
        <w:rPr>
          <w:rFonts w:ascii="Arial" w:hAnsi="Arial" w:cs="Arial"/>
          <w:noProof/>
          <w:color w:val="000000"/>
        </w:rPr>
        <w:t>EOL</w:t>
      </w:r>
      <w:r w:rsidRPr="001F0B98">
        <w:rPr>
          <w:rFonts w:ascii="Arial" w:hAnsi="Arial" w:cs="Arial"/>
          <w:color w:val="000000"/>
        </w:rPr>
        <w:t xml:space="preserve"> </w:t>
      </w:r>
      <w:r w:rsidRPr="001F0B98">
        <w:rPr>
          <w:rFonts w:ascii="Arial" w:hAnsi="Arial" w:cs="Arial"/>
          <w:noProof/>
          <w:color w:val="000000"/>
        </w:rPr>
        <w:t>Testa Branca I</w:t>
      </w:r>
      <w:r w:rsidRPr="001F0B98">
        <w:rPr>
          <w:rFonts w:ascii="Arial" w:hAnsi="Arial" w:cs="Arial"/>
          <w:color w:val="000000"/>
        </w:rPr>
        <w:t xml:space="preserve">, </w:t>
      </w:r>
      <w:r w:rsidRPr="001F0B98">
        <w:rPr>
          <w:rFonts w:ascii="Arial" w:hAnsi="Arial" w:cs="Arial"/>
        </w:rPr>
        <w:t xml:space="preserve">de </w:t>
      </w:r>
      <w:r w:rsidRPr="001F0B98">
        <w:rPr>
          <w:rFonts w:ascii="Arial" w:hAnsi="Arial" w:cs="Arial"/>
          <w:color w:val="000000"/>
        </w:rPr>
        <w:t xml:space="preserve">titularidade da </w:t>
      </w:r>
      <w:r w:rsidRPr="001F0B98">
        <w:rPr>
          <w:rFonts w:ascii="Arial" w:hAnsi="Arial" w:cs="Arial"/>
        </w:rPr>
        <w:t xml:space="preserve">empresa </w:t>
      </w:r>
      <w:r w:rsidRPr="001F0B98">
        <w:rPr>
          <w:rFonts w:ascii="Arial" w:hAnsi="Arial" w:cs="Arial"/>
          <w:noProof/>
          <w:color w:val="000000"/>
        </w:rPr>
        <w:t>Testa Branca I Energia S.A.</w:t>
      </w:r>
      <w:r w:rsidRPr="001F0B98">
        <w:rPr>
          <w:rFonts w:ascii="Arial" w:hAnsi="Arial" w:cs="Arial"/>
        </w:rPr>
        <w:t xml:space="preserve">, </w:t>
      </w:r>
      <w:r w:rsidRPr="001F0B98">
        <w:rPr>
          <w:rFonts w:ascii="Arial" w:hAnsi="Arial" w:cs="Arial"/>
          <w:color w:val="000000"/>
        </w:rPr>
        <w:t>inscrita no CNPJ/MF sob o n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> </w:t>
      </w:r>
      <w:r w:rsidRPr="001F0B98">
        <w:rPr>
          <w:rFonts w:ascii="Arial" w:hAnsi="Arial" w:cs="Arial"/>
          <w:noProof/>
          <w:color w:val="000000"/>
        </w:rPr>
        <w:t>18.501.753/0001-46</w:t>
      </w:r>
      <w:r w:rsidRPr="001F0B98">
        <w:rPr>
          <w:rFonts w:ascii="Arial" w:hAnsi="Arial" w:cs="Arial"/>
          <w:color w:val="000000"/>
        </w:rPr>
        <w:t xml:space="preserve">, </w:t>
      </w:r>
      <w:r w:rsidRPr="001F0B98">
        <w:rPr>
          <w:rFonts w:ascii="Arial" w:hAnsi="Arial" w:cs="Arial"/>
        </w:rPr>
        <w:t xml:space="preserve">detalhado no Anexo </w:t>
      </w:r>
      <w:proofErr w:type="gramStart"/>
      <w:r w:rsidRPr="001F0B98">
        <w:rPr>
          <w:rFonts w:ascii="Arial" w:hAnsi="Arial" w:cs="Arial"/>
        </w:rPr>
        <w:t>à</w:t>
      </w:r>
      <w:proofErr w:type="gramEnd"/>
      <w:r w:rsidRPr="001F0B98">
        <w:rPr>
          <w:rFonts w:ascii="Arial" w:hAnsi="Arial" w:cs="Arial"/>
        </w:rPr>
        <w:t xml:space="preserve"> presente Portaria.</w:t>
      </w:r>
    </w:p>
    <w:p w:rsidR="00132030" w:rsidRPr="001F0B98" w:rsidRDefault="00132030" w:rsidP="0013203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32030" w:rsidRPr="001F0B98" w:rsidRDefault="00132030" w:rsidP="001320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 xml:space="preserve">Parágrafo único. O projeto de que trata o </w:t>
      </w:r>
      <w:r w:rsidRPr="001F0B98">
        <w:rPr>
          <w:rFonts w:ascii="Arial" w:hAnsi="Arial" w:cs="Arial"/>
          <w:b/>
        </w:rPr>
        <w:t>caput</w:t>
      </w:r>
      <w:r w:rsidRPr="001F0B9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F0B98">
        <w:rPr>
          <w:rFonts w:ascii="Arial" w:hAnsi="Arial" w:cs="Arial"/>
          <w:noProof/>
          <w:color w:val="000000"/>
        </w:rPr>
        <w:t>n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noProof/>
          <w:color w:val="000000"/>
        </w:rPr>
        <w:t xml:space="preserve"> 353</w:t>
      </w:r>
      <w:proofErr w:type="gramEnd"/>
      <w:r w:rsidRPr="001F0B98">
        <w:rPr>
          <w:rFonts w:ascii="Arial" w:hAnsi="Arial" w:cs="Arial"/>
          <w:noProof/>
          <w:color w:val="000000"/>
        </w:rPr>
        <w:t>, de 17 de julho de 2014</w:t>
      </w:r>
      <w:r w:rsidRPr="001F0B98">
        <w:rPr>
          <w:rFonts w:ascii="Arial" w:hAnsi="Arial" w:cs="Arial"/>
        </w:rPr>
        <w:t>, é alcançado pelo art. 4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>, inciso I, da Portaria MME n</w:t>
      </w:r>
      <w:r w:rsidRPr="001F0B98">
        <w:rPr>
          <w:rFonts w:ascii="Arial" w:hAnsi="Arial" w:cs="Arial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274, de 19 de agosto de 2013.</w:t>
      </w:r>
    </w:p>
    <w:p w:rsidR="00132030" w:rsidRPr="001F0B98" w:rsidRDefault="00132030" w:rsidP="001320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2030" w:rsidRPr="001F0B98" w:rsidRDefault="00132030" w:rsidP="001320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>Art. 2</w:t>
      </w:r>
      <w:r w:rsidRPr="001F0B98">
        <w:rPr>
          <w:rFonts w:ascii="Arial" w:hAnsi="Arial" w:cs="Arial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As estimativas dos investimentos têm por base o mês de setembro </w:t>
      </w:r>
      <w:r w:rsidRPr="001F0B98">
        <w:rPr>
          <w:rFonts w:ascii="Arial" w:hAnsi="Arial" w:cs="Arial"/>
          <w:noProof/>
          <w:color w:val="000000"/>
        </w:rPr>
        <w:t>de 2014</w:t>
      </w:r>
      <w:r w:rsidRPr="001F0B98">
        <w:rPr>
          <w:rFonts w:ascii="Arial" w:hAnsi="Arial" w:cs="Arial"/>
        </w:rPr>
        <w:t xml:space="preserve"> e são de exclusiva responsabilidade da </w:t>
      </w:r>
      <w:r w:rsidRPr="001F0B98">
        <w:rPr>
          <w:rFonts w:ascii="Arial" w:hAnsi="Arial" w:cs="Arial"/>
          <w:noProof/>
          <w:color w:val="000000"/>
        </w:rPr>
        <w:t>Testa Branca I Energia S.A.</w:t>
      </w:r>
      <w:r w:rsidRPr="001F0B98">
        <w:rPr>
          <w:rFonts w:ascii="Arial" w:hAnsi="Arial" w:cs="Arial"/>
        </w:rPr>
        <w:t>, cuja razoabilidade foi atestada pela Agência Nacional de Energia Elétrica - ANEEL.</w:t>
      </w:r>
    </w:p>
    <w:p w:rsidR="00132030" w:rsidRPr="001F0B98" w:rsidRDefault="00132030" w:rsidP="001320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>Art. 3</w:t>
      </w:r>
      <w:r w:rsidRPr="001F0B98">
        <w:rPr>
          <w:rFonts w:ascii="Arial" w:hAnsi="Arial" w:cs="Arial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A </w:t>
      </w:r>
      <w:r w:rsidRPr="001F0B98">
        <w:rPr>
          <w:rFonts w:ascii="Arial" w:hAnsi="Arial" w:cs="Arial"/>
          <w:noProof/>
          <w:color w:val="000000"/>
        </w:rPr>
        <w:t xml:space="preserve">Testa Branca I Energia S.A. </w:t>
      </w:r>
      <w:r w:rsidRPr="001F0B9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>Art. 4</w:t>
      </w:r>
      <w:r w:rsidRPr="001F0B98">
        <w:rPr>
          <w:rFonts w:ascii="Arial" w:hAnsi="Arial" w:cs="Arial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F0B98">
        <w:rPr>
          <w:rFonts w:ascii="Arial" w:hAnsi="Arial" w:cs="Arial"/>
        </w:rPr>
        <w:t>Art. 5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F0B98">
        <w:rPr>
          <w:rFonts w:ascii="Arial" w:hAnsi="Arial" w:cs="Arial"/>
          <w:color w:val="000000"/>
        </w:rPr>
        <w:t>Art. 6</w:t>
      </w:r>
      <w:r w:rsidRPr="001F0B98">
        <w:rPr>
          <w:rFonts w:ascii="Arial" w:hAnsi="Arial" w:cs="Arial"/>
          <w:color w:val="000000"/>
          <w:u w:val="single"/>
          <w:vertAlign w:val="superscript"/>
        </w:rPr>
        <w:t>o</w:t>
      </w:r>
      <w:r w:rsidRPr="001F0B9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32030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32030" w:rsidRPr="001F0B98" w:rsidRDefault="00132030" w:rsidP="001320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F0B98">
        <w:rPr>
          <w:rFonts w:ascii="Arial" w:hAnsi="Arial" w:cs="Arial"/>
          <w:b/>
          <w:color w:val="000000"/>
        </w:rPr>
        <w:t>ANEXO</w:t>
      </w:r>
    </w:p>
    <w:p w:rsidR="00132030" w:rsidRPr="001F0B98" w:rsidRDefault="00132030" w:rsidP="001320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2030" w:rsidRPr="001F0B98" w:rsidTr="004655F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30" w:rsidRPr="001F0B98" w:rsidRDefault="00132030" w:rsidP="004655F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F0B9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32030" w:rsidRPr="001F0B98" w:rsidRDefault="00132030" w:rsidP="001320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2030" w:rsidRPr="001F0B98" w:rsidTr="004655F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30" w:rsidRPr="001F0B98" w:rsidRDefault="00132030" w:rsidP="004655F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F0B9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32030" w:rsidRPr="001F0B98" w:rsidRDefault="00132030" w:rsidP="001320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32030" w:rsidRPr="001F0B98" w:rsidTr="004655F1">
        <w:tc>
          <w:tcPr>
            <w:tcW w:w="10348" w:type="dxa"/>
            <w:gridSpan w:val="6"/>
            <w:vAlign w:val="center"/>
          </w:tcPr>
          <w:p w:rsidR="00132030" w:rsidRPr="001F0B98" w:rsidRDefault="00132030" w:rsidP="004655F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2030" w:rsidRPr="001F0B98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32030" w:rsidRPr="001F0B98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noProof/>
                <w:color w:val="000000"/>
              </w:rPr>
              <w:t>Testa Branca 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2030" w:rsidRPr="001F0B98" w:rsidRDefault="00132030" w:rsidP="004655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noProof/>
                <w:color w:val="000000"/>
              </w:rPr>
              <w:t>18.501.753/0001-46</w:t>
            </w:r>
          </w:p>
        </w:tc>
      </w:tr>
      <w:tr w:rsidR="00132030" w:rsidRPr="001F0B98" w:rsidTr="004655F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32030" w:rsidRPr="001F0B98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132030" w:rsidRPr="001F0B98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32030" w:rsidRPr="001F0B98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4</w:t>
            </w:r>
            <w:r w:rsidRPr="001F0B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B98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1F0B98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132030" w:rsidRPr="001F0B98" w:rsidTr="004655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32030" w:rsidRPr="001F0B98" w:rsidTr="00465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(31) 2513-3505</w:t>
            </w:r>
          </w:p>
        </w:tc>
      </w:tr>
    </w:tbl>
    <w:p w:rsidR="00132030" w:rsidRPr="001F0B98" w:rsidRDefault="00132030" w:rsidP="0013203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32030" w:rsidRPr="001F0B98" w:rsidTr="004655F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0B98">
              <w:rPr>
                <w:rFonts w:ascii="Arial" w:hAnsi="Arial" w:cs="Arial"/>
                <w:bCs/>
              </w:rPr>
              <w:t>DADOS DO PROJETO</w:t>
            </w:r>
          </w:p>
        </w:tc>
      </w:tr>
      <w:tr w:rsidR="00132030" w:rsidRPr="001F0B98" w:rsidTr="0013203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  <w:b/>
              </w:rPr>
            </w:pPr>
            <w:r w:rsidRPr="001F0B9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  <w:noProof/>
                <w:color w:val="000000"/>
              </w:rPr>
              <w:t>EOL</w:t>
            </w:r>
            <w:r w:rsidRPr="001F0B98">
              <w:rPr>
                <w:rFonts w:ascii="Arial" w:hAnsi="Arial" w:cs="Arial"/>
                <w:color w:val="000000"/>
              </w:rPr>
              <w:t xml:space="preserve"> </w:t>
            </w:r>
            <w:r w:rsidRPr="001F0B98">
              <w:rPr>
                <w:rFonts w:ascii="Arial" w:hAnsi="Arial" w:cs="Arial"/>
                <w:noProof/>
                <w:color w:val="000000"/>
              </w:rPr>
              <w:t>Testa Branca I</w:t>
            </w:r>
            <w:r w:rsidRPr="001F0B9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F0B98">
              <w:rPr>
                <w:rFonts w:ascii="Arial" w:hAnsi="Arial" w:cs="Arial"/>
                <w:noProof/>
                <w:color w:val="000000"/>
              </w:rPr>
              <w:t>n</w:t>
            </w:r>
            <w:r w:rsidRPr="001F0B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B98">
              <w:rPr>
                <w:rFonts w:ascii="Arial" w:hAnsi="Arial" w:cs="Arial"/>
                <w:noProof/>
                <w:color w:val="000000"/>
              </w:rPr>
              <w:t xml:space="preserve"> 353</w:t>
            </w:r>
            <w:proofErr w:type="gramEnd"/>
            <w:r w:rsidRPr="001F0B98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1F0B98">
              <w:rPr>
                <w:rFonts w:ascii="Arial" w:hAnsi="Arial" w:cs="Arial"/>
              </w:rPr>
              <w:t>- Leilão n</w:t>
            </w:r>
            <w:r w:rsidRPr="001F0B9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F0B98">
              <w:rPr>
                <w:rFonts w:ascii="Arial" w:hAnsi="Arial" w:cs="Arial"/>
              </w:rPr>
              <w:t xml:space="preserve"> 10/2013-ANEEL).</w:t>
            </w:r>
          </w:p>
        </w:tc>
      </w:tr>
      <w:tr w:rsidR="00132030" w:rsidRPr="001F0B98" w:rsidTr="0013203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</w:rPr>
              <w:t xml:space="preserve">Central Geradora Eólica denominada </w:t>
            </w:r>
            <w:r w:rsidRPr="001F0B98">
              <w:rPr>
                <w:rFonts w:ascii="Arial" w:hAnsi="Arial" w:cs="Arial"/>
                <w:noProof/>
                <w:color w:val="000000"/>
              </w:rPr>
              <w:t>EOL</w:t>
            </w:r>
            <w:r w:rsidRPr="001F0B98">
              <w:rPr>
                <w:rFonts w:ascii="Arial" w:hAnsi="Arial" w:cs="Arial"/>
                <w:color w:val="000000"/>
              </w:rPr>
              <w:t xml:space="preserve"> </w:t>
            </w:r>
            <w:r w:rsidRPr="001F0B98">
              <w:rPr>
                <w:rFonts w:ascii="Arial" w:hAnsi="Arial" w:cs="Arial"/>
                <w:noProof/>
                <w:color w:val="000000"/>
              </w:rPr>
              <w:t>Testa Branca I</w:t>
            </w:r>
            <w:r w:rsidRPr="001F0B98">
              <w:rPr>
                <w:rFonts w:ascii="Arial" w:hAnsi="Arial" w:cs="Arial"/>
              </w:rPr>
              <w:t>, compreendendo:</w:t>
            </w:r>
          </w:p>
        </w:tc>
      </w:tr>
      <w:tr w:rsidR="00132030" w:rsidRPr="001F0B98" w:rsidTr="001320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1F0B9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F0B98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132030" w:rsidRPr="001F0B98" w:rsidTr="001320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1F0B9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F0B98">
              <w:rPr>
                <w:rFonts w:ascii="Arial" w:hAnsi="Arial" w:cs="Arial"/>
                <w:color w:val="000000"/>
              </w:rPr>
              <w:t>, junto à Usina, e uma Linha de Transmissão em 230 kV, com cerca de duzentos quilômetros de extensão, em Circuito Simples, interligando a Subestação Elevadora à Subestação Ibiapina II, de propriedade da Companhia Hidro Elétrica do São Francisco - Chesf.</w:t>
            </w:r>
          </w:p>
        </w:tc>
      </w:tr>
      <w:tr w:rsidR="00132030" w:rsidRPr="001F0B98" w:rsidTr="001320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De 1</w:t>
            </w:r>
            <w:r w:rsidRPr="001F0B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B98">
              <w:rPr>
                <w:rFonts w:ascii="Arial" w:hAnsi="Arial" w:cs="Arial"/>
                <w:color w:val="000000"/>
              </w:rPr>
              <w:t>/1/2016 a 1</w:t>
            </w:r>
            <w:r w:rsidRPr="001F0B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F0B98">
              <w:rPr>
                <w:rFonts w:ascii="Arial" w:hAnsi="Arial" w:cs="Arial"/>
                <w:color w:val="000000"/>
              </w:rPr>
              <w:t>/12/2017.</w:t>
            </w:r>
          </w:p>
        </w:tc>
      </w:tr>
      <w:tr w:rsidR="00132030" w:rsidRPr="001F0B98" w:rsidTr="001320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rPr>
                <w:rFonts w:ascii="Arial" w:hAnsi="Arial" w:cs="Arial"/>
              </w:rPr>
            </w:pPr>
            <w:r w:rsidRPr="001F0B9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 xml:space="preserve">Município de </w:t>
            </w:r>
            <w:r w:rsidRPr="001F0B98">
              <w:rPr>
                <w:rFonts w:ascii="Arial" w:hAnsi="Arial" w:cs="Arial"/>
                <w:noProof/>
                <w:color w:val="000000"/>
              </w:rPr>
              <w:t>Ilha Grande</w:t>
            </w:r>
            <w:r w:rsidRPr="001F0B98">
              <w:rPr>
                <w:rFonts w:ascii="Arial" w:hAnsi="Arial" w:cs="Arial"/>
                <w:color w:val="000000"/>
              </w:rPr>
              <w:t xml:space="preserve">, Estado </w:t>
            </w:r>
            <w:r w:rsidRPr="001F0B98">
              <w:rPr>
                <w:rFonts w:ascii="Arial" w:hAnsi="Arial" w:cs="Arial"/>
              </w:rPr>
              <w:t xml:space="preserve">do </w:t>
            </w:r>
            <w:r w:rsidRPr="001F0B98">
              <w:rPr>
                <w:rFonts w:ascii="Arial" w:hAnsi="Arial" w:cs="Arial"/>
                <w:noProof/>
                <w:color w:val="000000"/>
              </w:rPr>
              <w:t>Piauí</w:t>
            </w:r>
            <w:r w:rsidRPr="001F0B9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2030" w:rsidRPr="001F0B98" w:rsidRDefault="00132030" w:rsidP="0013203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32030" w:rsidRPr="001F0B98" w:rsidTr="004655F1">
        <w:tc>
          <w:tcPr>
            <w:tcW w:w="432" w:type="dxa"/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1F0B9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2030" w:rsidRPr="001F0B98" w:rsidTr="004655F1">
        <w:trPr>
          <w:trHeight w:val="191"/>
        </w:trPr>
        <w:tc>
          <w:tcPr>
            <w:tcW w:w="6991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Nome: Antonio Augusto Torres de Bastos Filho.</w:t>
            </w:r>
          </w:p>
        </w:tc>
        <w:tc>
          <w:tcPr>
            <w:tcW w:w="3357" w:type="dxa"/>
            <w:vAlign w:val="center"/>
          </w:tcPr>
          <w:p w:rsidR="00132030" w:rsidRPr="001F0B98" w:rsidRDefault="00132030" w:rsidP="004655F1">
            <w:pPr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CPF: 306.073.288-43.</w:t>
            </w:r>
          </w:p>
        </w:tc>
      </w:tr>
      <w:tr w:rsidR="00132030" w:rsidRPr="001F0B98" w:rsidTr="004655F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30" w:rsidRPr="001F0B98" w:rsidRDefault="00132030" w:rsidP="004655F1">
            <w:pPr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CPF: 270.807.728-77.</w:t>
            </w:r>
          </w:p>
        </w:tc>
      </w:tr>
      <w:tr w:rsidR="00132030" w:rsidRPr="001F0B98" w:rsidTr="004655F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Nome: Igor Henrique de Oliveira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30" w:rsidRPr="001F0B98" w:rsidRDefault="00132030" w:rsidP="004655F1">
            <w:pPr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CPF: 219.054.008-96.</w:t>
            </w:r>
          </w:p>
        </w:tc>
      </w:tr>
    </w:tbl>
    <w:p w:rsidR="00132030" w:rsidRPr="001F0B98" w:rsidRDefault="00132030" w:rsidP="001320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2030" w:rsidRPr="001F0B98" w:rsidTr="004655F1">
        <w:tc>
          <w:tcPr>
            <w:tcW w:w="432" w:type="dxa"/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2030" w:rsidRPr="001F0B98" w:rsidTr="004655F1">
        <w:trPr>
          <w:trHeight w:val="113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108.110.686,00.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103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16.736.865,00.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108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1.601.271,00.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42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0B9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b/>
                <w:color w:val="000000"/>
                <w:lang w:eastAsia="en-US"/>
              </w:rPr>
              <w:t>126.448.822,00</w:t>
            </w: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32030" w:rsidRPr="001F0B98" w:rsidRDefault="00132030" w:rsidP="001320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2030" w:rsidRPr="001F0B98" w:rsidTr="004655F1">
        <w:tc>
          <w:tcPr>
            <w:tcW w:w="432" w:type="dxa"/>
          </w:tcPr>
          <w:p w:rsidR="00132030" w:rsidRPr="001F0B98" w:rsidRDefault="00132030" w:rsidP="004655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030" w:rsidRPr="001F0B98" w:rsidRDefault="00132030" w:rsidP="004655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F0B9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2030" w:rsidRPr="001F0B98" w:rsidTr="004655F1">
        <w:trPr>
          <w:trHeight w:val="125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98.110.448,00.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116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16.125.969,00.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119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color w:val="000000"/>
              </w:rPr>
            </w:pPr>
            <w:r w:rsidRPr="001F0B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1.601.271,00.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32030" w:rsidRPr="001F0B98" w:rsidTr="004655F1">
        <w:trPr>
          <w:trHeight w:val="42"/>
        </w:trPr>
        <w:tc>
          <w:tcPr>
            <w:tcW w:w="1418" w:type="dxa"/>
            <w:gridSpan w:val="2"/>
          </w:tcPr>
          <w:p w:rsidR="00132030" w:rsidRPr="001F0B98" w:rsidRDefault="00132030" w:rsidP="004655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F0B9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F0B98">
              <w:rPr>
                <w:rFonts w:ascii="Arial" w:eastAsia="Calibri" w:hAnsi="Arial" w:cs="Arial"/>
                <w:b/>
                <w:color w:val="000000"/>
                <w:lang w:eastAsia="en-US"/>
              </w:rPr>
              <w:t>115.837.688,00</w:t>
            </w:r>
            <w:r w:rsidRPr="001F0B9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2030" w:rsidRPr="001F0B98" w:rsidRDefault="00132030" w:rsidP="004655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32030" w:rsidRPr="001F0B98" w:rsidRDefault="00132030" w:rsidP="00132030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1320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132030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132030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3203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BE60-0806-469C-B116-4D65735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2015-02-09T11:41:00Z</dcterms:created>
  <dcterms:modified xsi:type="dcterms:W3CDTF">2015-02-09T11:41:00Z</dcterms:modified>
</cp:coreProperties>
</file>