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C50292">
        <w:rPr>
          <w:rFonts w:ascii="Arial" w:hAnsi="Arial" w:cs="Arial"/>
          <w:b/>
          <w:bCs/>
          <w:color w:val="000080"/>
        </w:rPr>
        <w:t>4</w:t>
      </w:r>
      <w:r w:rsidR="001A0540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CB3BBB">
        <w:rPr>
          <w:rFonts w:ascii="Arial" w:hAnsi="Arial" w:cs="Arial"/>
          <w:b/>
          <w:bCs/>
          <w:color w:val="000080"/>
        </w:rPr>
        <w:t>30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ABRIL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8B9" w:rsidRDefault="009718B9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A0540" w:rsidRPr="00C0177D" w:rsidRDefault="001A0540" w:rsidP="001A054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177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0177D">
        <w:rPr>
          <w:rFonts w:ascii="Arial" w:hAnsi="Arial" w:cs="Arial"/>
          <w:color w:val="000000"/>
        </w:rPr>
        <w:t>, no uso da competência que lhe foi delegada pelo art. 1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  <w:color w:val="000000"/>
        </w:rPr>
        <w:t xml:space="preserve"> da Portaria MME </w:t>
      </w:r>
      <w:proofErr w:type="gramStart"/>
      <w:r w:rsidRPr="00C0177D">
        <w:rPr>
          <w:rFonts w:ascii="Arial" w:hAnsi="Arial" w:cs="Arial"/>
          <w:color w:val="000000"/>
        </w:rPr>
        <w:t>n</w:t>
      </w:r>
      <w:r w:rsidRPr="00C0177D">
        <w:rPr>
          <w:rFonts w:ascii="Arial" w:hAnsi="Arial" w:cs="Arial"/>
          <w:color w:val="000000"/>
          <w:u w:val="words"/>
          <w:vertAlign w:val="superscript"/>
        </w:rPr>
        <w:t>o</w:t>
      </w:r>
      <w:r w:rsidRPr="00C0177D">
        <w:rPr>
          <w:rFonts w:ascii="Arial" w:hAnsi="Arial" w:cs="Arial"/>
          <w:color w:val="000000"/>
        </w:rPr>
        <w:t xml:space="preserve"> 440</w:t>
      </w:r>
      <w:proofErr w:type="gramEnd"/>
      <w:r w:rsidRPr="00C0177D">
        <w:rPr>
          <w:rFonts w:ascii="Arial" w:hAnsi="Arial" w:cs="Arial"/>
          <w:color w:val="000000"/>
        </w:rPr>
        <w:t>, de 20 de julho de 2012, tendo em vista o disposto no art. 6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  <w:color w:val="000000"/>
        </w:rPr>
        <w:t xml:space="preserve"> do Decreto n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  <w:color w:val="000000"/>
        </w:rPr>
        <w:t xml:space="preserve"> 6.144, de 3 de julho de </w:t>
      </w:r>
      <w:r w:rsidRPr="00C0177D">
        <w:rPr>
          <w:rFonts w:ascii="Arial" w:hAnsi="Arial" w:cs="Arial"/>
        </w:rPr>
        <w:t>2007, no art. 2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</w:rPr>
        <w:t>, § 3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</w:rPr>
        <w:t>, da Portaria MME n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</w:rPr>
        <w:t xml:space="preserve"> 274, de 19 de agosto de 2013, e o que consta do Processo n</w:t>
      </w:r>
      <w:r w:rsidRPr="00C0177D">
        <w:rPr>
          <w:rFonts w:ascii="Arial" w:hAnsi="Arial" w:cs="Arial"/>
          <w:u w:val="single"/>
          <w:vertAlign w:val="superscript"/>
        </w:rPr>
        <w:t>o</w:t>
      </w:r>
      <w:r w:rsidRPr="00C0177D">
        <w:rPr>
          <w:rFonts w:ascii="Arial" w:hAnsi="Arial" w:cs="Arial"/>
        </w:rPr>
        <w:t xml:space="preserve"> </w:t>
      </w:r>
      <w:r w:rsidRPr="00C0177D">
        <w:rPr>
          <w:rFonts w:ascii="Arial" w:hAnsi="Arial" w:cs="Arial"/>
          <w:noProof/>
          <w:color w:val="000000"/>
        </w:rPr>
        <w:t>48500.001412/2014-66</w:t>
      </w:r>
      <w:r w:rsidRPr="00C0177D">
        <w:rPr>
          <w:rFonts w:ascii="Arial" w:hAnsi="Arial" w:cs="Arial"/>
        </w:rPr>
        <w:t>, resolve:</w:t>
      </w:r>
    </w:p>
    <w:p w:rsidR="001A0540" w:rsidRPr="00C0177D" w:rsidRDefault="001A0540" w:rsidP="001A054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A0540" w:rsidRPr="00C0177D" w:rsidRDefault="001A0540" w:rsidP="001A054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177D">
        <w:rPr>
          <w:rFonts w:ascii="Arial" w:hAnsi="Arial" w:cs="Arial"/>
        </w:rPr>
        <w:t>Art. 1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C0177D">
        <w:rPr>
          <w:rFonts w:ascii="Arial" w:hAnsi="Arial" w:cs="Arial"/>
          <w:noProof/>
          <w:color w:val="000000"/>
        </w:rPr>
        <w:t>EOL</w:t>
      </w:r>
      <w:r w:rsidRPr="00C0177D">
        <w:rPr>
          <w:rFonts w:ascii="Arial" w:hAnsi="Arial" w:cs="Arial"/>
          <w:color w:val="000000"/>
        </w:rPr>
        <w:t xml:space="preserve"> </w:t>
      </w:r>
      <w:r w:rsidRPr="00C0177D">
        <w:rPr>
          <w:rFonts w:ascii="Arial" w:hAnsi="Arial" w:cs="Arial"/>
          <w:noProof/>
          <w:color w:val="000000"/>
        </w:rPr>
        <w:t>Coxilha Seca</w:t>
      </w:r>
      <w:r w:rsidRPr="00C0177D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C0177D">
        <w:rPr>
          <w:rFonts w:ascii="Arial" w:hAnsi="Arial" w:cs="Arial"/>
          <w:color w:val="000000"/>
        </w:rPr>
        <w:t xml:space="preserve">Geração - CEG: </w:t>
      </w:r>
      <w:r w:rsidRPr="00C0177D">
        <w:rPr>
          <w:rFonts w:ascii="Arial" w:hAnsi="Arial" w:cs="Arial"/>
          <w:noProof/>
          <w:color w:val="000000"/>
        </w:rPr>
        <w:t>EOL.CV.RS.031.487-0.01</w:t>
      </w:r>
      <w:r w:rsidRPr="00C0177D">
        <w:rPr>
          <w:rFonts w:ascii="Arial" w:hAnsi="Arial" w:cs="Arial"/>
          <w:color w:val="000000"/>
        </w:rPr>
        <w:t xml:space="preserve">, de titularidade da empresa </w:t>
      </w:r>
      <w:r w:rsidRPr="00C0177D">
        <w:rPr>
          <w:rFonts w:ascii="Arial" w:hAnsi="Arial" w:cs="Arial"/>
          <w:noProof/>
          <w:color w:val="000000"/>
        </w:rPr>
        <w:t>Eólica Coxilha Seca S.A.</w:t>
      </w:r>
      <w:r w:rsidRPr="00C0177D">
        <w:rPr>
          <w:rFonts w:ascii="Arial" w:hAnsi="Arial" w:cs="Arial"/>
          <w:color w:val="000000"/>
        </w:rPr>
        <w:t>, inscrita no CNPJ/MF sob o n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  <w:color w:val="000000"/>
        </w:rPr>
        <w:t> </w:t>
      </w:r>
      <w:r w:rsidRPr="00C0177D">
        <w:rPr>
          <w:rFonts w:ascii="Arial" w:hAnsi="Arial" w:cs="Arial"/>
          <w:noProof/>
          <w:color w:val="000000"/>
        </w:rPr>
        <w:t>19.660.975/0001-74</w:t>
      </w:r>
      <w:r w:rsidRPr="00C0177D">
        <w:rPr>
          <w:rFonts w:ascii="Arial" w:hAnsi="Arial" w:cs="Arial"/>
          <w:color w:val="000000"/>
        </w:rPr>
        <w:t xml:space="preserve">, </w:t>
      </w:r>
      <w:r w:rsidRPr="00C0177D">
        <w:rPr>
          <w:rFonts w:ascii="Arial" w:hAnsi="Arial" w:cs="Arial"/>
        </w:rPr>
        <w:t xml:space="preserve">detalhado no Anexo </w:t>
      </w:r>
      <w:proofErr w:type="gramStart"/>
      <w:r w:rsidRPr="00C0177D">
        <w:rPr>
          <w:rFonts w:ascii="Arial" w:hAnsi="Arial" w:cs="Arial"/>
        </w:rPr>
        <w:t>à</w:t>
      </w:r>
      <w:proofErr w:type="gramEnd"/>
      <w:r w:rsidRPr="00C0177D">
        <w:rPr>
          <w:rFonts w:ascii="Arial" w:hAnsi="Arial" w:cs="Arial"/>
        </w:rPr>
        <w:t xml:space="preserve"> presente Portaria.</w:t>
      </w:r>
    </w:p>
    <w:p w:rsidR="001A0540" w:rsidRPr="00C0177D" w:rsidRDefault="001A0540" w:rsidP="001A054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A0540" w:rsidRPr="00C0177D" w:rsidRDefault="001A0540" w:rsidP="001A05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177D">
        <w:rPr>
          <w:rFonts w:ascii="Arial" w:hAnsi="Arial" w:cs="Arial"/>
        </w:rPr>
        <w:t xml:space="preserve">Parágrafo único. O projeto de que trata o </w:t>
      </w:r>
      <w:r w:rsidRPr="00C0177D">
        <w:rPr>
          <w:rFonts w:ascii="Arial" w:hAnsi="Arial" w:cs="Arial"/>
          <w:b/>
        </w:rPr>
        <w:t>caput</w:t>
      </w:r>
      <w:r w:rsidRPr="00C0177D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C0177D">
        <w:rPr>
          <w:rFonts w:ascii="Arial" w:hAnsi="Arial" w:cs="Arial"/>
          <w:noProof/>
          <w:color w:val="000000"/>
        </w:rPr>
        <w:t>n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  <w:noProof/>
          <w:color w:val="000000"/>
        </w:rPr>
        <w:t xml:space="preserve"> 204</w:t>
      </w:r>
      <w:proofErr w:type="gramEnd"/>
      <w:r w:rsidRPr="00C0177D">
        <w:rPr>
          <w:rFonts w:ascii="Arial" w:hAnsi="Arial" w:cs="Arial"/>
          <w:noProof/>
          <w:color w:val="000000"/>
        </w:rPr>
        <w:t>, de 16 de maio de 2014</w:t>
      </w:r>
      <w:r w:rsidRPr="00C0177D">
        <w:rPr>
          <w:rFonts w:ascii="Arial" w:hAnsi="Arial" w:cs="Arial"/>
        </w:rPr>
        <w:t>, é alcançado pelo art. 4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</w:rPr>
        <w:t>, inciso I, da Portaria MME n</w:t>
      </w:r>
      <w:r w:rsidRPr="00C0177D">
        <w:rPr>
          <w:rFonts w:ascii="Arial" w:hAnsi="Arial" w:cs="Arial"/>
          <w:u w:val="single"/>
          <w:vertAlign w:val="superscript"/>
        </w:rPr>
        <w:t>o</w:t>
      </w:r>
      <w:r w:rsidRPr="00C0177D">
        <w:rPr>
          <w:rFonts w:ascii="Arial" w:hAnsi="Arial" w:cs="Arial"/>
        </w:rPr>
        <w:t xml:space="preserve"> 274, de 19 de agosto de 2013.</w:t>
      </w:r>
    </w:p>
    <w:p w:rsidR="001A0540" w:rsidRPr="00C0177D" w:rsidRDefault="001A0540" w:rsidP="001A05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A0540" w:rsidRPr="00C0177D" w:rsidRDefault="001A0540" w:rsidP="001A05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177D">
        <w:rPr>
          <w:rFonts w:ascii="Arial" w:hAnsi="Arial" w:cs="Arial"/>
        </w:rPr>
        <w:t>Art. 2</w:t>
      </w:r>
      <w:r w:rsidRPr="00C0177D">
        <w:rPr>
          <w:rFonts w:ascii="Arial" w:hAnsi="Arial" w:cs="Arial"/>
          <w:u w:val="single"/>
          <w:vertAlign w:val="superscript"/>
        </w:rPr>
        <w:t>o</w:t>
      </w:r>
      <w:r w:rsidRPr="00C0177D">
        <w:rPr>
          <w:rFonts w:ascii="Arial" w:hAnsi="Arial" w:cs="Arial"/>
        </w:rPr>
        <w:t xml:space="preserve"> As estimativas dos investimentos têm por base o mês de </w:t>
      </w:r>
      <w:r w:rsidRPr="00C0177D">
        <w:rPr>
          <w:rFonts w:ascii="Arial" w:hAnsi="Arial" w:cs="Arial"/>
          <w:noProof/>
          <w:color w:val="000000"/>
        </w:rPr>
        <w:t xml:space="preserve">maio de 2014 </w:t>
      </w:r>
      <w:r w:rsidRPr="00C0177D">
        <w:rPr>
          <w:rFonts w:ascii="Arial" w:hAnsi="Arial" w:cs="Arial"/>
        </w:rPr>
        <w:t xml:space="preserve">e são de exclusiva responsabilidade da </w:t>
      </w:r>
      <w:r w:rsidRPr="00C0177D">
        <w:rPr>
          <w:rFonts w:ascii="Arial" w:hAnsi="Arial" w:cs="Arial"/>
          <w:noProof/>
          <w:color w:val="000000"/>
        </w:rPr>
        <w:t>Eólica Coxilha Seca S.A.</w:t>
      </w:r>
      <w:r w:rsidRPr="00C0177D">
        <w:rPr>
          <w:rFonts w:ascii="Arial" w:hAnsi="Arial" w:cs="Arial"/>
        </w:rPr>
        <w:t>, cuja razoabilidade foi atestada pela Agência Nacional de Energia Elétrica - ANEEL.</w:t>
      </w:r>
    </w:p>
    <w:p w:rsidR="001A0540" w:rsidRPr="00C0177D" w:rsidRDefault="001A0540" w:rsidP="001A054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A0540" w:rsidRPr="00C0177D" w:rsidRDefault="001A0540" w:rsidP="001A05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177D">
        <w:rPr>
          <w:rFonts w:ascii="Arial" w:hAnsi="Arial" w:cs="Arial"/>
        </w:rPr>
        <w:t>Art. 3</w:t>
      </w:r>
      <w:r w:rsidRPr="00C0177D">
        <w:rPr>
          <w:rFonts w:ascii="Arial" w:hAnsi="Arial" w:cs="Arial"/>
          <w:u w:val="single"/>
          <w:vertAlign w:val="superscript"/>
        </w:rPr>
        <w:t>o</w:t>
      </w:r>
      <w:r w:rsidRPr="00C0177D">
        <w:rPr>
          <w:rFonts w:ascii="Arial" w:hAnsi="Arial" w:cs="Arial"/>
        </w:rPr>
        <w:t xml:space="preserve"> A </w:t>
      </w:r>
      <w:r w:rsidRPr="00C0177D">
        <w:rPr>
          <w:rFonts w:ascii="Arial" w:hAnsi="Arial" w:cs="Arial"/>
          <w:noProof/>
          <w:color w:val="000000"/>
        </w:rPr>
        <w:t xml:space="preserve">Eólica Coxilha Seca S.A. </w:t>
      </w:r>
      <w:r w:rsidRPr="00C0177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A0540" w:rsidRPr="00C0177D" w:rsidRDefault="001A0540" w:rsidP="001A05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0540" w:rsidRPr="00C0177D" w:rsidRDefault="001A0540" w:rsidP="001A05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177D">
        <w:rPr>
          <w:rFonts w:ascii="Arial" w:hAnsi="Arial" w:cs="Arial"/>
        </w:rPr>
        <w:t>Art. 4</w:t>
      </w:r>
      <w:r w:rsidRPr="00C0177D">
        <w:rPr>
          <w:rFonts w:ascii="Arial" w:hAnsi="Arial" w:cs="Arial"/>
          <w:u w:val="single"/>
          <w:vertAlign w:val="superscript"/>
        </w:rPr>
        <w:t>o</w:t>
      </w:r>
      <w:r w:rsidRPr="00C0177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A0540" w:rsidRPr="00C0177D" w:rsidRDefault="001A0540" w:rsidP="001A05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A0540" w:rsidRPr="00C0177D" w:rsidRDefault="001A0540" w:rsidP="001A05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177D">
        <w:rPr>
          <w:rFonts w:ascii="Arial" w:hAnsi="Arial" w:cs="Arial"/>
        </w:rPr>
        <w:t>Art. 5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A0540" w:rsidRPr="00C0177D" w:rsidRDefault="001A0540" w:rsidP="001A05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A0540" w:rsidRPr="00C0177D" w:rsidRDefault="001A0540" w:rsidP="001A054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0177D">
        <w:rPr>
          <w:rFonts w:ascii="Arial" w:hAnsi="Arial" w:cs="Arial"/>
          <w:color w:val="000000"/>
        </w:rPr>
        <w:t>Art. 6</w:t>
      </w:r>
      <w:r w:rsidRPr="00C0177D">
        <w:rPr>
          <w:rFonts w:ascii="Arial" w:hAnsi="Arial" w:cs="Arial"/>
          <w:color w:val="000000"/>
          <w:u w:val="single"/>
          <w:vertAlign w:val="superscript"/>
        </w:rPr>
        <w:t>o</w:t>
      </w:r>
      <w:r w:rsidRPr="00C0177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BC23B6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BC23B6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8C502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CB3BBB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CB3BBB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A0540" w:rsidRPr="00C0177D" w:rsidRDefault="001A0540" w:rsidP="001A054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0177D">
        <w:rPr>
          <w:rFonts w:ascii="Arial" w:hAnsi="Arial" w:cs="Arial"/>
          <w:b/>
          <w:color w:val="000000"/>
        </w:rPr>
        <w:t>ANE</w:t>
      </w:r>
      <w:bookmarkStart w:id="0" w:name="_GoBack"/>
      <w:bookmarkEnd w:id="0"/>
      <w:r w:rsidRPr="00C0177D">
        <w:rPr>
          <w:rFonts w:ascii="Arial" w:hAnsi="Arial" w:cs="Arial"/>
          <w:b/>
          <w:color w:val="000000"/>
        </w:rPr>
        <w:t>XO</w:t>
      </w:r>
    </w:p>
    <w:p w:rsidR="001A0540" w:rsidRPr="001A0540" w:rsidRDefault="001A0540" w:rsidP="001A054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A0540" w:rsidRPr="00C0177D" w:rsidTr="003F479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40" w:rsidRPr="00C0177D" w:rsidRDefault="001A0540" w:rsidP="003F479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0177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A0540" w:rsidRPr="001A0540" w:rsidRDefault="001A0540" w:rsidP="001A0540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A0540" w:rsidRPr="00C0177D" w:rsidTr="003F479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40" w:rsidRPr="00C0177D" w:rsidRDefault="001A0540" w:rsidP="003F479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0177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A0540" w:rsidRPr="001A0540" w:rsidRDefault="001A0540" w:rsidP="001A0540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A0540" w:rsidRPr="00C0177D" w:rsidTr="003F479C">
        <w:tc>
          <w:tcPr>
            <w:tcW w:w="10348" w:type="dxa"/>
            <w:gridSpan w:val="6"/>
            <w:vAlign w:val="center"/>
          </w:tcPr>
          <w:p w:rsidR="001A0540" w:rsidRPr="00C0177D" w:rsidRDefault="001A0540" w:rsidP="003F479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177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A0540" w:rsidRPr="00C0177D" w:rsidTr="003F479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A0540" w:rsidRPr="00C0177D" w:rsidTr="003F47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noProof/>
                <w:color w:val="000000"/>
              </w:rPr>
              <w:t>Eólica Coxilha Seca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0540" w:rsidRPr="00C0177D" w:rsidRDefault="001A0540" w:rsidP="003F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noProof/>
                <w:color w:val="000000"/>
              </w:rPr>
              <w:t>19.660.975/0001-74</w:t>
            </w:r>
          </w:p>
        </w:tc>
      </w:tr>
      <w:tr w:rsidR="001A0540" w:rsidRPr="00C0177D" w:rsidTr="003F479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A0540" w:rsidRPr="00C0177D" w:rsidTr="003F47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 xml:space="preserve">Rua Deputado Antonio Edu Vieira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999</w:t>
            </w:r>
          </w:p>
        </w:tc>
      </w:tr>
      <w:tr w:rsidR="001A0540" w:rsidRPr="00C0177D" w:rsidTr="003F479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A0540" w:rsidRPr="00C0177D" w:rsidTr="003F47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Sala X1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Pantanal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88040-901</w:t>
            </w:r>
          </w:p>
        </w:tc>
      </w:tr>
      <w:tr w:rsidR="001A0540" w:rsidRPr="00C0177D" w:rsidTr="003F479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A0540" w:rsidRPr="00C0177D" w:rsidTr="003F47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Florianópolis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(48) 3365-7858/3231-7858</w:t>
            </w:r>
          </w:p>
        </w:tc>
      </w:tr>
    </w:tbl>
    <w:p w:rsidR="001A0540" w:rsidRPr="001A0540" w:rsidRDefault="001A0540" w:rsidP="001A0540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A0540" w:rsidRPr="00C0177D" w:rsidTr="003F479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</w:rPr>
            </w:pPr>
            <w:r w:rsidRPr="00C0177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0177D">
              <w:rPr>
                <w:rFonts w:ascii="Arial" w:hAnsi="Arial" w:cs="Arial"/>
                <w:bCs/>
              </w:rPr>
              <w:t>DADOS DO PROJETO</w:t>
            </w:r>
          </w:p>
        </w:tc>
      </w:tr>
      <w:tr w:rsidR="001A0540" w:rsidRPr="00C0177D" w:rsidTr="001A054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rPr>
                <w:rFonts w:ascii="Arial" w:hAnsi="Arial" w:cs="Arial"/>
                <w:b/>
              </w:rPr>
            </w:pPr>
            <w:r w:rsidRPr="00C0177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1A0540" w:rsidRDefault="001A0540" w:rsidP="003F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05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1A05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A05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Coxilha Seca </w:t>
            </w:r>
            <w:r w:rsidRPr="001A0540">
              <w:rPr>
                <w:rFonts w:ascii="Arial" w:hAnsi="Arial" w:cs="Arial"/>
                <w:sz w:val="22"/>
                <w:szCs w:val="22"/>
              </w:rPr>
              <w:t xml:space="preserve">(Autorizada pela Portaria MME </w:t>
            </w:r>
            <w:proofErr w:type="gramStart"/>
            <w:r w:rsidRPr="001A05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n</w:t>
            </w:r>
            <w:r w:rsidRPr="001A0540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1A05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204</w:t>
            </w:r>
            <w:proofErr w:type="gramEnd"/>
            <w:r w:rsidRPr="001A05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, de 16 de maio de 2014 </w:t>
            </w:r>
            <w:r w:rsidRPr="001A0540">
              <w:rPr>
                <w:rFonts w:ascii="Arial" w:hAnsi="Arial" w:cs="Arial"/>
                <w:sz w:val="22"/>
                <w:szCs w:val="22"/>
              </w:rPr>
              <w:t>- Leilão n</w:t>
            </w:r>
            <w:r w:rsidRPr="001A0540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1A0540">
              <w:rPr>
                <w:rFonts w:ascii="Arial" w:hAnsi="Arial" w:cs="Arial"/>
                <w:sz w:val="22"/>
                <w:szCs w:val="22"/>
              </w:rPr>
              <w:t xml:space="preserve"> 09/2013-ANEEL).</w:t>
            </w:r>
          </w:p>
        </w:tc>
      </w:tr>
      <w:tr w:rsidR="001A0540" w:rsidRPr="00C0177D" w:rsidTr="001A054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rPr>
                <w:rFonts w:ascii="Arial" w:hAnsi="Arial" w:cs="Arial"/>
              </w:rPr>
            </w:pPr>
            <w:r w:rsidRPr="00C0177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540" w:rsidRPr="001A0540" w:rsidRDefault="001A0540" w:rsidP="003F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0540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1A05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1A05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A05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Coxilha Seca</w:t>
            </w:r>
            <w:r w:rsidRPr="001A0540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1A0540" w:rsidRPr="00C0177D" w:rsidTr="001A054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540" w:rsidRPr="001A0540" w:rsidRDefault="001A0540" w:rsidP="003F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0540">
              <w:rPr>
                <w:rFonts w:ascii="Arial" w:hAnsi="Arial" w:cs="Arial"/>
                <w:color w:val="000000"/>
                <w:sz w:val="22"/>
                <w:szCs w:val="22"/>
              </w:rPr>
              <w:t xml:space="preserve">I - quinze Unidades Geradoras de 2.000 </w:t>
            </w:r>
            <w:proofErr w:type="gramStart"/>
            <w:r w:rsidRPr="001A0540"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  <w:r w:rsidRPr="001A0540">
              <w:rPr>
                <w:rFonts w:ascii="Arial" w:hAnsi="Arial" w:cs="Arial"/>
                <w:color w:val="000000"/>
                <w:sz w:val="22"/>
                <w:szCs w:val="22"/>
              </w:rPr>
              <w:t xml:space="preserve">, totalizando 30.000 kW de capacidade instalada; e </w:t>
            </w:r>
          </w:p>
        </w:tc>
      </w:tr>
      <w:tr w:rsidR="001A0540" w:rsidRPr="00C0177D" w:rsidTr="001A054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1A0540" w:rsidRDefault="001A0540" w:rsidP="003F47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0540">
              <w:rPr>
                <w:rFonts w:ascii="Arial" w:hAnsi="Arial" w:cs="Arial"/>
                <w:color w:val="000000"/>
                <w:sz w:val="22"/>
                <w:szCs w:val="22"/>
              </w:rPr>
              <w:t xml:space="preserve">II - Sistema de Transmissão de Interesse Restrito constituído de Módulo do Transformador Elevador 34,5/230 </w:t>
            </w:r>
            <w:proofErr w:type="gramStart"/>
            <w:r w:rsidRPr="001A0540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1A0540">
              <w:rPr>
                <w:rFonts w:ascii="Arial" w:hAnsi="Arial" w:cs="Arial"/>
                <w:color w:val="000000"/>
                <w:sz w:val="22"/>
                <w:szCs w:val="22"/>
              </w:rPr>
              <w:t>, e sua interligação com o Barramento de 230 kV da Subestação Coletora Cerro Chato, integrante do Sistema de Transmissão de Interesse Restrito das Centrais Geradoras Eólicas denominadas EOL Cerro Chato I, EOL Cerro Chato II e EOL Cerro Chato III, e de eventuais reforços ou ampliações nesse Sistema de Transmissão, para interligação no Barramento de 230 kV da Subestação Livramento 2, de propriedade da Companhia Estadual de Geração e Transmissão de Energia Elétrica - CEEE-GT.</w:t>
            </w:r>
          </w:p>
        </w:tc>
      </w:tr>
      <w:tr w:rsidR="001A0540" w:rsidRPr="00C0177D" w:rsidTr="001A054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rPr>
                <w:rFonts w:ascii="Arial" w:hAnsi="Arial" w:cs="Arial"/>
              </w:rPr>
            </w:pPr>
            <w:r w:rsidRPr="00C0177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De 1</w:t>
            </w:r>
            <w:r w:rsidRPr="00C0177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0177D">
              <w:rPr>
                <w:rFonts w:ascii="Arial" w:hAnsi="Arial" w:cs="Arial"/>
                <w:color w:val="000000"/>
              </w:rPr>
              <w:t>/12/2013 a 31/12/2015.</w:t>
            </w:r>
          </w:p>
        </w:tc>
      </w:tr>
      <w:tr w:rsidR="001A0540" w:rsidRPr="00C0177D" w:rsidTr="001A054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rPr>
                <w:rFonts w:ascii="Arial" w:hAnsi="Arial" w:cs="Arial"/>
              </w:rPr>
            </w:pPr>
            <w:r w:rsidRPr="00C0177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 xml:space="preserve">Município de </w:t>
            </w:r>
            <w:r w:rsidRPr="00C0177D">
              <w:rPr>
                <w:rFonts w:ascii="Arial" w:hAnsi="Arial" w:cs="Arial"/>
                <w:noProof/>
                <w:color w:val="000000"/>
              </w:rPr>
              <w:t>Santana do Livramento</w:t>
            </w:r>
            <w:r w:rsidRPr="00C0177D">
              <w:rPr>
                <w:rFonts w:ascii="Arial" w:hAnsi="Arial" w:cs="Arial"/>
                <w:color w:val="000000"/>
              </w:rPr>
              <w:t xml:space="preserve">, </w:t>
            </w:r>
            <w:r w:rsidRPr="00C0177D">
              <w:rPr>
                <w:rFonts w:ascii="Arial" w:hAnsi="Arial" w:cs="Arial"/>
              </w:rPr>
              <w:t xml:space="preserve">Estado do </w:t>
            </w:r>
            <w:r w:rsidRPr="00C0177D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C0177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A0540" w:rsidRPr="001A0540" w:rsidRDefault="001A0540" w:rsidP="001A0540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A0540" w:rsidRPr="00C0177D" w:rsidTr="003F479C">
        <w:tc>
          <w:tcPr>
            <w:tcW w:w="432" w:type="dxa"/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A0540" w:rsidRPr="00C0177D" w:rsidRDefault="001A0540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177D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C0177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A0540" w:rsidRPr="00C0177D" w:rsidTr="003F479C">
        <w:trPr>
          <w:trHeight w:val="191"/>
        </w:trPr>
        <w:tc>
          <w:tcPr>
            <w:tcW w:w="6991" w:type="dxa"/>
            <w:gridSpan w:val="2"/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Nome: João Nunes Ramis.</w:t>
            </w:r>
          </w:p>
        </w:tc>
        <w:tc>
          <w:tcPr>
            <w:tcW w:w="3357" w:type="dxa"/>
            <w:vAlign w:val="center"/>
          </w:tcPr>
          <w:p w:rsidR="001A0540" w:rsidRPr="00C0177D" w:rsidRDefault="001A0540" w:rsidP="003F479C">
            <w:pPr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CPF: 352.688.080-87.</w:t>
            </w:r>
          </w:p>
        </w:tc>
      </w:tr>
      <w:tr w:rsidR="001A0540" w:rsidRPr="00C0177D" w:rsidTr="003F479C">
        <w:trPr>
          <w:trHeight w:val="191"/>
        </w:trPr>
        <w:tc>
          <w:tcPr>
            <w:tcW w:w="6991" w:type="dxa"/>
            <w:gridSpan w:val="2"/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Nome: João Nunes Ramis.</w:t>
            </w:r>
          </w:p>
        </w:tc>
        <w:tc>
          <w:tcPr>
            <w:tcW w:w="3357" w:type="dxa"/>
            <w:vAlign w:val="center"/>
          </w:tcPr>
          <w:p w:rsidR="001A0540" w:rsidRPr="00C0177D" w:rsidRDefault="001A0540" w:rsidP="003F479C">
            <w:pPr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CPF: 352.688.080-87.</w:t>
            </w:r>
          </w:p>
        </w:tc>
      </w:tr>
      <w:tr w:rsidR="001A0540" w:rsidRPr="00C0177D" w:rsidTr="003F479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C0177D">
              <w:rPr>
                <w:rFonts w:ascii="Arial" w:hAnsi="Arial" w:cs="Arial"/>
                <w:color w:val="000000"/>
              </w:rPr>
              <w:t>Enio</w:t>
            </w:r>
            <w:proofErr w:type="spellEnd"/>
            <w:r w:rsidRPr="00C0177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0177D">
              <w:rPr>
                <w:rFonts w:ascii="Arial" w:hAnsi="Arial" w:cs="Arial"/>
                <w:color w:val="000000"/>
              </w:rPr>
              <w:t>Schappo</w:t>
            </w:r>
            <w:proofErr w:type="spellEnd"/>
            <w:r w:rsidRPr="00C0177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40" w:rsidRPr="00C0177D" w:rsidRDefault="001A0540" w:rsidP="003F479C">
            <w:pPr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CPF: 522.491.159-15.</w:t>
            </w:r>
          </w:p>
        </w:tc>
      </w:tr>
    </w:tbl>
    <w:p w:rsidR="001A0540" w:rsidRPr="001A0540" w:rsidRDefault="001A0540" w:rsidP="001A0540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A0540" w:rsidRPr="00C0177D" w:rsidTr="003F479C">
        <w:tc>
          <w:tcPr>
            <w:tcW w:w="432" w:type="dxa"/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A0540" w:rsidRPr="00C0177D" w:rsidRDefault="001A0540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177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A0540" w:rsidRPr="00C0177D" w:rsidRDefault="001A0540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177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A0540" w:rsidRPr="00C0177D" w:rsidTr="003F479C">
        <w:trPr>
          <w:trHeight w:val="113"/>
        </w:trPr>
        <w:tc>
          <w:tcPr>
            <w:tcW w:w="1418" w:type="dxa"/>
            <w:gridSpan w:val="2"/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tabs>
                <w:tab w:val="left" w:pos="2012"/>
              </w:tabs>
              <w:jc w:val="right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158.380.000,00.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A0540" w:rsidRPr="00C0177D" w:rsidRDefault="001A0540" w:rsidP="003F479C">
            <w:pPr>
              <w:tabs>
                <w:tab w:val="left" w:pos="201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0540" w:rsidRPr="00C0177D" w:rsidTr="003F479C">
        <w:trPr>
          <w:trHeight w:val="103"/>
        </w:trPr>
        <w:tc>
          <w:tcPr>
            <w:tcW w:w="1418" w:type="dxa"/>
            <w:gridSpan w:val="2"/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jc w:val="right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20.791.000,00.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0540" w:rsidRPr="00C0177D" w:rsidRDefault="001A0540" w:rsidP="003F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0540" w:rsidRPr="00C0177D" w:rsidTr="003F479C">
        <w:trPr>
          <w:trHeight w:val="108"/>
        </w:trPr>
        <w:tc>
          <w:tcPr>
            <w:tcW w:w="1418" w:type="dxa"/>
            <w:gridSpan w:val="2"/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A0540" w:rsidRPr="00C0177D" w:rsidRDefault="001A0540" w:rsidP="003F479C">
            <w:pPr>
              <w:jc w:val="right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5.961.000,00.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A0540" w:rsidRPr="00C0177D" w:rsidRDefault="001A0540" w:rsidP="003F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0540" w:rsidRPr="00C0177D" w:rsidTr="003F479C">
        <w:trPr>
          <w:trHeight w:val="42"/>
        </w:trPr>
        <w:tc>
          <w:tcPr>
            <w:tcW w:w="1418" w:type="dxa"/>
            <w:gridSpan w:val="2"/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0177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A0540" w:rsidRPr="00C0177D" w:rsidRDefault="001A0540" w:rsidP="003F479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0177D">
              <w:rPr>
                <w:rFonts w:ascii="Arial" w:hAnsi="Arial" w:cs="Arial"/>
                <w:b/>
                <w:color w:val="000000"/>
              </w:rPr>
              <w:t>185.132.000,00</w:t>
            </w:r>
            <w:r w:rsidRPr="00C0177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A0540" w:rsidRPr="00C0177D" w:rsidRDefault="001A0540" w:rsidP="003F479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A0540" w:rsidRPr="001A0540" w:rsidRDefault="001A0540" w:rsidP="001A0540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A0540" w:rsidRPr="00C0177D" w:rsidTr="003F479C">
        <w:tc>
          <w:tcPr>
            <w:tcW w:w="432" w:type="dxa"/>
          </w:tcPr>
          <w:p w:rsidR="001A0540" w:rsidRPr="00C0177D" w:rsidRDefault="001A0540" w:rsidP="003F479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A0540" w:rsidRPr="00C0177D" w:rsidRDefault="001A0540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177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A0540" w:rsidRPr="00C0177D" w:rsidRDefault="001A0540" w:rsidP="003F479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177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A0540" w:rsidRPr="00C0177D" w:rsidTr="003F479C">
        <w:trPr>
          <w:trHeight w:val="125"/>
        </w:trPr>
        <w:tc>
          <w:tcPr>
            <w:tcW w:w="1418" w:type="dxa"/>
            <w:gridSpan w:val="2"/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tabs>
                <w:tab w:val="left" w:pos="2012"/>
              </w:tabs>
              <w:jc w:val="right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143.730.000,00.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A0540" w:rsidRPr="00C0177D" w:rsidRDefault="001A0540" w:rsidP="003F479C">
            <w:pPr>
              <w:tabs>
                <w:tab w:val="left" w:pos="201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0540" w:rsidRPr="00C0177D" w:rsidTr="003F479C">
        <w:trPr>
          <w:trHeight w:val="116"/>
        </w:trPr>
        <w:tc>
          <w:tcPr>
            <w:tcW w:w="1418" w:type="dxa"/>
            <w:gridSpan w:val="2"/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0540" w:rsidRPr="00C0177D" w:rsidRDefault="001A0540" w:rsidP="003F479C">
            <w:pPr>
              <w:tabs>
                <w:tab w:val="left" w:pos="148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18.868.000,00.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0540" w:rsidRPr="00C0177D" w:rsidRDefault="001A0540" w:rsidP="003F479C">
            <w:pPr>
              <w:tabs>
                <w:tab w:val="left" w:pos="148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0540" w:rsidRPr="00C0177D" w:rsidTr="003F479C">
        <w:trPr>
          <w:trHeight w:val="119"/>
        </w:trPr>
        <w:tc>
          <w:tcPr>
            <w:tcW w:w="1418" w:type="dxa"/>
            <w:gridSpan w:val="2"/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A0540" w:rsidRPr="00C0177D" w:rsidRDefault="001A0540" w:rsidP="003F479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0177D">
              <w:rPr>
                <w:rFonts w:ascii="Arial" w:hAnsi="Arial" w:cs="Arial"/>
                <w:color w:val="000000"/>
              </w:rPr>
              <w:t>5.410.000,00.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A0540" w:rsidRPr="00C0177D" w:rsidRDefault="001A0540" w:rsidP="003F479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0540" w:rsidRPr="00C0177D" w:rsidTr="003F479C">
        <w:trPr>
          <w:trHeight w:val="42"/>
        </w:trPr>
        <w:tc>
          <w:tcPr>
            <w:tcW w:w="1418" w:type="dxa"/>
            <w:gridSpan w:val="2"/>
          </w:tcPr>
          <w:p w:rsidR="001A0540" w:rsidRPr="00C0177D" w:rsidRDefault="001A0540" w:rsidP="003F479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0177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A0540" w:rsidRPr="00C0177D" w:rsidRDefault="001A0540" w:rsidP="003F479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C0177D">
              <w:rPr>
                <w:rFonts w:ascii="Arial" w:hAnsi="Arial" w:cs="Arial"/>
                <w:b/>
                <w:color w:val="000000"/>
              </w:rPr>
              <w:t>168.008.000,00</w:t>
            </w:r>
            <w:r w:rsidRPr="00C0177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A0540" w:rsidRPr="00C0177D" w:rsidRDefault="001A0540" w:rsidP="003F479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A0540" w:rsidRPr="00C0177D" w:rsidRDefault="001A0540" w:rsidP="001A0540">
      <w:pPr>
        <w:rPr>
          <w:rFonts w:ascii="Arial" w:hAnsi="Arial" w:cs="Arial"/>
          <w:sz w:val="2"/>
          <w:szCs w:val="2"/>
        </w:rPr>
      </w:pPr>
    </w:p>
    <w:sectPr w:rsidR="001A0540" w:rsidRPr="00C0177D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C50292">
      <w:rPr>
        <w:rFonts w:ascii="Arial" w:hAnsi="Arial" w:cs="Arial"/>
      </w:rPr>
      <w:t>4</w:t>
    </w:r>
    <w:r w:rsidR="001A0540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CB3BBB">
      <w:rPr>
        <w:rFonts w:ascii="Arial" w:hAnsi="Arial" w:cs="Arial"/>
      </w:rPr>
      <w:t>30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A0540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0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0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0A43-61DC-4160-A576-FAB3D886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2015-05-04T11:50:00Z</dcterms:created>
  <dcterms:modified xsi:type="dcterms:W3CDTF">2015-05-04T11:50:00Z</dcterms:modified>
</cp:coreProperties>
</file>