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proofErr w:type="gramStart"/>
      <w:r w:rsidR="00B33125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>1</w:t>
      </w:r>
      <w:r w:rsidR="00672D85">
        <w:rPr>
          <w:rFonts w:ascii="Arial" w:hAnsi="Arial" w:cs="Arial"/>
          <w:b/>
          <w:bCs/>
          <w:color w:val="000080"/>
        </w:rPr>
        <w:t>2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B3042" w:rsidRPr="004A76A9" w:rsidRDefault="005B3042" w:rsidP="005B304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A76A9">
        <w:rPr>
          <w:rFonts w:ascii="Arial" w:hAnsi="Arial" w:cs="Arial"/>
          <w:color w:val="000000"/>
        </w:rPr>
        <w:t>, no uso da competência que lhe foi delegada pelo art. 1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da Portaria MME </w:t>
      </w:r>
      <w:proofErr w:type="gramStart"/>
      <w:r w:rsidRPr="004A76A9">
        <w:rPr>
          <w:rFonts w:ascii="Arial" w:hAnsi="Arial" w:cs="Arial"/>
          <w:color w:val="000000"/>
        </w:rPr>
        <w:t>n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440</w:t>
      </w:r>
      <w:proofErr w:type="gramEnd"/>
      <w:r w:rsidRPr="004A76A9">
        <w:rPr>
          <w:rFonts w:ascii="Arial" w:hAnsi="Arial" w:cs="Arial"/>
          <w:color w:val="000000"/>
        </w:rPr>
        <w:t>, de 20 de julho de 2012, tendo em vista o disposto no art. 6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do Decreto n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6.144, de 3 de julho de 2007, no art. 2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>, § 3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>, da Portaria MME n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274, de 19 de agosto de 2013, e o que consta do Processo n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</w:t>
      </w:r>
      <w:r w:rsidRPr="004A76A9">
        <w:rPr>
          <w:rFonts w:ascii="Arial" w:hAnsi="Arial" w:cs="Arial"/>
          <w:noProof/>
          <w:color w:val="000000"/>
        </w:rPr>
        <w:t>48500.001450/2013-38</w:t>
      </w:r>
      <w:r w:rsidRPr="004A76A9">
        <w:rPr>
          <w:rFonts w:ascii="Arial" w:hAnsi="Arial" w:cs="Arial"/>
          <w:color w:val="000000"/>
        </w:rPr>
        <w:t>, resolve:</w:t>
      </w:r>
    </w:p>
    <w:p w:rsidR="005B3042" w:rsidRPr="004A76A9" w:rsidRDefault="005B3042" w:rsidP="005B304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Default="005B3042" w:rsidP="005B304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>Art. 1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4A76A9">
        <w:rPr>
          <w:rFonts w:ascii="Arial" w:hAnsi="Arial" w:cs="Arial"/>
          <w:noProof/>
          <w:color w:val="000000"/>
        </w:rPr>
        <w:t>Central Geradora Termelétrica</w:t>
      </w:r>
      <w:r w:rsidRPr="004A76A9">
        <w:rPr>
          <w:rFonts w:ascii="Arial" w:hAnsi="Arial" w:cs="Arial"/>
          <w:color w:val="000000"/>
        </w:rPr>
        <w:t xml:space="preserve"> denominada </w:t>
      </w:r>
      <w:r w:rsidRPr="004A76A9">
        <w:rPr>
          <w:rFonts w:ascii="Arial" w:hAnsi="Arial" w:cs="Arial"/>
          <w:noProof/>
          <w:color w:val="000000"/>
        </w:rPr>
        <w:t>UTE</w:t>
      </w:r>
      <w:r w:rsidRPr="004A76A9">
        <w:rPr>
          <w:rFonts w:ascii="Arial" w:hAnsi="Arial" w:cs="Arial"/>
          <w:color w:val="000000"/>
        </w:rPr>
        <w:t xml:space="preserve"> </w:t>
      </w:r>
      <w:r w:rsidRPr="004A76A9">
        <w:rPr>
          <w:rFonts w:ascii="Arial" w:hAnsi="Arial" w:cs="Arial"/>
          <w:noProof/>
          <w:color w:val="000000"/>
        </w:rPr>
        <w:t>Vista Alegre II</w:t>
      </w:r>
      <w:r w:rsidRPr="004A76A9">
        <w:rPr>
          <w:rFonts w:ascii="Arial" w:hAnsi="Arial" w:cs="Arial"/>
          <w:color w:val="000000"/>
        </w:rPr>
        <w:t xml:space="preserve">, de titularidade da empresa </w:t>
      </w:r>
      <w:r w:rsidRPr="004A76A9">
        <w:rPr>
          <w:rFonts w:ascii="Arial" w:hAnsi="Arial" w:cs="Arial"/>
          <w:noProof/>
          <w:color w:val="000000"/>
        </w:rPr>
        <w:t>Energisa Geração Vista Alegre II S.A.</w:t>
      </w:r>
      <w:r w:rsidRPr="004A76A9">
        <w:rPr>
          <w:rFonts w:ascii="Arial" w:hAnsi="Arial" w:cs="Arial"/>
          <w:color w:val="000000"/>
        </w:rPr>
        <w:t>, inscrita no CNPJ/MF sob o n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> </w:t>
      </w:r>
      <w:r w:rsidRPr="004A76A9">
        <w:rPr>
          <w:rFonts w:ascii="Arial" w:hAnsi="Arial" w:cs="Arial"/>
          <w:noProof/>
          <w:color w:val="000000"/>
        </w:rPr>
        <w:t>19.931.937/0001-09</w:t>
      </w:r>
      <w:r w:rsidRPr="004A76A9">
        <w:rPr>
          <w:rFonts w:ascii="Arial" w:hAnsi="Arial" w:cs="Arial"/>
          <w:color w:val="000000"/>
        </w:rPr>
        <w:t xml:space="preserve">, detalhado no Anexo </w:t>
      </w:r>
      <w:proofErr w:type="gramStart"/>
      <w:r w:rsidRPr="004A76A9">
        <w:rPr>
          <w:rFonts w:ascii="Arial" w:hAnsi="Arial" w:cs="Arial"/>
          <w:color w:val="000000"/>
        </w:rPr>
        <w:t>à</w:t>
      </w:r>
      <w:proofErr w:type="gramEnd"/>
      <w:r w:rsidRPr="004A76A9">
        <w:rPr>
          <w:rFonts w:ascii="Arial" w:hAnsi="Arial" w:cs="Arial"/>
          <w:color w:val="000000"/>
        </w:rPr>
        <w:t xml:space="preserve"> presente Portaria.</w:t>
      </w:r>
    </w:p>
    <w:p w:rsidR="005B3042" w:rsidRPr="004A76A9" w:rsidRDefault="005B3042" w:rsidP="005B304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Pr="004A76A9" w:rsidRDefault="005B3042" w:rsidP="005B304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 xml:space="preserve">Parágrafo único. O projeto de que trata o </w:t>
      </w:r>
      <w:r w:rsidRPr="004A76A9">
        <w:rPr>
          <w:rFonts w:ascii="Arial" w:hAnsi="Arial" w:cs="Arial"/>
          <w:b/>
          <w:color w:val="000000"/>
        </w:rPr>
        <w:t>caput</w:t>
      </w:r>
      <w:r w:rsidRPr="004A76A9">
        <w:rPr>
          <w:rFonts w:ascii="Arial" w:hAnsi="Arial" w:cs="Arial"/>
          <w:color w:val="000000"/>
        </w:rPr>
        <w:t xml:space="preserve">, autorizado por meio da </w:t>
      </w:r>
      <w:r w:rsidRPr="004A76A9">
        <w:rPr>
          <w:rFonts w:ascii="Arial" w:hAnsi="Arial" w:cs="Arial"/>
          <w:noProof/>
          <w:color w:val="000000"/>
        </w:rPr>
        <w:t>Portaria MME n</w:t>
      </w:r>
      <w:r w:rsidRPr="004A76A9">
        <w:rPr>
          <w:rFonts w:ascii="Arial" w:hAnsi="Arial" w:cs="Arial"/>
          <w:strike/>
          <w:noProof/>
          <w:color w:val="000000"/>
        </w:rPr>
        <w:t>º</w:t>
      </w:r>
      <w:r w:rsidRPr="004A76A9">
        <w:rPr>
          <w:rFonts w:ascii="Arial" w:hAnsi="Arial" w:cs="Arial"/>
          <w:noProof/>
          <w:color w:val="000000"/>
        </w:rPr>
        <w:t xml:space="preserve"> 363, de 22 de julho de 2014</w:t>
      </w:r>
      <w:r w:rsidRPr="004A76A9">
        <w:rPr>
          <w:rFonts w:ascii="Arial" w:hAnsi="Arial" w:cs="Arial"/>
          <w:color w:val="000000"/>
        </w:rPr>
        <w:t>, é alcançado pelo art. 4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4A76A9">
        <w:rPr>
          <w:rFonts w:ascii="Arial" w:hAnsi="Arial" w:cs="Arial"/>
          <w:color w:val="000000"/>
        </w:rPr>
        <w:t>n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274</w:t>
      </w:r>
      <w:proofErr w:type="gramEnd"/>
      <w:r w:rsidRPr="004A76A9">
        <w:rPr>
          <w:rFonts w:ascii="Arial" w:hAnsi="Arial" w:cs="Arial"/>
          <w:color w:val="000000"/>
        </w:rPr>
        <w:t>, de 19 de agosto de 2013.</w:t>
      </w:r>
    </w:p>
    <w:p w:rsidR="005B3042" w:rsidRPr="004A76A9" w:rsidRDefault="005B3042" w:rsidP="005B304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Pr="004A76A9" w:rsidRDefault="005B3042" w:rsidP="005B304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>Art. 2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As estimativas dos investimentos têm por base o mês de </w:t>
      </w:r>
      <w:r w:rsidRPr="004A76A9">
        <w:rPr>
          <w:rFonts w:ascii="Arial" w:hAnsi="Arial" w:cs="Arial"/>
          <w:noProof/>
          <w:color w:val="000000"/>
        </w:rPr>
        <w:t>julho de 2014</w:t>
      </w:r>
      <w:r w:rsidRPr="004A76A9">
        <w:rPr>
          <w:rFonts w:ascii="Arial" w:hAnsi="Arial" w:cs="Arial"/>
          <w:color w:val="000000"/>
        </w:rPr>
        <w:t xml:space="preserve"> e são de exclusiva responsabilidade da </w:t>
      </w:r>
      <w:r w:rsidRPr="004A76A9">
        <w:rPr>
          <w:rFonts w:ascii="Arial" w:hAnsi="Arial" w:cs="Arial"/>
          <w:noProof/>
          <w:color w:val="000000"/>
        </w:rPr>
        <w:t>Energisa Geração Vista Alegre II S.A.</w:t>
      </w:r>
      <w:r w:rsidRPr="004A76A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5B3042" w:rsidRPr="004A76A9" w:rsidRDefault="005B3042" w:rsidP="005B304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>Art. 3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A </w:t>
      </w:r>
      <w:r w:rsidRPr="004A76A9">
        <w:rPr>
          <w:rFonts w:ascii="Arial" w:hAnsi="Arial" w:cs="Arial"/>
          <w:noProof/>
          <w:color w:val="000000"/>
        </w:rPr>
        <w:t>Energisa Geração Vista Alegre II S.A.</w:t>
      </w:r>
      <w:r w:rsidRPr="004A76A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76A9">
        <w:rPr>
          <w:rFonts w:ascii="Arial" w:hAnsi="Arial" w:cs="Arial"/>
        </w:rPr>
        <w:t xml:space="preserve">Parágrafo único. O Período de Execução constante no Anexo </w:t>
      </w:r>
      <w:proofErr w:type="gramStart"/>
      <w:r w:rsidRPr="004A76A9">
        <w:rPr>
          <w:rFonts w:ascii="Arial" w:hAnsi="Arial" w:cs="Arial"/>
        </w:rPr>
        <w:t>à</w:t>
      </w:r>
      <w:proofErr w:type="gramEnd"/>
      <w:r w:rsidRPr="004A76A9">
        <w:rPr>
          <w:rFonts w:ascii="Arial" w:hAnsi="Arial" w:cs="Arial"/>
        </w:rPr>
        <w:t xml:space="preserve"> presente Portaria foi informado pela </w:t>
      </w:r>
      <w:r w:rsidRPr="004A76A9">
        <w:rPr>
          <w:rFonts w:ascii="Arial" w:hAnsi="Arial" w:cs="Arial"/>
          <w:noProof/>
        </w:rPr>
        <w:t>Energisa Geração Vista Alegre II S.A.</w:t>
      </w:r>
      <w:r w:rsidRPr="004A76A9">
        <w:rPr>
          <w:rFonts w:ascii="Arial" w:hAnsi="Arial" w:cs="Arial"/>
        </w:rPr>
        <w:t xml:space="preserve"> e deve ser considerado unicamente para fins do enquadramento do projeto no REIDI, não eximindo esta empresa do compromisso com o prazo de conclusão da obra estipulado na </w:t>
      </w:r>
      <w:r w:rsidRPr="004A76A9">
        <w:rPr>
          <w:rFonts w:ascii="Arial" w:hAnsi="Arial" w:cs="Arial"/>
          <w:noProof/>
        </w:rPr>
        <w:t>Portaria MME n</w:t>
      </w:r>
      <w:r w:rsidRPr="004A76A9">
        <w:rPr>
          <w:rFonts w:ascii="Arial" w:hAnsi="Arial" w:cs="Arial"/>
          <w:strike/>
          <w:noProof/>
        </w:rPr>
        <w:t>º</w:t>
      </w:r>
      <w:r w:rsidRPr="004A76A9">
        <w:rPr>
          <w:rFonts w:ascii="Arial" w:hAnsi="Arial" w:cs="Arial"/>
          <w:noProof/>
        </w:rPr>
        <w:t xml:space="preserve"> 363, de 22 de julho de 2014</w:t>
      </w:r>
      <w:r w:rsidRPr="004A76A9">
        <w:rPr>
          <w:rFonts w:ascii="Arial" w:hAnsi="Arial" w:cs="Arial"/>
        </w:rPr>
        <w:t>.</w:t>
      </w: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>Art. 4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>Art. 5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B3042" w:rsidRPr="004A76A9" w:rsidRDefault="005B3042" w:rsidP="005B30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A76A9">
        <w:rPr>
          <w:rFonts w:ascii="Arial" w:hAnsi="Arial" w:cs="Arial"/>
          <w:color w:val="000000"/>
        </w:rPr>
        <w:t>Art. 6</w:t>
      </w:r>
      <w:r w:rsidRPr="004A76A9">
        <w:rPr>
          <w:rFonts w:ascii="Arial" w:hAnsi="Arial" w:cs="Arial"/>
          <w:color w:val="000000"/>
          <w:u w:val="single"/>
          <w:vertAlign w:val="superscript"/>
        </w:rPr>
        <w:t>o</w:t>
      </w:r>
      <w:r w:rsidRPr="004A76A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33125">
        <w:rPr>
          <w:rFonts w:ascii="Arial" w:hAnsi="Arial" w:cs="Arial"/>
          <w:color w:val="FF0000"/>
        </w:rPr>
        <w:t>13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5B3042" w:rsidRDefault="007F2C96" w:rsidP="007F2C9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5B3042" w:rsidRDefault="00344DB6" w:rsidP="00344DB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499"/>
        <w:gridCol w:w="2761"/>
        <w:gridCol w:w="479"/>
        <w:gridCol w:w="2356"/>
      </w:tblGrid>
      <w:tr w:rsidR="005B3042" w:rsidRPr="00CF5477" w:rsidTr="005B3042">
        <w:tc>
          <w:tcPr>
            <w:tcW w:w="10348" w:type="dxa"/>
            <w:gridSpan w:val="6"/>
            <w:vAlign w:val="center"/>
          </w:tcPr>
          <w:p w:rsidR="005B3042" w:rsidRPr="00CF5477" w:rsidRDefault="005B3042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B3042" w:rsidRPr="00CF5477" w:rsidTr="005B304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5B3042" w:rsidRPr="00CF5477" w:rsidTr="005B30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noProof/>
                <w:color w:val="000000"/>
              </w:rPr>
              <w:t>Energisa Geração Vista Alegre II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noProof/>
                <w:color w:val="000000"/>
              </w:rPr>
              <w:t>19.931.937/0001-09</w:t>
            </w:r>
          </w:p>
        </w:tc>
      </w:tr>
      <w:tr w:rsidR="005B3042" w:rsidRPr="00CF5477" w:rsidTr="005B304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5B3042" w:rsidRPr="00CF5477" w:rsidTr="005B30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Praça Rui Barbosa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5B3042" w:rsidRPr="00CF5477" w:rsidTr="005B304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5B3042" w:rsidRPr="00CF5477" w:rsidTr="005B30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5B30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36770-034</w:t>
            </w:r>
          </w:p>
        </w:tc>
      </w:tr>
      <w:tr w:rsidR="005B3042" w:rsidRPr="00CF5477" w:rsidTr="005B304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761" w:type="dxa"/>
            <w:tcBorders>
              <w:bottom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79" w:type="dxa"/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5B3042" w:rsidRPr="00CF5477" w:rsidTr="005B30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Cataguases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(32) 3429-6000</w:t>
            </w:r>
          </w:p>
        </w:tc>
      </w:tr>
    </w:tbl>
    <w:p w:rsidR="005B3042" w:rsidRPr="005B3042" w:rsidRDefault="005B3042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B3042" w:rsidRPr="00CF5477" w:rsidTr="005B304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B3042" w:rsidRPr="00CF5477" w:rsidTr="005B304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rPr>
                <w:rFonts w:ascii="Arial" w:hAnsi="Arial" w:cs="Arial"/>
                <w:b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noProof/>
                <w:color w:val="000000"/>
              </w:rPr>
              <w:t>UTE</w:t>
            </w:r>
            <w:r w:rsidRPr="00CF5477">
              <w:rPr>
                <w:rFonts w:ascii="Arial" w:hAnsi="Arial" w:cs="Arial"/>
                <w:color w:val="000000"/>
              </w:rPr>
              <w:t xml:space="preserve"> </w:t>
            </w:r>
            <w:r w:rsidRPr="00CF5477">
              <w:rPr>
                <w:rFonts w:ascii="Arial" w:hAnsi="Arial" w:cs="Arial"/>
                <w:noProof/>
                <w:color w:val="000000"/>
              </w:rPr>
              <w:t>Vista Alegre II</w:t>
            </w:r>
            <w:r w:rsidRPr="00CF5477">
              <w:rPr>
                <w:rFonts w:ascii="Arial" w:hAnsi="Arial" w:cs="Arial"/>
                <w:color w:val="000000"/>
              </w:rPr>
              <w:t xml:space="preserve"> (Autorizada pela </w:t>
            </w:r>
            <w:r w:rsidRPr="00CF5477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CF5477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CF5477">
              <w:rPr>
                <w:rFonts w:ascii="Arial" w:hAnsi="Arial" w:cs="Arial"/>
                <w:noProof/>
                <w:color w:val="000000"/>
              </w:rPr>
              <w:t xml:space="preserve"> 363, de 22 de julho de </w:t>
            </w:r>
            <w:proofErr w:type="gramStart"/>
            <w:r w:rsidRPr="00CF5477">
              <w:rPr>
                <w:rFonts w:ascii="Arial" w:hAnsi="Arial" w:cs="Arial"/>
                <w:noProof/>
                <w:color w:val="000000"/>
              </w:rPr>
              <w:t>2014</w:t>
            </w:r>
            <w:r w:rsidRPr="00CF5477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CF5477">
              <w:rPr>
                <w:rFonts w:ascii="Arial" w:hAnsi="Arial" w:cs="Arial"/>
                <w:color w:val="000000"/>
              </w:rPr>
              <w:t xml:space="preserve"> n</w:t>
            </w:r>
            <w:r w:rsidRPr="00CF547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F5477">
              <w:rPr>
                <w:rFonts w:ascii="Arial" w:hAnsi="Arial" w:cs="Arial"/>
                <w:color w:val="000000"/>
              </w:rPr>
              <w:t xml:space="preserve"> </w:t>
            </w:r>
            <w:r w:rsidRPr="00CF5477">
              <w:rPr>
                <w:rFonts w:ascii="Arial" w:hAnsi="Arial" w:cs="Arial"/>
                <w:noProof/>
                <w:color w:val="000000"/>
              </w:rPr>
              <w:t>10/2013</w:t>
            </w:r>
            <w:r w:rsidRPr="00CF5477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5B3042" w:rsidRPr="00CF5477" w:rsidTr="005B3042">
        <w:trPr>
          <w:trHeight w:val="102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CF5477">
              <w:rPr>
                <w:rFonts w:ascii="Arial" w:hAnsi="Arial" w:cs="Arial"/>
                <w:color w:val="000000"/>
              </w:rPr>
              <w:t xml:space="preserve"> denominada </w:t>
            </w:r>
            <w:r w:rsidRPr="00CF5477">
              <w:rPr>
                <w:rFonts w:ascii="Arial" w:hAnsi="Arial" w:cs="Arial"/>
                <w:noProof/>
                <w:color w:val="000000"/>
              </w:rPr>
              <w:t>UTE</w:t>
            </w:r>
            <w:r w:rsidRPr="00CF5477">
              <w:rPr>
                <w:rFonts w:ascii="Arial" w:hAnsi="Arial" w:cs="Arial"/>
                <w:color w:val="000000"/>
              </w:rPr>
              <w:t xml:space="preserve"> </w:t>
            </w:r>
            <w:r w:rsidRPr="00CF5477">
              <w:rPr>
                <w:rFonts w:ascii="Arial" w:hAnsi="Arial" w:cs="Arial"/>
                <w:noProof/>
                <w:color w:val="000000"/>
              </w:rPr>
              <w:t>Vista Alegre II</w:t>
            </w:r>
            <w:r w:rsidRPr="00CF5477">
              <w:rPr>
                <w:rFonts w:ascii="Arial" w:hAnsi="Arial" w:cs="Arial"/>
                <w:color w:val="000000"/>
              </w:rPr>
              <w:t>, compreendendo:</w:t>
            </w:r>
          </w:p>
          <w:p w:rsidR="005B3042" w:rsidRPr="00CF5477" w:rsidRDefault="005B3042" w:rsidP="005B3042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I - 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CF5477">
              <w:rPr>
                <w:rFonts w:ascii="Arial" w:hAnsi="Arial" w:cs="Arial"/>
                <w:color w:val="000000"/>
              </w:rPr>
              <w:t xml:space="preserve">ma Unidade Geradora de 30.000 </w:t>
            </w:r>
            <w:proofErr w:type="gramStart"/>
            <w:r w:rsidRPr="00CF547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F5477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5B3042" w:rsidRPr="00CF5477" w:rsidTr="005B3042">
        <w:trPr>
          <w:trHeight w:val="172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042" w:rsidRPr="00CF5477" w:rsidRDefault="005B3042" w:rsidP="005B3042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II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F5477">
              <w:rPr>
                <w:rFonts w:ascii="Arial" w:hAnsi="Arial" w:cs="Arial"/>
                <w:color w:val="000000"/>
              </w:rPr>
              <w:t xml:space="preserve"> Sistema de Transmissão de Interesse Restrito para interligar a Usina ao Barramento de 13,8 </w:t>
            </w:r>
            <w:proofErr w:type="gramStart"/>
            <w:r w:rsidRPr="00CF547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F5477">
              <w:rPr>
                <w:rFonts w:ascii="Arial" w:hAnsi="Arial" w:cs="Arial"/>
                <w:color w:val="000000"/>
              </w:rPr>
              <w:t xml:space="preserve"> da Subestação Elevadora 13,8/138 kV integrante do Sistema de Transmissão de Interesse Restrito da Central Geradora Termelétrica denominada UTE Vista Alegre I, e conexão ao Seccionamento da Linha de Transmissão Maracaju - Jardim, de propriedade da Empresa Energética de Mato Grosso do Sul S.A.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CF5477">
              <w:rPr>
                <w:rFonts w:ascii="Arial" w:hAnsi="Arial" w:cs="Arial"/>
                <w:color w:val="000000"/>
              </w:rPr>
              <w:t xml:space="preserve"> Enersul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3042" w:rsidRPr="00CF5477" w:rsidTr="005B304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De 15/06/2013 a 15/05/2015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3042" w:rsidRPr="00CF5477" w:rsidTr="005B304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 xml:space="preserve">Município de </w:t>
            </w:r>
            <w:r w:rsidRPr="00CF5477">
              <w:rPr>
                <w:rFonts w:ascii="Arial" w:hAnsi="Arial" w:cs="Arial"/>
                <w:noProof/>
                <w:color w:val="000000"/>
              </w:rPr>
              <w:t>Maracaju</w:t>
            </w:r>
            <w:r w:rsidRPr="00CF5477">
              <w:rPr>
                <w:rFonts w:ascii="Arial" w:hAnsi="Arial" w:cs="Arial"/>
                <w:color w:val="000000"/>
              </w:rPr>
              <w:t xml:space="preserve">, Estado </w:t>
            </w:r>
            <w:r w:rsidRPr="00CF5477">
              <w:rPr>
                <w:rFonts w:ascii="Arial" w:hAnsi="Arial" w:cs="Arial"/>
              </w:rPr>
              <w:t xml:space="preserve">de </w:t>
            </w:r>
            <w:r w:rsidRPr="00CF5477">
              <w:rPr>
                <w:rFonts w:ascii="Arial" w:hAnsi="Arial" w:cs="Arial"/>
                <w:noProof/>
                <w:color w:val="000000"/>
              </w:rPr>
              <w:t>Mato Grosso do Sul</w:t>
            </w:r>
            <w:r w:rsidRPr="00CF547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B3042" w:rsidRPr="005B3042" w:rsidRDefault="005B3042" w:rsidP="005B3042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B3042" w:rsidRPr="00CF5477" w:rsidTr="005B3042">
        <w:tc>
          <w:tcPr>
            <w:tcW w:w="432" w:type="dxa"/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B3042" w:rsidRPr="00CF5477" w:rsidRDefault="005B3042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CF547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B3042" w:rsidRPr="00CF5477" w:rsidTr="007C74AF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Nome: Eduardo Alves Mantovani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CPF: 236.859.996-72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3042" w:rsidRPr="00CF5477" w:rsidTr="007C74AF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Nome: Maurício Perez Botelho</w:t>
            </w:r>
            <w:r w:rsidR="007C74AF">
              <w:rPr>
                <w:rFonts w:ascii="Arial" w:hAnsi="Arial" w:cs="Arial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3357" w:type="dxa"/>
            <w:vAlign w:val="center"/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CPF: 738.738.107-00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3042" w:rsidRPr="00CF5477" w:rsidTr="005B304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Nome: Stefano de Amorim Miranda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CPF: 030.871.036-32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3042" w:rsidRPr="00CF5477" w:rsidTr="005B304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Nome: Vicente Cortes de Carvalho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42" w:rsidRPr="00CF5477" w:rsidRDefault="005B3042" w:rsidP="00A41A5F">
            <w:pPr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CPF: 194.381.256-04</w:t>
            </w:r>
            <w:r w:rsidR="007C74A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B3042" w:rsidRPr="005B3042" w:rsidRDefault="005B3042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106"/>
        <w:gridCol w:w="7063"/>
      </w:tblGrid>
      <w:tr w:rsidR="005B3042" w:rsidRPr="00CF5477" w:rsidTr="005B3042">
        <w:tc>
          <w:tcPr>
            <w:tcW w:w="432" w:type="dxa"/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B3042" w:rsidRPr="00CF5477" w:rsidRDefault="005B3042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B3042" w:rsidRPr="00CF5477" w:rsidRDefault="005B3042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B3042" w:rsidRPr="00CF5477" w:rsidTr="005B3042">
        <w:trPr>
          <w:trHeight w:val="113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06" w:type="dxa"/>
            <w:tcBorders>
              <w:bottom w:val="single" w:sz="4" w:space="0" w:color="auto"/>
              <w:righ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12.456.139,67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63" w:type="dxa"/>
            <w:tcBorders>
              <w:left w:val="nil"/>
              <w:bottom w:val="single" w:sz="4" w:space="0" w:color="auto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3042" w:rsidRPr="00CF5477" w:rsidTr="005B3042">
        <w:trPr>
          <w:trHeight w:val="103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5.503.746,84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3042" w:rsidRPr="00CF5477" w:rsidTr="005B3042">
        <w:trPr>
          <w:trHeight w:val="108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06" w:type="dxa"/>
            <w:tcBorders>
              <w:top w:val="single" w:sz="4" w:space="0" w:color="auto"/>
              <w:righ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3042" w:rsidRPr="00CF5477" w:rsidTr="005B3042">
        <w:trPr>
          <w:trHeight w:val="42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547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06" w:type="dxa"/>
            <w:tcBorders>
              <w:top w:val="single" w:sz="4" w:space="0" w:color="auto"/>
              <w:right w:val="nil"/>
            </w:tcBorders>
            <w:vAlign w:val="center"/>
          </w:tcPr>
          <w:p w:rsidR="005B3042" w:rsidRPr="005B3042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b/>
                <w:color w:val="000000"/>
              </w:rPr>
              <w:t>17.959.886,51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B3042" w:rsidRPr="005B3042" w:rsidRDefault="005B3042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65"/>
        <w:gridCol w:w="7104"/>
      </w:tblGrid>
      <w:tr w:rsidR="005B3042" w:rsidRPr="00CF5477" w:rsidTr="005B3042">
        <w:tc>
          <w:tcPr>
            <w:tcW w:w="432" w:type="dxa"/>
          </w:tcPr>
          <w:p w:rsidR="005B3042" w:rsidRPr="00CF5477" w:rsidRDefault="005B3042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B3042" w:rsidRPr="00CF5477" w:rsidRDefault="005B3042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B3042" w:rsidRPr="00CF5477" w:rsidRDefault="005B3042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F547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B3042" w:rsidRPr="00CF5477" w:rsidTr="005B3042">
        <w:trPr>
          <w:trHeight w:val="125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65" w:type="dxa"/>
            <w:tcBorders>
              <w:bottom w:val="single" w:sz="4" w:space="0" w:color="auto"/>
              <w:righ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11.318.558,95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4" w:type="dxa"/>
            <w:tcBorders>
              <w:left w:val="nil"/>
              <w:bottom w:val="single" w:sz="4" w:space="0" w:color="auto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3042" w:rsidRPr="00CF5477" w:rsidTr="005B3042">
        <w:trPr>
          <w:trHeight w:val="116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5.247.028,89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3042" w:rsidRPr="00CF5477" w:rsidTr="005B3042">
        <w:trPr>
          <w:trHeight w:val="119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65" w:type="dxa"/>
            <w:tcBorders>
              <w:top w:val="single" w:sz="4" w:space="0" w:color="auto"/>
              <w:righ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3042" w:rsidRPr="00CF5477" w:rsidTr="005B3042">
        <w:trPr>
          <w:trHeight w:val="42"/>
        </w:trPr>
        <w:tc>
          <w:tcPr>
            <w:tcW w:w="1179" w:type="dxa"/>
            <w:gridSpan w:val="2"/>
          </w:tcPr>
          <w:p w:rsidR="005B3042" w:rsidRPr="00CF5477" w:rsidRDefault="005B3042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F547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065" w:type="dxa"/>
            <w:tcBorders>
              <w:top w:val="single" w:sz="4" w:space="0" w:color="auto"/>
              <w:right w:val="nil"/>
            </w:tcBorders>
            <w:vAlign w:val="center"/>
          </w:tcPr>
          <w:p w:rsidR="005B3042" w:rsidRPr="005B3042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F5477">
              <w:rPr>
                <w:rFonts w:ascii="Arial" w:hAnsi="Arial" w:cs="Arial"/>
                <w:b/>
                <w:color w:val="000000"/>
              </w:rPr>
              <w:t>16.565.587,84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</w:tcBorders>
            <w:vAlign w:val="center"/>
          </w:tcPr>
          <w:p w:rsidR="005B3042" w:rsidRPr="00CF5477" w:rsidRDefault="005B3042" w:rsidP="00A41A5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B3042" w:rsidRPr="005B3042" w:rsidRDefault="005B3042" w:rsidP="005B3042">
      <w:pPr>
        <w:rPr>
          <w:rFonts w:ascii="Arial" w:hAnsi="Arial" w:cs="Arial"/>
          <w:sz w:val="4"/>
          <w:szCs w:val="4"/>
        </w:rPr>
      </w:pPr>
    </w:p>
    <w:p w:rsidR="005B3042" w:rsidRPr="00CF5477" w:rsidRDefault="005B3042" w:rsidP="005B3042">
      <w:pPr>
        <w:rPr>
          <w:rFonts w:ascii="Arial" w:hAnsi="Arial" w:cs="Arial"/>
        </w:rPr>
      </w:pPr>
    </w:p>
    <w:p w:rsidR="00344DB6" w:rsidRPr="0075240E" w:rsidRDefault="00344DB6" w:rsidP="00344DB6">
      <w:pPr>
        <w:rPr>
          <w:rFonts w:ascii="Arial" w:hAnsi="Arial" w:cs="Arial"/>
          <w:sz w:val="2"/>
          <w:szCs w:val="2"/>
        </w:rPr>
      </w:pPr>
    </w:p>
    <w:sectPr w:rsidR="00344DB6" w:rsidRPr="0075240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>Anexo à Portaria SPE/MME 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proofErr w:type="gramStart"/>
    <w:r w:rsidR="00B33125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B33125">
      <w:rPr>
        <w:rFonts w:ascii="Arial" w:hAnsi="Arial" w:cs="Arial"/>
      </w:rPr>
      <w:t>1</w:t>
    </w:r>
    <w:r w:rsidR="00672D85">
      <w:rPr>
        <w:rFonts w:ascii="Arial" w:hAnsi="Arial" w:cs="Arial"/>
      </w:rPr>
      <w:t>2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B33125"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 w:rsidR="00B33125"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C74A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383F-2F69-4621-9D38-AD9B5F9D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3803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2015-01-26T13:13:00Z</dcterms:created>
  <dcterms:modified xsi:type="dcterms:W3CDTF">2015-01-26T13:20:00Z</dcterms:modified>
</cp:coreProperties>
</file>