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ED1C4B">
        <w:rPr>
          <w:rFonts w:ascii="Arial" w:hAnsi="Arial" w:cs="Arial"/>
          <w:b/>
          <w:bCs/>
          <w:color w:val="000080"/>
        </w:rPr>
        <w:t>46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D1C4B">
        <w:rPr>
          <w:rFonts w:ascii="Arial" w:hAnsi="Arial" w:cs="Arial"/>
          <w:b/>
          <w:bCs/>
          <w:color w:val="000080"/>
        </w:rPr>
        <w:t>23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1C4B" w:rsidRPr="002153E8" w:rsidRDefault="00ED1C4B" w:rsidP="00ED1C4B">
      <w:pPr>
        <w:ind w:firstLine="1134"/>
        <w:jc w:val="both"/>
        <w:rPr>
          <w:rFonts w:ascii="Arial" w:hAnsi="Arial" w:cs="Arial"/>
        </w:rPr>
      </w:pPr>
      <w:r w:rsidRPr="002153E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153E8">
        <w:rPr>
          <w:rFonts w:ascii="Arial" w:hAnsi="Arial" w:cs="Arial"/>
        </w:rPr>
        <w:t>, no uso da competência que lhe foi delegada pelo art. 1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>, inciso VI, da Portaria MME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281, de 29 de junho de 2016, tendo em vista o disposto no art. 4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do Decreto n</w:t>
      </w:r>
      <w:r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8.874, de 11 de outubro de 2016, no art. 4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da Portaria MME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506, de 24 de outubro de 2016, e o que consta do Processo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48000.001600/2016-97, resolve:</w:t>
      </w:r>
    </w:p>
    <w:p w:rsidR="00ED1C4B" w:rsidRPr="002153E8" w:rsidRDefault="00ED1C4B" w:rsidP="00ED1C4B">
      <w:pPr>
        <w:ind w:firstLine="1134"/>
        <w:jc w:val="both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Art. 1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Aprovar, na forma do art. 2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>, § 1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>, inciso III, do Decreto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8.874, de 11 de outubro de 2016, como prioritários os Projetos de Reforços em Instalações de Transmissão de Energia Elétrica, de titularidade da empresa Transmissora Aliança de Energia Elétrica S.A., inscrita no CNPJ/MF sob o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> 07.859.971/0001-30, para os fins do art. 2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da Lei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12.431, de 24 de junho de 2011, descritos no Anexo à presente Portaria.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Parágrafo único. Os Projetos relacionados no Anexo são aprovados de forma individualizada.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Art. 2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A Transmissora Aliança de Energia Elétrica S.A. e a Sociedade Controladora deverão: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 xml:space="preserve">I - </w:t>
      </w:r>
      <w:proofErr w:type="gramStart"/>
      <w:r w:rsidRPr="002153E8">
        <w:rPr>
          <w:rFonts w:ascii="Arial" w:hAnsi="Arial" w:cs="Arial"/>
        </w:rPr>
        <w:t>dar</w:t>
      </w:r>
      <w:proofErr w:type="gramEnd"/>
      <w:r w:rsidRPr="002153E8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 xml:space="preserve">II - </w:t>
      </w:r>
      <w:proofErr w:type="gramStart"/>
      <w:r w:rsidRPr="002153E8">
        <w:rPr>
          <w:rFonts w:ascii="Arial" w:hAnsi="Arial" w:cs="Arial"/>
        </w:rPr>
        <w:t>manter</w:t>
      </w:r>
      <w:proofErr w:type="gramEnd"/>
      <w:r w:rsidRPr="002153E8">
        <w:rPr>
          <w:rFonts w:ascii="Arial" w:hAnsi="Arial" w:cs="Arial"/>
        </w:rPr>
        <w:t xml:space="preserve">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 xml:space="preserve">IV - </w:t>
      </w:r>
      <w:proofErr w:type="gramStart"/>
      <w:r w:rsidRPr="002153E8">
        <w:rPr>
          <w:rFonts w:ascii="Arial" w:hAnsi="Arial" w:cs="Arial"/>
        </w:rPr>
        <w:t>manter</w:t>
      </w:r>
      <w:proofErr w:type="gramEnd"/>
      <w:r w:rsidRPr="002153E8">
        <w:rPr>
          <w:rFonts w:ascii="Arial" w:hAnsi="Arial" w:cs="Arial"/>
        </w:rPr>
        <w:t xml:space="preserve"> a documentação relativa à utilização dos recursos captados, até cinco anos após o vencimento de debêntures emitidas, para consulta e fiscalização pelos Órgãos de Controle e Receita Federal do Brasil;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 xml:space="preserve">V - </w:t>
      </w:r>
      <w:proofErr w:type="gramStart"/>
      <w:r w:rsidRPr="002153E8">
        <w:rPr>
          <w:rFonts w:ascii="Arial" w:hAnsi="Arial" w:cs="Arial"/>
        </w:rPr>
        <w:t>para</w:t>
      </w:r>
      <w:proofErr w:type="gramEnd"/>
      <w:r w:rsidRPr="002153E8">
        <w:rPr>
          <w:rFonts w:ascii="Arial" w:hAnsi="Arial" w:cs="Arial"/>
        </w:rPr>
        <w:t xml:space="preserve"> Projetos de Transmissão de Energia Elétrica, manter atualizados os dados no Sistema de Gestão da Transmissão - SIGET; e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 xml:space="preserve">VI - </w:t>
      </w:r>
      <w:proofErr w:type="gramStart"/>
      <w:r w:rsidRPr="002153E8">
        <w:rPr>
          <w:rFonts w:ascii="Arial" w:hAnsi="Arial" w:cs="Arial"/>
        </w:rPr>
        <w:t>observar</w:t>
      </w:r>
      <w:proofErr w:type="gramEnd"/>
      <w:r w:rsidRPr="002153E8">
        <w:rPr>
          <w:rFonts w:ascii="Arial" w:hAnsi="Arial" w:cs="Arial"/>
        </w:rPr>
        <w:t xml:space="preserve"> as demais disposições constantes na Lei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12.431, de 2011, no Decreto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>, § 5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>, da referida Lei, a ser aplicada pela Secretaria da Receita Federal do Brasil.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Art. 3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dos Projetos, a ocorrência de situações que evidenciem a não implementação dos Projetos prioritários aprovados nesta Portaria.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Art. 4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A Transmissora Aliança de Energia Elétrica S.A. deverá informar, ao Ministério de Minas e Energia, a entrada em Operação Comercial dos Projetos, no prazo de até trinta dias do início, mediante a entrega de cópia do Ato Autorizativo emitido pelo Órgão ou Entidade competente.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Parágrafo único. As datas de Entrada em Operação constantes no Anexo à presente Portaria foram informadas pela Transmissora Aliança de Energia Elétrica S.A. e devem ser consideradas unicamente para fins de aprovação dos Projetos como prioritários, não eximindo a concessionária do compromisso com os Prazos de Conclusão estipulados nas Resoluções Autorizativas da ANEEL. 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Art. 5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da Lei n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12.431, de 2011.</w:t>
      </w: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</w:p>
    <w:p w:rsidR="00ED1C4B" w:rsidRPr="002153E8" w:rsidRDefault="00ED1C4B" w:rsidP="00ED1C4B">
      <w:pPr>
        <w:pStyle w:val="textojustificadorecuoprimeiralinha"/>
        <w:tabs>
          <w:tab w:val="left" w:pos="0"/>
        </w:tabs>
        <w:spacing w:before="0" w:after="0"/>
        <w:ind w:left="0" w:right="0" w:firstLine="1134"/>
        <w:rPr>
          <w:rFonts w:ascii="Arial" w:hAnsi="Arial" w:cs="Arial"/>
        </w:rPr>
      </w:pPr>
      <w:r w:rsidRPr="002153E8">
        <w:rPr>
          <w:rFonts w:ascii="Arial" w:hAnsi="Arial" w:cs="Arial"/>
        </w:rPr>
        <w:t>Art. 6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ED1C4B" w:rsidRPr="002153E8" w:rsidRDefault="00ED1C4B" w:rsidP="00ED1C4B">
      <w:pPr>
        <w:ind w:firstLine="1134"/>
        <w:jc w:val="both"/>
        <w:rPr>
          <w:rFonts w:ascii="Arial" w:hAnsi="Arial" w:cs="Arial"/>
        </w:rPr>
      </w:pPr>
    </w:p>
    <w:p w:rsidR="00ED1C4B" w:rsidRPr="002153E8" w:rsidRDefault="00ED1C4B" w:rsidP="00ED1C4B">
      <w:pPr>
        <w:ind w:firstLine="1134"/>
        <w:jc w:val="both"/>
        <w:rPr>
          <w:rFonts w:ascii="Arial" w:hAnsi="Arial" w:cs="Arial"/>
        </w:rPr>
      </w:pPr>
      <w:r w:rsidRPr="002153E8">
        <w:rPr>
          <w:rFonts w:ascii="Arial" w:hAnsi="Arial" w:cs="Arial"/>
        </w:rPr>
        <w:t>Art. 7</w:t>
      </w:r>
      <w:r w:rsidR="00630857" w:rsidRPr="00630857">
        <w:rPr>
          <w:rFonts w:ascii="Arial" w:hAnsi="Arial" w:cs="Arial"/>
          <w:u w:val="single"/>
          <w:vertAlign w:val="superscript"/>
        </w:rPr>
        <w:t>o</w:t>
      </w:r>
      <w:r w:rsidRPr="002153E8">
        <w:rPr>
          <w:rFonts w:ascii="Arial" w:hAnsi="Arial" w:cs="Arial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158ED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>
        <w:rPr>
          <w:rFonts w:ascii="Arial" w:hAnsi="Arial" w:cs="Arial"/>
          <w:color w:val="FF0000"/>
        </w:rPr>
        <w:t xml:space="preserve">(Extrato) </w:t>
      </w:r>
      <w:r w:rsidRPr="000E3164">
        <w:rPr>
          <w:rFonts w:ascii="Arial" w:hAnsi="Arial" w:cs="Arial"/>
          <w:color w:val="FF0000"/>
        </w:rPr>
        <w:t xml:space="preserve">no DOU de </w:t>
      </w:r>
      <w:r w:rsidR="00ED1C4B">
        <w:rPr>
          <w:rFonts w:ascii="Arial" w:hAnsi="Arial" w:cs="Arial"/>
          <w:color w:val="FF0000"/>
        </w:rPr>
        <w:t>24</w:t>
      </w:r>
      <w:r w:rsidRPr="000E3164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  <w:r w:rsidR="00BC062F"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ED1C4B" w:rsidRPr="002153E8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ED1C4B" w:rsidRPr="002153E8" w:rsidTr="00EA3CC3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ED1C4B" w:rsidRPr="002153E8" w:rsidTr="00EA3CC3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CNPJ      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Transmissora Aliança de Energia Elétrica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07.859.971/0001-30.</w:t>
            </w:r>
          </w:p>
        </w:tc>
      </w:tr>
      <w:tr w:rsidR="00ED1C4B" w:rsidRPr="002153E8" w:rsidTr="00EA3CC3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Número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Praça XV de Novembro.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20.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CEP</w:t>
            </w:r>
          </w:p>
        </w:tc>
      </w:tr>
      <w:tr w:rsidR="00ED1C4B" w:rsidRPr="002153E8" w:rsidTr="00EA3CC3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Salas 601 e 602.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Centro.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20010-010.</w:t>
            </w:r>
          </w:p>
        </w:tc>
      </w:tr>
      <w:tr w:rsidR="00ED1C4B" w:rsidRPr="002153E8" w:rsidTr="00EA3CC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Telefone</w:t>
            </w:r>
          </w:p>
        </w:tc>
      </w:tr>
      <w:tr w:rsidR="00ED1C4B" w:rsidRPr="002153E8" w:rsidTr="00EA3CC3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Rio de Janeiro.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RJ.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(21) 2212-6067.</w:t>
            </w:r>
          </w:p>
        </w:tc>
      </w:tr>
      <w:tr w:rsidR="00ED1C4B" w:rsidRPr="002153E8" w:rsidTr="00EA3CC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Contratos de Concessão</w:t>
            </w:r>
          </w:p>
        </w:tc>
      </w:tr>
      <w:tr w:rsidR="00ED1C4B" w:rsidRPr="002153E8" w:rsidTr="00EA3CC3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Contratos de Concessão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003/2004-ANEEL, de 18 de fevereiro de 2014,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011/2005-ANEEL, de 15 de março de 2005,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040/2000-ANEEL, de 12 de maio de 2000,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095/2000-ANEEL, de 20 de dezembro de 2000,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002/2002-ANEEL, de 21 de janeiro de 2002,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087/2002-ANEEL, de 11 de dezembro de 2002,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081/2002-ANEEL, de 19 de dezembro de 2002 e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097/2000-ANEEL, de 20 de dezembro de 2000.</w:t>
            </w:r>
          </w:p>
        </w:tc>
      </w:tr>
    </w:tbl>
    <w:p w:rsidR="00ED1C4B" w:rsidRPr="002153E8" w:rsidRDefault="00ED1C4B" w:rsidP="00ED1C4B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ED1C4B" w:rsidRPr="002153E8" w:rsidTr="00EA3CC3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 xml:space="preserve">REPRESENTANTE(S) LEGAL(IS) DA EMPRESA </w:t>
            </w:r>
            <w:r w:rsidRPr="002153E8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ED1C4B" w:rsidRPr="002153E8" w:rsidTr="00EA3CC3">
        <w:trPr>
          <w:trHeight w:hRule="exact" w:val="284"/>
          <w:jc w:val="center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pStyle w:val="tabelatextoalinhadoesquerda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Nome: João Procópio Campos Loures Vale.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pStyle w:val="tabelatextoalinhadoesquerda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CPF: 328.909.826-53.</w:t>
            </w:r>
          </w:p>
        </w:tc>
      </w:tr>
      <w:tr w:rsidR="00ED1C4B" w:rsidRPr="002153E8" w:rsidTr="00EA3CC3">
        <w:trPr>
          <w:trHeight w:hRule="exact" w:val="385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pStyle w:val="tabelatextoalinhadoesquerda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pStyle w:val="tabelatextoalinhadoesquerda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CPF: 326.820.696-49.</w:t>
            </w:r>
          </w:p>
        </w:tc>
      </w:tr>
    </w:tbl>
    <w:p w:rsidR="00ED1C4B" w:rsidRPr="002153E8" w:rsidRDefault="00ED1C4B" w:rsidP="00ED1C4B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ED1C4B" w:rsidRPr="002153E8" w:rsidTr="00EA3CC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 xml:space="preserve">RELAÇÃO DOS ACIONISTAS DA EMPRESA TITULAR </w:t>
            </w:r>
            <w:r w:rsidRPr="002153E8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ED1C4B" w:rsidRPr="002153E8" w:rsidTr="00EA3CC3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Participação (%)</w:t>
            </w:r>
          </w:p>
        </w:tc>
      </w:tr>
      <w:tr w:rsidR="00ED1C4B" w:rsidRPr="002153E8" w:rsidTr="00EA3CC3">
        <w:trPr>
          <w:trHeight w:hRule="exact" w:val="393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Não se aplica.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Não se aplica.</w:t>
            </w:r>
          </w:p>
        </w:tc>
      </w:tr>
    </w:tbl>
    <w:p w:rsidR="00ED1C4B" w:rsidRPr="002153E8" w:rsidRDefault="00ED1C4B" w:rsidP="00ED1C4B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ED1C4B" w:rsidRPr="002153E8" w:rsidTr="00EA3CC3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 xml:space="preserve">PESSOA JURÍDICA CONTROLADORA DA EMPRESA </w:t>
            </w:r>
            <w:r w:rsidRPr="002153E8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ED1C4B" w:rsidRPr="002153E8" w:rsidTr="00EA3CC3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CNPJ</w:t>
            </w:r>
          </w:p>
        </w:tc>
      </w:tr>
      <w:tr w:rsidR="00ED1C4B" w:rsidRPr="002153E8" w:rsidTr="00EA3CC3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C4B" w:rsidRPr="002153E8" w:rsidRDefault="00ED1C4B" w:rsidP="00EA3CC3">
            <w:pPr>
              <w:pStyle w:val="tabelatextoalinhadoesquerda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Companhia Energética de Minas Gerais - CEMIG.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pStyle w:val="tabelatextoalinhadoesquerda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17.155.730/0001-64.</w:t>
            </w:r>
          </w:p>
        </w:tc>
      </w:tr>
    </w:tbl>
    <w:p w:rsidR="00ED1C4B" w:rsidRPr="002153E8" w:rsidRDefault="00ED1C4B" w:rsidP="00ED1C4B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1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4.347/2013 - Subestação Assis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 xml:space="preserve">Subestação Assis 500 kV - Desenvolvimento e Implantação de Servidores e </w:t>
            </w:r>
            <w:proofErr w:type="spellStart"/>
            <w:r w:rsidRPr="002153E8">
              <w:rPr>
                <w:rFonts w:ascii="Arial" w:hAnsi="Arial" w:cs="Arial"/>
              </w:rPr>
              <w:t>IHMs</w:t>
            </w:r>
            <w:proofErr w:type="spellEnd"/>
            <w:r w:rsidRPr="002153E8">
              <w:rPr>
                <w:rFonts w:ascii="Arial" w:hAnsi="Arial" w:cs="Arial"/>
              </w:rPr>
              <w:t xml:space="preserve"> SAGE, bem como o Desenvolvimento dos Pontos de Agrupamento conforme determinação do </w:t>
            </w:r>
            <w:proofErr w:type="spellStart"/>
            <w:r w:rsidRPr="002153E8">
              <w:rPr>
                <w:rFonts w:ascii="Arial" w:hAnsi="Arial" w:cs="Arial"/>
              </w:rPr>
              <w:t>Submódulo</w:t>
            </w:r>
            <w:proofErr w:type="spellEnd"/>
            <w:r w:rsidRPr="002153E8">
              <w:rPr>
                <w:rFonts w:ascii="Arial" w:hAnsi="Arial" w:cs="Arial"/>
              </w:rPr>
              <w:t xml:space="preserve"> 2.7 do Procedimento de Rede do ONS.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Assis, Estado de São Paulo.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19/5/2015.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2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4.347/2013 - Subestação Colinas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tabs>
                <w:tab w:val="left" w:pos="421"/>
              </w:tabs>
              <w:ind w:left="-4"/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 xml:space="preserve">Subestação Colinas 500 kV - Desenvolvimento e Implantação de Servidores e </w:t>
            </w:r>
            <w:proofErr w:type="spellStart"/>
            <w:r w:rsidRPr="002153E8">
              <w:rPr>
                <w:rFonts w:ascii="Arial" w:hAnsi="Arial" w:cs="Arial"/>
              </w:rPr>
              <w:t>IHMs</w:t>
            </w:r>
            <w:proofErr w:type="spellEnd"/>
            <w:r w:rsidRPr="002153E8">
              <w:rPr>
                <w:rFonts w:ascii="Arial" w:hAnsi="Arial" w:cs="Arial"/>
              </w:rPr>
              <w:t xml:space="preserve"> SAGE, bem como o Desenvolvimento dos Pontos de Agrupamento conforme determinação do </w:t>
            </w:r>
            <w:proofErr w:type="spellStart"/>
            <w:r w:rsidRPr="002153E8">
              <w:rPr>
                <w:rFonts w:ascii="Arial" w:hAnsi="Arial" w:cs="Arial"/>
              </w:rPr>
              <w:t>Submódulo</w:t>
            </w:r>
            <w:proofErr w:type="spellEnd"/>
            <w:r w:rsidRPr="002153E8">
              <w:rPr>
                <w:rFonts w:ascii="Arial" w:hAnsi="Arial" w:cs="Arial"/>
              </w:rPr>
              <w:t xml:space="preserve"> 2.7 do Procedimento de Rede do ONS.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Colinas do Tocantins, Estado do Tocantins.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9/9/2015.</w:t>
            </w:r>
          </w:p>
        </w:tc>
      </w:tr>
    </w:tbl>
    <w:p w:rsidR="00ED1C4B" w:rsidRPr="00AA4C97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3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4.347/2013 - Subestação Angelim II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643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Subestação Angelim II 500 kV- Instalação de Novo Hardware e Parametrização do Software da Base de Dados do Sistema de Supervisão e Controle da NTE.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Angelim, Estado de Pernambuco.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9/7/2015.</w:t>
            </w:r>
          </w:p>
        </w:tc>
      </w:tr>
    </w:tbl>
    <w:p w:rsidR="00ED1C4B" w:rsidRPr="00AA4C97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4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5.861/2016.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Centro de Operação e Controle da TAESA - Integração da Supervisão da Concessão </w:t>
            </w:r>
            <w:proofErr w:type="spellStart"/>
            <w:r w:rsidRPr="002153E8">
              <w:rPr>
                <w:rFonts w:ascii="Arial" w:hAnsi="Arial" w:cs="Arial"/>
              </w:rPr>
              <w:t>Novatrans</w:t>
            </w:r>
            <w:proofErr w:type="spellEnd"/>
            <w:r w:rsidRPr="002153E8">
              <w:rPr>
                <w:rFonts w:ascii="Arial" w:hAnsi="Arial" w:cs="Arial"/>
              </w:rPr>
              <w:t xml:space="preserve"> ao Sistema de Supervisão </w:t>
            </w:r>
            <w:proofErr w:type="spellStart"/>
            <w:r w:rsidRPr="002153E8">
              <w:rPr>
                <w:rFonts w:ascii="Arial" w:hAnsi="Arial" w:cs="Arial"/>
              </w:rPr>
              <w:t>PowerCC</w:t>
            </w:r>
            <w:proofErr w:type="spellEnd"/>
            <w:r w:rsidRPr="002153E8">
              <w:rPr>
                <w:rFonts w:ascii="Arial" w:hAnsi="Arial" w:cs="Arial"/>
              </w:rPr>
              <w:t>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Brasília, Distrito Federal.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AA4C97">
        <w:trPr>
          <w:trHeight w:val="18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1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>/4/2015.</w:t>
            </w:r>
          </w:p>
        </w:tc>
      </w:tr>
    </w:tbl>
    <w:p w:rsidR="00ED1C4B" w:rsidRPr="00AA4C97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5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Subestação Colinas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Subestação Colinas 500 kV - Aquisição e Instalação de Novo Registrador de Perturbações para a Subestação Colinas.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Colinas do Tocantins, Estado do Tocantins.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AA4C97">
        <w:trPr>
          <w:trHeight w:val="2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8/11/2015.</w:t>
            </w:r>
          </w:p>
        </w:tc>
      </w:tr>
    </w:tbl>
    <w:p w:rsidR="00ED1C4B" w:rsidRPr="00AA4C97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6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Subestação Gurupi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Subestação Gurupi 500 kV - Aquisição e Instalação de Novo Registrador de Perturbações para a Subestação Gurupi.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Gurupi, Estado do Tocantins.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AA4C97">
        <w:trPr>
          <w:trHeight w:val="6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6/10/2015.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7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Subestação Imperatriz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Subestação Imperatriz 500 kV - Aquisição e Instalação de Novo Registrador de Perturbações para a Subestação Imperatriz.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Imperatriz, Estado do Maranhão.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8/11/2015.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8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Subestação Miracema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Subestação Miracema 500 kV - Aquisição e Instalação de Novo Registrador de Perturbações para a Subestação Miracema.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Miracema do Tocantins, Estado do Tocantins.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20/10/2015.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9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Subestação Samambaia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Subestação Samambaia 500 kV - Aquisição e Instalação de Novo Registrador de Perturbações para a Subestação Samambaia.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Brasília, Distrito Federal.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23/8/2015.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10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Subestação Serra da Mesa 500 kV.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Subestação Serra da Mesa 500 kV - Aquisição e Instalação de Novo Registrador de Perturbações para a Subestação Serra da Mesa.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Minaçu, Estado de Goiás.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13/9/2015.</w:t>
            </w:r>
          </w:p>
        </w:tc>
      </w:tr>
    </w:tbl>
    <w:p w:rsidR="00ED1C4B" w:rsidRDefault="00ED1C4B" w:rsidP="00ED1C4B">
      <w:pPr>
        <w:rPr>
          <w:rFonts w:ascii="Arial" w:hAnsi="Arial" w:cs="Arial"/>
          <w:sz w:val="12"/>
          <w:szCs w:val="12"/>
        </w:rPr>
      </w:pPr>
    </w:p>
    <w:p w:rsidR="00AA4C97" w:rsidRDefault="00AA4C97" w:rsidP="00ED1C4B">
      <w:pPr>
        <w:rPr>
          <w:rFonts w:ascii="Arial" w:hAnsi="Arial" w:cs="Arial"/>
          <w:sz w:val="12"/>
          <w:szCs w:val="12"/>
        </w:rPr>
      </w:pPr>
    </w:p>
    <w:p w:rsidR="00AA4C97" w:rsidRPr="002153E8" w:rsidRDefault="00AA4C97" w:rsidP="00ED1C4B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lastRenderedPageBreak/>
              <w:t>PROJETO 11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4.521/2014 - Linha de Transmissão 230 kV Açu  II  - Lagoa  Nova  II.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proofErr w:type="spellStart"/>
            <w:r w:rsidRPr="002153E8">
              <w:rPr>
                <w:rFonts w:ascii="Arial" w:hAnsi="Arial" w:cs="Arial"/>
              </w:rPr>
              <w:t>Recapacitação</w:t>
            </w:r>
            <w:proofErr w:type="spellEnd"/>
            <w:r w:rsidRPr="002153E8">
              <w:rPr>
                <w:rFonts w:ascii="Arial" w:hAnsi="Arial" w:cs="Arial"/>
              </w:rPr>
              <w:t xml:space="preserve"> de dois quilômetros da Linha de Transmissão 230 kV </w:t>
            </w:r>
            <w:proofErr w:type="gramStart"/>
            <w:r w:rsidRPr="002153E8">
              <w:rPr>
                <w:rFonts w:ascii="Arial" w:hAnsi="Arial" w:cs="Arial"/>
              </w:rPr>
              <w:t>Açu  II</w:t>
            </w:r>
            <w:proofErr w:type="gramEnd"/>
            <w:r w:rsidRPr="002153E8">
              <w:rPr>
                <w:rFonts w:ascii="Arial" w:hAnsi="Arial" w:cs="Arial"/>
              </w:rPr>
              <w:t>  - Lagoa  Nova  II  a  partir  da Subestação Açu II, elevando a Capacidade de Transmissão de 300 MVA para 380 MVA. 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Açu, Estado do Rio Grande do Norte.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21/12/2015.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12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3.757/2012 - Seccionamento da Linha de Transmissão 230 kV Açu II - Paraíso C1 na Subestação Lagoa Nova II.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ind w:left="60" w:right="60"/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I - </w:t>
            </w:r>
            <w:proofErr w:type="gramStart"/>
            <w:r w:rsidRPr="002153E8">
              <w:rPr>
                <w:rFonts w:ascii="Arial" w:hAnsi="Arial" w:cs="Arial"/>
              </w:rPr>
              <w:t>instalar</w:t>
            </w:r>
            <w:proofErr w:type="gramEnd"/>
            <w:r w:rsidRPr="002153E8">
              <w:rPr>
                <w:rFonts w:ascii="Arial" w:hAnsi="Arial" w:cs="Arial"/>
              </w:rPr>
              <w:t xml:space="preserve"> o Circuito Linha de Transmissão 230 kV Paraíso - Lagoa Nova II C-2 RN originado do Seccionamento do Circuito Linha de Transmissão 230 kV Paraíso - Açu II C-1 RN na Subestação Lagoa Nova II;</w:t>
            </w:r>
          </w:p>
          <w:p w:rsidR="00ED1C4B" w:rsidRPr="002153E8" w:rsidRDefault="00ED1C4B" w:rsidP="00EA3CC3">
            <w:pPr>
              <w:ind w:left="60" w:right="60"/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II - </w:t>
            </w:r>
            <w:proofErr w:type="gramStart"/>
            <w:r w:rsidRPr="002153E8">
              <w:rPr>
                <w:rFonts w:ascii="Arial" w:hAnsi="Arial" w:cs="Arial"/>
              </w:rPr>
              <w:t>instalar</w:t>
            </w:r>
            <w:proofErr w:type="gramEnd"/>
            <w:r w:rsidRPr="002153E8">
              <w:rPr>
                <w:rFonts w:ascii="Arial" w:hAnsi="Arial" w:cs="Arial"/>
              </w:rPr>
              <w:t xml:space="preserve"> o Circuito Linha de Transmissão 230 kV Lagoa Nova II - Açu II C-1 RN originado do Seccionamento do Circuito Linha de Transmissão 230 kV Paraíso /Açu II C-1 RN na Subestação Lagoa Nova II;</w:t>
            </w:r>
          </w:p>
          <w:p w:rsidR="00ED1C4B" w:rsidRPr="002153E8" w:rsidRDefault="00ED1C4B" w:rsidP="00EA3CC3">
            <w:pPr>
              <w:ind w:left="60" w:right="60"/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III - instalar, na Subestação Lagoa Nova II, um Módulo de Entrada de Linha para o Circuito Linha de Transmissão 230 kV Paraíso - Lagoa Nova II C-2 RN originado do Seccionamento do Circuito Linha de Transmissão 230 kV Paraíso / Açu II C-1 RN na Subestação Lagoa Nova II;</w:t>
            </w:r>
          </w:p>
          <w:p w:rsidR="00ED1C4B" w:rsidRPr="002153E8" w:rsidRDefault="00ED1C4B" w:rsidP="00EA3CC3">
            <w:pPr>
              <w:ind w:left="60" w:right="60"/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IV - </w:t>
            </w:r>
            <w:proofErr w:type="gramStart"/>
            <w:r w:rsidRPr="002153E8">
              <w:rPr>
                <w:rFonts w:ascii="Arial" w:hAnsi="Arial" w:cs="Arial"/>
              </w:rPr>
              <w:t>instalar</w:t>
            </w:r>
            <w:proofErr w:type="gramEnd"/>
            <w:r w:rsidRPr="002153E8">
              <w:rPr>
                <w:rFonts w:ascii="Arial" w:hAnsi="Arial" w:cs="Arial"/>
              </w:rPr>
              <w:t>, na Subestação Lagoa Nova II, um Módulo de Entrada de Linha para o Circuito Linha de Transmissão 230 kV Lagoa Nova II - Açu II C-1 RN originado do Seccionamento do Circuito Linha de Transmissão 230 kV Paraíso / Açu II C-1 RN na Subestação Lagoa Nova II; e</w:t>
            </w:r>
          </w:p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V - instalar um Módulo Geral de </w:t>
            </w:r>
            <w:proofErr w:type="spellStart"/>
            <w:r w:rsidRPr="002153E8">
              <w:rPr>
                <w:rFonts w:ascii="Arial" w:hAnsi="Arial" w:cs="Arial"/>
              </w:rPr>
              <w:t>Acessante</w:t>
            </w:r>
            <w:proofErr w:type="spellEnd"/>
            <w:r w:rsidRPr="002153E8">
              <w:rPr>
                <w:rFonts w:ascii="Arial" w:hAnsi="Arial" w:cs="Arial"/>
              </w:rPr>
              <w:t xml:space="preserve"> 230 kV e de dois Módulos de Infraestrutura de Manobra 230 kV, Arranjo Barra Dupla a Quatro Chaves.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Lagoa Nova, Estado do Rio Grande do Norte.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de Entrada em Operação 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22/12/2015.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13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Linha de Transmissão 230 kV Lagoa Nova II - Açu II.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Linha de Transmissão 230 kV Lagoa Nova II - Açu II - Substituição de um Cabo Para-Raios Convencional por OPGW.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Lagoa Nova, Estado do Rio Grande do Norte.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Prevista para Entrada em Operação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29/9/2017.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ED1C4B" w:rsidRPr="002153E8" w:rsidTr="00EA3CC3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53E8">
              <w:rPr>
                <w:rFonts w:ascii="Arial" w:hAnsi="Arial" w:cs="Arial"/>
              </w:rPr>
              <w:t>PROJETO 14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Denominação</w:t>
            </w:r>
          </w:p>
        </w:tc>
      </w:tr>
      <w:tr w:rsidR="00ED1C4B" w:rsidRPr="002153E8" w:rsidTr="00EA3CC3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Reforços em Instalações de Transmissão - Resolução Autorizativa ANEEL n</w:t>
            </w:r>
            <w:r w:rsidR="00AA4C97" w:rsidRPr="00AA4C9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153E8">
              <w:rPr>
                <w:rFonts w:ascii="Arial" w:hAnsi="Arial" w:cs="Arial"/>
              </w:rPr>
              <w:t xml:space="preserve"> 5.484/2015 - Linha de Transmissão 230 kV Paraíso - Lagoa Nova II.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Descrição</w:t>
            </w:r>
          </w:p>
        </w:tc>
      </w:tr>
      <w:tr w:rsidR="00ED1C4B" w:rsidRPr="002153E8" w:rsidTr="00EA3CC3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Linha de Transmissão 230 kV Paraíso - Lagoa Nova II - Substituição de um Cabo Para-Raios Convencional por OPGW (Próximo ao Km 67).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ED1C4B" w:rsidRPr="002153E8" w:rsidTr="00EA3CC3">
        <w:trPr>
          <w:trHeight w:val="301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Município de Lagoa Nova, Estado do Rio Grande do Norte.</w:t>
            </w:r>
          </w:p>
        </w:tc>
      </w:tr>
      <w:tr w:rsidR="00ED1C4B" w:rsidRPr="002153E8" w:rsidTr="00EA3CC3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center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C4B" w:rsidRPr="002153E8" w:rsidRDefault="00ED1C4B" w:rsidP="00EA3CC3">
            <w:pPr>
              <w:jc w:val="both"/>
              <w:rPr>
                <w:rFonts w:ascii="Arial" w:hAnsi="Arial" w:cs="Arial"/>
              </w:rPr>
            </w:pPr>
            <w:r w:rsidRPr="002153E8">
              <w:rPr>
                <w:rFonts w:ascii="Arial" w:hAnsi="Arial" w:cs="Arial"/>
              </w:rPr>
              <w:t xml:space="preserve"> Data Prevista para Entrada em Operação</w:t>
            </w:r>
          </w:p>
        </w:tc>
      </w:tr>
      <w:tr w:rsidR="00ED1C4B" w:rsidRPr="002153E8" w:rsidTr="00EA3CC3">
        <w:trPr>
          <w:trHeight w:val="32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4B" w:rsidRPr="002153E8" w:rsidRDefault="00ED1C4B" w:rsidP="00EA3CC3">
            <w:pPr>
              <w:rPr>
                <w:rFonts w:ascii="Arial" w:hAnsi="Arial" w:cs="Arial"/>
                <w:i/>
              </w:rPr>
            </w:pPr>
            <w:r w:rsidRPr="002153E8">
              <w:rPr>
                <w:rFonts w:ascii="Arial" w:hAnsi="Arial" w:cs="Arial"/>
              </w:rPr>
              <w:t>29/9/2017.</w:t>
            </w:r>
          </w:p>
        </w:tc>
      </w:tr>
    </w:tbl>
    <w:p w:rsidR="00ED1C4B" w:rsidRPr="002153E8" w:rsidRDefault="00ED1C4B" w:rsidP="00ED1C4B">
      <w:pPr>
        <w:rPr>
          <w:rFonts w:ascii="Arial" w:hAnsi="Arial" w:cs="Arial"/>
          <w:sz w:val="16"/>
          <w:szCs w:val="16"/>
        </w:rPr>
      </w:pPr>
    </w:p>
    <w:sectPr w:rsidR="00ED1C4B" w:rsidRPr="002153E8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ED1C4B">
      <w:rPr>
        <w:rFonts w:ascii="Arial" w:hAnsi="Arial" w:cs="Arial"/>
      </w:rPr>
      <w:t>46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D1C4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A4C9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ED1C4B">
      <w:rPr>
        <w:rFonts w:ascii="Arial" w:hAnsi="Arial" w:cs="Arial"/>
      </w:rPr>
      <w:t>46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D1C4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A4C97">
      <w:rPr>
        <w:rStyle w:val="Nmerodepgina"/>
        <w:rFonts w:ascii="Arial" w:hAnsi="Arial" w:cs="Arial"/>
        <w:noProof/>
      </w:rPr>
      <w:t>5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ED1C4B">
      <w:rPr>
        <w:rFonts w:ascii="Arial" w:hAnsi="Arial" w:cs="Arial"/>
      </w:rPr>
      <w:t>46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D1C4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A4C9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B1F"/>
    <w:rsid w:val="00625D01"/>
    <w:rsid w:val="0062610C"/>
    <w:rsid w:val="006261FA"/>
    <w:rsid w:val="0062643E"/>
    <w:rsid w:val="006267C3"/>
    <w:rsid w:val="00627F84"/>
    <w:rsid w:val="00630857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4C97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8E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1C4B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  <w14:docId w14:val="0DDE8B5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4B40-CD37-4539-AC6F-51049B6F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4</cp:revision>
  <cp:lastPrinted>2010-07-14T20:23:00Z</cp:lastPrinted>
  <dcterms:created xsi:type="dcterms:W3CDTF">2017-02-24T10:53:00Z</dcterms:created>
  <dcterms:modified xsi:type="dcterms:W3CDTF">2017-02-24T10:57:00Z</dcterms:modified>
</cp:coreProperties>
</file>