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8B78F4" w:rsidRPr="008B78F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8B78F4">
        <w:rPr>
          <w:rFonts w:ascii="Arial" w:hAnsi="Arial" w:cs="Arial"/>
          <w:b/>
          <w:bCs/>
          <w:color w:val="000080"/>
        </w:rPr>
        <w:t>300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F6168">
        <w:rPr>
          <w:rFonts w:ascii="Arial" w:hAnsi="Arial" w:cs="Arial"/>
          <w:b/>
          <w:bCs/>
          <w:color w:val="000080"/>
        </w:rPr>
        <w:t>1</w:t>
      </w:r>
      <w:r w:rsidR="002577EE">
        <w:rPr>
          <w:rFonts w:ascii="Arial" w:hAnsi="Arial" w:cs="Arial"/>
          <w:b/>
          <w:bCs/>
          <w:color w:val="000080"/>
        </w:rPr>
        <w:t>1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4B61" w:rsidRDefault="00CC4B6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4B61" w:rsidRDefault="00CC4B6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8B78F4" w:rsidRPr="004C4529" w:rsidRDefault="008B78F4" w:rsidP="008B78F4">
      <w:pPr>
        <w:ind w:firstLine="1134"/>
        <w:jc w:val="both"/>
        <w:rPr>
          <w:rFonts w:ascii="Arial" w:hAnsi="Arial" w:cs="Arial"/>
        </w:rPr>
      </w:pPr>
      <w:r w:rsidRPr="004C4529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4C4529">
        <w:rPr>
          <w:rFonts w:ascii="Arial" w:hAnsi="Arial" w:cs="Arial"/>
        </w:rPr>
        <w:t>, no uso da competência que lhe foi delegada pelo art. 1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>, inciso VI, da Portaria MME n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 281, de 29 de junho de 2016, tendo em vista o disposto no art. 4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 do Decreto n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 8.874, de 11 de outubro de 2016, no art. 4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 da Portaria MME n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 364, de 13 de setembro de 2017, e o que consta do Processo n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 48340.001548/2017-07, resolve:</w:t>
      </w:r>
    </w:p>
    <w:p w:rsidR="008B78F4" w:rsidRPr="004C4529" w:rsidRDefault="008B78F4" w:rsidP="008B78F4">
      <w:pPr>
        <w:ind w:firstLine="1134"/>
        <w:jc w:val="both"/>
        <w:rPr>
          <w:rFonts w:ascii="Arial" w:hAnsi="Arial" w:cs="Arial"/>
        </w:rPr>
      </w:pPr>
    </w:p>
    <w:p w:rsidR="008B78F4" w:rsidRPr="004C4529" w:rsidRDefault="008B78F4" w:rsidP="008B78F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4C4529">
        <w:rPr>
          <w:rFonts w:ascii="Arial" w:hAnsi="Arial" w:cs="Arial"/>
        </w:rPr>
        <w:t>Art. 1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 Aprovar como prioritário, na forma do art. 2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, </w:t>
      </w:r>
      <w:r w:rsidRPr="004C4529">
        <w:rPr>
          <w:rFonts w:ascii="Arial" w:hAnsi="Arial" w:cs="Arial"/>
          <w:b/>
          <w:bCs/>
        </w:rPr>
        <w:t>caput</w:t>
      </w:r>
      <w:r w:rsidRPr="004C4529">
        <w:rPr>
          <w:rFonts w:ascii="Arial" w:hAnsi="Arial" w:cs="Arial"/>
        </w:rPr>
        <w:t xml:space="preserve"> e § 1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>, inciso III, do Decreto n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 8.874, de 11 de outubro de 2016, o Projeto de Transmissão de Energia Elétrica, de titularidade da empresa Interligação Elétrica Aimorés S.A., inscrita no CNPJ/MF sob o n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 26.707.830/0001-47, para os fins do art. 2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 da Lei n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 12.431, de 24 de junho de 2011, descrito no Anexo à presente Portaria.</w:t>
      </w:r>
    </w:p>
    <w:p w:rsidR="008B78F4" w:rsidRPr="004C4529" w:rsidRDefault="008B78F4" w:rsidP="008B78F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8B78F4" w:rsidRPr="004C4529" w:rsidRDefault="008B78F4" w:rsidP="008B78F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4C4529">
        <w:rPr>
          <w:rFonts w:ascii="Arial" w:hAnsi="Arial" w:cs="Arial"/>
        </w:rPr>
        <w:t>Art. 2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 A Interligação Elétrica Aimorés S.A. e a Sociedade Controladora deverão:</w:t>
      </w:r>
    </w:p>
    <w:p w:rsidR="008B78F4" w:rsidRPr="004C4529" w:rsidRDefault="008B78F4" w:rsidP="008B78F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8B78F4" w:rsidRPr="004C4529" w:rsidRDefault="008B78F4" w:rsidP="008B78F4">
      <w:pPr>
        <w:ind w:firstLine="1134"/>
        <w:jc w:val="both"/>
        <w:rPr>
          <w:rFonts w:ascii="Arial" w:hAnsi="Arial" w:cs="Arial"/>
        </w:rPr>
      </w:pPr>
      <w:r w:rsidRPr="004C4529">
        <w:rPr>
          <w:rFonts w:ascii="Arial" w:hAnsi="Arial" w:cs="Arial"/>
        </w:rPr>
        <w:t xml:space="preserve">I - </w:t>
      </w:r>
      <w:proofErr w:type="gramStart"/>
      <w:r w:rsidRPr="004C4529">
        <w:rPr>
          <w:rFonts w:ascii="Arial" w:hAnsi="Arial" w:cs="Arial"/>
        </w:rPr>
        <w:t>manter</w:t>
      </w:r>
      <w:proofErr w:type="gramEnd"/>
      <w:r w:rsidRPr="004C4529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8B78F4" w:rsidRPr="004C4529" w:rsidRDefault="008B78F4" w:rsidP="008B78F4">
      <w:pPr>
        <w:ind w:firstLine="1134"/>
        <w:jc w:val="both"/>
        <w:rPr>
          <w:rFonts w:ascii="Arial" w:hAnsi="Arial" w:cs="Arial"/>
        </w:rPr>
      </w:pPr>
    </w:p>
    <w:p w:rsidR="008B78F4" w:rsidRPr="004C4529" w:rsidRDefault="008B78F4" w:rsidP="008B78F4">
      <w:pPr>
        <w:ind w:firstLine="1134"/>
        <w:jc w:val="both"/>
        <w:rPr>
          <w:rFonts w:ascii="Arial" w:hAnsi="Arial" w:cs="Arial"/>
        </w:rPr>
      </w:pPr>
      <w:r w:rsidRPr="004C4529">
        <w:rPr>
          <w:rFonts w:ascii="Arial" w:hAnsi="Arial" w:cs="Arial"/>
        </w:rPr>
        <w:t xml:space="preserve">II - </w:t>
      </w:r>
      <w:proofErr w:type="gramStart"/>
      <w:r w:rsidRPr="004C4529">
        <w:rPr>
          <w:rFonts w:ascii="Arial" w:hAnsi="Arial" w:cs="Arial"/>
        </w:rPr>
        <w:t>destacar</w:t>
      </w:r>
      <w:proofErr w:type="gramEnd"/>
      <w:r w:rsidRPr="004C4529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8B78F4" w:rsidRPr="004C4529" w:rsidRDefault="008B78F4" w:rsidP="008B78F4">
      <w:pPr>
        <w:ind w:firstLine="1134"/>
        <w:jc w:val="both"/>
        <w:rPr>
          <w:rFonts w:ascii="Arial" w:hAnsi="Arial" w:cs="Arial"/>
        </w:rPr>
      </w:pPr>
    </w:p>
    <w:p w:rsidR="008B78F4" w:rsidRPr="004C4529" w:rsidRDefault="008B78F4" w:rsidP="008B78F4">
      <w:pPr>
        <w:ind w:firstLine="1134"/>
        <w:jc w:val="both"/>
        <w:rPr>
          <w:rFonts w:ascii="Arial" w:hAnsi="Arial" w:cs="Arial"/>
        </w:rPr>
      </w:pPr>
      <w:r w:rsidRPr="004C4529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</w:t>
      </w:r>
    </w:p>
    <w:p w:rsidR="008B78F4" w:rsidRPr="004C4529" w:rsidRDefault="008B78F4" w:rsidP="008B78F4">
      <w:pPr>
        <w:ind w:firstLine="1134"/>
        <w:jc w:val="both"/>
        <w:rPr>
          <w:rFonts w:ascii="Arial" w:hAnsi="Arial" w:cs="Arial"/>
        </w:rPr>
      </w:pPr>
    </w:p>
    <w:p w:rsidR="008B78F4" w:rsidRPr="004C4529" w:rsidRDefault="008B78F4" w:rsidP="008B78F4">
      <w:pPr>
        <w:ind w:firstLine="1134"/>
        <w:jc w:val="both"/>
        <w:rPr>
          <w:rFonts w:ascii="Arial" w:hAnsi="Arial" w:cs="Arial"/>
        </w:rPr>
      </w:pPr>
      <w:r w:rsidRPr="004C4529">
        <w:rPr>
          <w:rFonts w:ascii="Arial" w:hAnsi="Arial" w:cs="Arial"/>
        </w:rPr>
        <w:t xml:space="preserve">IV - </w:t>
      </w:r>
      <w:proofErr w:type="gramStart"/>
      <w:r w:rsidRPr="004C4529">
        <w:rPr>
          <w:rFonts w:ascii="Arial" w:hAnsi="Arial" w:cs="Arial"/>
        </w:rPr>
        <w:t>para</w:t>
      </w:r>
      <w:proofErr w:type="gramEnd"/>
      <w:r w:rsidRPr="004C4529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8B78F4" w:rsidRPr="004C4529" w:rsidRDefault="008B78F4" w:rsidP="008B78F4">
      <w:pPr>
        <w:ind w:firstLine="1134"/>
        <w:jc w:val="both"/>
        <w:rPr>
          <w:rFonts w:ascii="Arial" w:hAnsi="Arial" w:cs="Arial"/>
        </w:rPr>
      </w:pPr>
    </w:p>
    <w:p w:rsidR="008B78F4" w:rsidRPr="004C4529" w:rsidRDefault="008B78F4" w:rsidP="008B78F4">
      <w:pPr>
        <w:ind w:firstLine="1134"/>
        <w:jc w:val="both"/>
        <w:rPr>
          <w:rFonts w:ascii="Arial" w:hAnsi="Arial" w:cs="Arial"/>
        </w:rPr>
      </w:pPr>
      <w:r w:rsidRPr="004C4529">
        <w:rPr>
          <w:rFonts w:ascii="Arial" w:hAnsi="Arial" w:cs="Arial"/>
        </w:rPr>
        <w:t xml:space="preserve">V - </w:t>
      </w:r>
      <w:proofErr w:type="gramStart"/>
      <w:r w:rsidRPr="004C4529">
        <w:rPr>
          <w:rFonts w:ascii="Arial" w:hAnsi="Arial" w:cs="Arial"/>
        </w:rPr>
        <w:t>observar</w:t>
      </w:r>
      <w:proofErr w:type="gramEnd"/>
      <w:r w:rsidRPr="004C4529">
        <w:rPr>
          <w:rFonts w:ascii="Arial" w:hAnsi="Arial" w:cs="Arial"/>
        </w:rPr>
        <w:t xml:space="preserve"> as demais disposições constantes na Lei n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 12.431, de 2011, no Decreto n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 8.874, de 2016, na Portaria MME n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>, § 5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>, da referida Lei, a ser aplicada pela Secretaria da Receita Federal do Brasil.</w:t>
      </w:r>
    </w:p>
    <w:p w:rsidR="008B78F4" w:rsidRPr="004C4529" w:rsidRDefault="008B78F4" w:rsidP="008B78F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8B78F4" w:rsidRPr="004C4529" w:rsidRDefault="008B78F4" w:rsidP="008B78F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4C4529">
        <w:rPr>
          <w:rFonts w:ascii="Arial" w:hAnsi="Arial" w:cs="Arial"/>
        </w:rPr>
        <w:t>Art. 3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8B78F4" w:rsidRPr="004C4529" w:rsidRDefault="008B78F4" w:rsidP="008B78F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8B78F4" w:rsidRPr="004C4529" w:rsidRDefault="008B78F4" w:rsidP="008B78F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4C4529">
        <w:rPr>
          <w:rFonts w:ascii="Arial" w:hAnsi="Arial" w:cs="Arial"/>
        </w:rPr>
        <w:lastRenderedPageBreak/>
        <w:t>Art. 4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 A Interligação Elétrica Aimorés S.A. deverá informar, ao Ministério de Minas e Energia, a entrada em Operação Comercial do Projeto, no prazo de até trinta dias do início, mediante a entrega de cópia do Ato Autorizativo emitido pelo Órgão ou Entidade competente.</w:t>
      </w:r>
    </w:p>
    <w:p w:rsidR="008B78F4" w:rsidRPr="004C4529" w:rsidRDefault="008B78F4" w:rsidP="008B78F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8B78F4" w:rsidRPr="004C4529" w:rsidRDefault="008B78F4" w:rsidP="008B78F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4C4529">
        <w:rPr>
          <w:rFonts w:ascii="Arial" w:hAnsi="Arial" w:cs="Arial"/>
        </w:rPr>
        <w:t>Art. 5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 da Lei n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 12.431, de 2011.</w:t>
      </w:r>
    </w:p>
    <w:p w:rsidR="008B78F4" w:rsidRPr="004C4529" w:rsidRDefault="008B78F4" w:rsidP="008B78F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8B78F4" w:rsidRPr="004C4529" w:rsidRDefault="008B78F4" w:rsidP="008B78F4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4C4529">
        <w:rPr>
          <w:rFonts w:ascii="Arial" w:hAnsi="Arial" w:cs="Arial"/>
        </w:rPr>
        <w:t>Art. 6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8B78F4" w:rsidRPr="004C4529" w:rsidRDefault="008B78F4" w:rsidP="008B78F4">
      <w:pPr>
        <w:ind w:firstLine="1134"/>
        <w:jc w:val="both"/>
        <w:rPr>
          <w:rFonts w:ascii="Arial" w:hAnsi="Arial" w:cs="Arial"/>
        </w:rPr>
      </w:pPr>
    </w:p>
    <w:p w:rsidR="008B78F4" w:rsidRPr="004C4529" w:rsidRDefault="008B78F4" w:rsidP="008B78F4">
      <w:pPr>
        <w:ind w:firstLine="1134"/>
        <w:jc w:val="both"/>
        <w:rPr>
          <w:rFonts w:ascii="Arial" w:hAnsi="Arial" w:cs="Arial"/>
        </w:rPr>
      </w:pPr>
      <w:r w:rsidRPr="004C4529">
        <w:rPr>
          <w:rFonts w:ascii="Arial" w:hAnsi="Arial" w:cs="Arial"/>
        </w:rPr>
        <w:t>Art. 7</w:t>
      </w:r>
      <w:r w:rsidRPr="008B78F4">
        <w:rPr>
          <w:rFonts w:ascii="Arial" w:hAnsi="Arial" w:cs="Arial"/>
          <w:u w:val="words"/>
          <w:vertAlign w:val="superscript"/>
        </w:rPr>
        <w:t>o</w:t>
      </w:r>
      <w:r w:rsidRPr="004C4529">
        <w:rPr>
          <w:rFonts w:ascii="Arial" w:hAnsi="Arial" w:cs="Arial"/>
        </w:rPr>
        <w:t xml:space="preserve"> Esta Portaria entra em vigor na data de sua publicação.</w:t>
      </w:r>
    </w:p>
    <w:p w:rsidR="001708DC" w:rsidRPr="00E06AEB" w:rsidRDefault="001708DC" w:rsidP="009A2CDB">
      <w:pPr>
        <w:ind w:firstLine="1134"/>
        <w:jc w:val="both"/>
      </w:pPr>
    </w:p>
    <w:p w:rsidR="00E144DB" w:rsidRPr="00E06AE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E06AE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E06AE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0D100E" w:rsidRPr="00E06AEB">
        <w:rPr>
          <w:rFonts w:ascii="Arial" w:hAnsi="Arial" w:cs="Arial"/>
          <w:color w:val="FF0000"/>
        </w:rPr>
        <w:t>1</w:t>
      </w:r>
      <w:r w:rsidR="004D0E2C">
        <w:rPr>
          <w:rFonts w:ascii="Arial" w:hAnsi="Arial" w:cs="Arial"/>
          <w:color w:val="FF0000"/>
        </w:rPr>
        <w:t>6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10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E06AEB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Pr="00E06AEB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3108"/>
      </w:tblGrid>
      <w:tr w:rsidR="008B78F4" w:rsidRPr="004C4529" w:rsidTr="008B78F4">
        <w:trPr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F4" w:rsidRPr="004C4529" w:rsidRDefault="008B78F4" w:rsidP="00A03C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C4529">
              <w:rPr>
                <w:rFonts w:ascii="Arial" w:hAnsi="Arial" w:cs="Arial"/>
                <w:bCs/>
              </w:rPr>
              <w:t>TITULAR DO PROJETO</w:t>
            </w:r>
          </w:p>
        </w:tc>
      </w:tr>
      <w:tr w:rsidR="008B78F4" w:rsidRPr="004C4529" w:rsidTr="008B78F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F4" w:rsidRPr="004C4529" w:rsidRDefault="008B78F4" w:rsidP="00A03C5B">
            <w:pPr>
              <w:jc w:val="center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01</w:t>
            </w:r>
          </w:p>
        </w:tc>
        <w:tc>
          <w:tcPr>
            <w:tcW w:w="103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78F4" w:rsidRPr="004C4529" w:rsidRDefault="008B78F4" w:rsidP="00A03C5B">
            <w:pPr>
              <w:jc w:val="both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Razão Social</w:t>
            </w:r>
          </w:p>
        </w:tc>
      </w:tr>
      <w:tr w:rsidR="008B78F4" w:rsidRPr="004C4529" w:rsidTr="008B78F4">
        <w:trPr>
          <w:trHeight w:val="227"/>
          <w:jc w:val="center"/>
        </w:trPr>
        <w:tc>
          <w:tcPr>
            <w:tcW w:w="107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F4" w:rsidRPr="004C4529" w:rsidRDefault="008B78F4" w:rsidP="00A03C5B">
            <w:pPr>
              <w:jc w:val="both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Interligação Elétrica Aimorés S.A.</w:t>
            </w:r>
          </w:p>
        </w:tc>
      </w:tr>
      <w:tr w:rsidR="008B78F4" w:rsidRPr="004C4529" w:rsidTr="008B78F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F4" w:rsidRPr="004C4529" w:rsidRDefault="008B78F4" w:rsidP="00A03C5B">
            <w:pPr>
              <w:jc w:val="center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78F4" w:rsidRPr="004C4529" w:rsidRDefault="008B78F4" w:rsidP="00A03C5B">
            <w:pPr>
              <w:jc w:val="both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F4" w:rsidRPr="004C4529" w:rsidRDefault="008B78F4" w:rsidP="00A03C5B">
            <w:pPr>
              <w:jc w:val="center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03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78F4" w:rsidRPr="004C4529" w:rsidRDefault="008B78F4" w:rsidP="00A03C5B">
            <w:pPr>
              <w:jc w:val="both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Telefone</w:t>
            </w:r>
          </w:p>
        </w:tc>
      </w:tr>
      <w:tr w:rsidR="008B78F4" w:rsidRPr="004C4529" w:rsidTr="008B78F4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78F4" w:rsidRPr="004C4529" w:rsidRDefault="008B78F4" w:rsidP="00A03C5B">
            <w:pPr>
              <w:jc w:val="both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26.707.830/0001-47.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8F4" w:rsidRPr="004C4529" w:rsidRDefault="008B78F4" w:rsidP="00A03C5B">
            <w:pPr>
              <w:jc w:val="both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(21) 2212-6067.</w:t>
            </w:r>
          </w:p>
        </w:tc>
      </w:tr>
    </w:tbl>
    <w:p w:rsidR="008B78F4" w:rsidRPr="008B78F4" w:rsidRDefault="008B78F4" w:rsidP="008B78F4">
      <w:pPr>
        <w:rPr>
          <w:rFonts w:ascii="Arial" w:hAnsi="Arial" w:cs="Arial"/>
          <w:sz w:val="10"/>
          <w:szCs w:val="1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3330"/>
      </w:tblGrid>
      <w:tr w:rsidR="008B78F4" w:rsidRPr="004C4529" w:rsidTr="008B78F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F4" w:rsidRPr="004C4529" w:rsidRDefault="008B78F4" w:rsidP="00A03C5B">
            <w:pPr>
              <w:jc w:val="center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04</w:t>
            </w:r>
          </w:p>
        </w:tc>
        <w:tc>
          <w:tcPr>
            <w:tcW w:w="10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F4" w:rsidRPr="004C4529" w:rsidRDefault="008B78F4" w:rsidP="00A03C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C4529">
              <w:rPr>
                <w:rFonts w:ascii="Arial" w:hAnsi="Arial" w:cs="Arial"/>
              </w:rPr>
              <w:t xml:space="preserve">RELAÇÃO DOS ACIONISTAS DA EMPRESA TITULAR </w:t>
            </w:r>
            <w:r w:rsidRPr="004C4529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8B78F4" w:rsidRPr="004C4529" w:rsidTr="008B78F4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8F4" w:rsidRPr="004C4529" w:rsidRDefault="008B78F4" w:rsidP="00A03C5B">
            <w:pPr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8F4" w:rsidRPr="004C4529" w:rsidRDefault="008B78F4" w:rsidP="00A03C5B">
            <w:pPr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CNPJ ou CPF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8F4" w:rsidRPr="004C4529" w:rsidRDefault="008B78F4" w:rsidP="00A03C5B">
            <w:pPr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Participação (%)</w:t>
            </w:r>
          </w:p>
        </w:tc>
      </w:tr>
      <w:tr w:rsidR="008B78F4" w:rsidRPr="004C4529" w:rsidTr="008B78F4">
        <w:trPr>
          <w:trHeight w:hRule="exact" w:val="26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8F4" w:rsidRPr="004C4529" w:rsidRDefault="008B78F4" w:rsidP="00A03C5B">
            <w:pPr>
              <w:pStyle w:val="NormalWeb"/>
              <w:jc w:val="both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Transmissora Aliança de Energia Elétrica S.A.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8F4" w:rsidRPr="004C4529" w:rsidRDefault="008B78F4" w:rsidP="00A03C5B">
            <w:pPr>
              <w:pStyle w:val="NormalWeb"/>
              <w:jc w:val="center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07.859.971/0001-30.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8F4" w:rsidRPr="004C4529" w:rsidRDefault="008B78F4" w:rsidP="00A03C5B">
            <w:pPr>
              <w:pStyle w:val="NormalWeb"/>
              <w:jc w:val="center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50%.</w:t>
            </w:r>
          </w:p>
        </w:tc>
      </w:tr>
      <w:tr w:rsidR="008B78F4" w:rsidRPr="004C4529" w:rsidTr="008B78F4">
        <w:trPr>
          <w:trHeight w:hRule="exact" w:val="531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F4" w:rsidRPr="004C4529" w:rsidRDefault="008B78F4" w:rsidP="00A03C5B">
            <w:pPr>
              <w:pStyle w:val="NormalWeb"/>
              <w:jc w:val="both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CTEEP - Companhia de Transmissão de Energia Elétrica Paulista.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F4" w:rsidRPr="004C4529" w:rsidRDefault="008B78F4" w:rsidP="00A03C5B">
            <w:pPr>
              <w:pStyle w:val="NormalWeb"/>
              <w:jc w:val="center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02.998.611/0001-04.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F4" w:rsidRPr="004C4529" w:rsidRDefault="008B78F4" w:rsidP="00A03C5B">
            <w:pPr>
              <w:pStyle w:val="NormalWeb"/>
              <w:jc w:val="center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50%.</w:t>
            </w:r>
          </w:p>
        </w:tc>
      </w:tr>
    </w:tbl>
    <w:p w:rsidR="008B78F4" w:rsidRPr="008B78F4" w:rsidRDefault="008B78F4" w:rsidP="008B78F4">
      <w:pPr>
        <w:rPr>
          <w:rFonts w:ascii="Arial" w:hAnsi="Arial" w:cs="Arial"/>
          <w:sz w:val="10"/>
          <w:szCs w:val="1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3330"/>
      </w:tblGrid>
      <w:tr w:rsidR="008B78F4" w:rsidRPr="004C4529" w:rsidTr="008B78F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F4" w:rsidRPr="004C4529" w:rsidRDefault="008B78F4" w:rsidP="00A03C5B">
            <w:pPr>
              <w:jc w:val="center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05</w:t>
            </w:r>
          </w:p>
        </w:tc>
        <w:tc>
          <w:tcPr>
            <w:tcW w:w="10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F4" w:rsidRPr="004C4529" w:rsidRDefault="008B78F4" w:rsidP="00A03C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C4529">
              <w:rPr>
                <w:rFonts w:ascii="Arial" w:hAnsi="Arial" w:cs="Arial"/>
              </w:rPr>
              <w:t xml:space="preserve">PESSOA JURÍDICA CONTROLADORA DA EMPRESA </w:t>
            </w:r>
            <w:r w:rsidRPr="004C4529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8B78F4" w:rsidRPr="004C4529" w:rsidTr="008B78F4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8F4" w:rsidRPr="004C4529" w:rsidRDefault="008B78F4" w:rsidP="00A03C5B">
            <w:pPr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Razão Social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8F4" w:rsidRPr="004C4529" w:rsidRDefault="008B78F4" w:rsidP="00A03C5B">
            <w:pPr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CNPJ</w:t>
            </w:r>
          </w:p>
        </w:tc>
      </w:tr>
      <w:tr w:rsidR="008B78F4" w:rsidRPr="004C4529" w:rsidTr="008B78F4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F4" w:rsidRPr="004C4529" w:rsidRDefault="008B78F4" w:rsidP="00A03C5B">
            <w:pPr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Não se aplica.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F4" w:rsidRPr="004C4529" w:rsidRDefault="008B78F4" w:rsidP="00A03C5B">
            <w:pPr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Não se aplica.</w:t>
            </w:r>
          </w:p>
        </w:tc>
      </w:tr>
    </w:tbl>
    <w:p w:rsidR="008B78F4" w:rsidRPr="008B78F4" w:rsidRDefault="008B78F4" w:rsidP="008B78F4">
      <w:pPr>
        <w:rPr>
          <w:rFonts w:ascii="Arial" w:hAnsi="Arial" w:cs="Arial"/>
          <w:sz w:val="10"/>
          <w:szCs w:val="1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0351"/>
      </w:tblGrid>
      <w:tr w:rsidR="008B78F4" w:rsidRPr="004C4529" w:rsidTr="008B78F4">
        <w:trPr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F4" w:rsidRPr="004C4529" w:rsidRDefault="008B78F4" w:rsidP="00A03C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C4529">
              <w:rPr>
                <w:rFonts w:ascii="Arial" w:hAnsi="Arial" w:cs="Arial"/>
              </w:rPr>
              <w:t>CARACTERÍSTICAS DO PROJETO</w:t>
            </w:r>
          </w:p>
        </w:tc>
      </w:tr>
      <w:tr w:rsidR="008B78F4" w:rsidRPr="004C4529" w:rsidTr="008B78F4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F4" w:rsidRPr="004C4529" w:rsidRDefault="008B78F4" w:rsidP="00A03C5B">
            <w:pPr>
              <w:jc w:val="center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06</w:t>
            </w:r>
          </w:p>
        </w:tc>
        <w:tc>
          <w:tcPr>
            <w:tcW w:w="10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78F4" w:rsidRPr="004C4529" w:rsidRDefault="008B78F4" w:rsidP="00A03C5B">
            <w:pPr>
              <w:jc w:val="both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Contrato de Concessão</w:t>
            </w:r>
          </w:p>
        </w:tc>
      </w:tr>
      <w:tr w:rsidR="008B78F4" w:rsidRPr="004C4529" w:rsidTr="008B78F4">
        <w:trPr>
          <w:trHeight w:val="101"/>
          <w:jc w:val="center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F4" w:rsidRPr="004C4529" w:rsidRDefault="008B78F4" w:rsidP="00A03C5B">
            <w:pPr>
              <w:jc w:val="both"/>
              <w:rPr>
                <w:rFonts w:ascii="Arial" w:hAnsi="Arial" w:cs="Arial"/>
                <w:i/>
              </w:rPr>
            </w:pPr>
            <w:r w:rsidRPr="004C4529">
              <w:rPr>
                <w:rFonts w:ascii="Arial" w:hAnsi="Arial" w:cs="Arial"/>
              </w:rPr>
              <w:t>n</w:t>
            </w:r>
            <w:r w:rsidRPr="008B78F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4C4529">
              <w:rPr>
                <w:rFonts w:ascii="Arial" w:hAnsi="Arial" w:cs="Arial"/>
              </w:rPr>
              <w:t xml:space="preserve"> 04/2017-ANEEL, de 10 de fevereiro de 2017.</w:t>
            </w:r>
          </w:p>
        </w:tc>
      </w:tr>
      <w:tr w:rsidR="008B78F4" w:rsidRPr="004C4529" w:rsidTr="008B78F4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F4" w:rsidRPr="004C4529" w:rsidRDefault="008B78F4" w:rsidP="00A03C5B">
            <w:pPr>
              <w:jc w:val="center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07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78F4" w:rsidRPr="004C4529" w:rsidRDefault="008B78F4" w:rsidP="00A03C5B">
            <w:pPr>
              <w:jc w:val="both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Denominação do Projeto</w:t>
            </w:r>
          </w:p>
        </w:tc>
      </w:tr>
      <w:tr w:rsidR="008B78F4" w:rsidRPr="004C4529" w:rsidTr="008B78F4">
        <w:trPr>
          <w:trHeight w:val="153"/>
          <w:jc w:val="center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78F4" w:rsidRPr="004C4529" w:rsidRDefault="008B78F4" w:rsidP="00176233">
            <w:pPr>
              <w:jc w:val="both"/>
              <w:rPr>
                <w:rFonts w:ascii="Arial" w:hAnsi="Arial" w:cs="Arial"/>
                <w:i/>
              </w:rPr>
            </w:pPr>
            <w:r w:rsidRPr="004C4529">
              <w:rPr>
                <w:rFonts w:ascii="Arial" w:hAnsi="Arial" w:cs="Arial"/>
              </w:rPr>
              <w:t>Lote 4 do Leilão n</w:t>
            </w:r>
            <w:r w:rsidRPr="008B78F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4C4529">
              <w:rPr>
                <w:rFonts w:ascii="Arial" w:hAnsi="Arial" w:cs="Arial"/>
              </w:rPr>
              <w:t xml:space="preserve"> 13/2015-ANEEL - 2</w:t>
            </w:r>
            <w:r w:rsidR="00176233">
              <w:rPr>
                <w:rFonts w:ascii="Arial" w:hAnsi="Arial" w:cs="Arial"/>
                <w:u w:val="single"/>
                <w:vertAlign w:val="superscript"/>
              </w:rPr>
              <w:t>a</w:t>
            </w:r>
            <w:r w:rsidRPr="004C4529">
              <w:rPr>
                <w:rFonts w:ascii="Arial" w:hAnsi="Arial" w:cs="Arial"/>
              </w:rPr>
              <w:t xml:space="preserve"> Etapa.</w:t>
            </w:r>
          </w:p>
        </w:tc>
      </w:tr>
      <w:tr w:rsidR="008B78F4" w:rsidRPr="004C4529" w:rsidTr="008B78F4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F4" w:rsidRPr="004C4529" w:rsidRDefault="008B78F4" w:rsidP="00A03C5B">
            <w:pPr>
              <w:jc w:val="center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08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78F4" w:rsidRPr="004C4529" w:rsidRDefault="008B78F4" w:rsidP="00A03C5B">
            <w:pPr>
              <w:jc w:val="both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Descrição</w:t>
            </w:r>
          </w:p>
        </w:tc>
      </w:tr>
      <w:tr w:rsidR="008B78F4" w:rsidRPr="004C4529" w:rsidTr="008B78F4">
        <w:trPr>
          <w:trHeight w:val="103"/>
          <w:jc w:val="center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78F4" w:rsidRPr="008B78F4" w:rsidRDefault="008B78F4" w:rsidP="00A03C5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8F4">
              <w:rPr>
                <w:rFonts w:ascii="Arial" w:hAnsi="Arial" w:cs="Arial"/>
                <w:sz w:val="22"/>
                <w:szCs w:val="22"/>
              </w:rPr>
              <w:t>I - Linha de Transmissão Padre Paraíso 2 - Governador Valadares 6, em 500 kV, Segundo Circuito, com extensão aproximada de duzent</w:t>
            </w:r>
            <w:bookmarkStart w:id="0" w:name="_GoBack"/>
            <w:bookmarkEnd w:id="0"/>
            <w:r w:rsidRPr="008B78F4">
              <w:rPr>
                <w:rFonts w:ascii="Arial" w:hAnsi="Arial" w:cs="Arial"/>
                <w:sz w:val="22"/>
                <w:szCs w:val="22"/>
              </w:rPr>
              <w:t>os e oito quilômetros, com origem na Subestação Padre Paraíso 2 e término na Subestação Governador Valadares 6; e</w:t>
            </w:r>
          </w:p>
          <w:p w:rsidR="008B78F4" w:rsidRPr="004C4529" w:rsidRDefault="008B78F4" w:rsidP="00A03C5B">
            <w:pPr>
              <w:jc w:val="both"/>
              <w:rPr>
                <w:rFonts w:ascii="Arial" w:hAnsi="Arial" w:cs="Arial"/>
              </w:rPr>
            </w:pPr>
            <w:r w:rsidRPr="008B78F4">
              <w:rPr>
                <w:rFonts w:ascii="Arial" w:hAnsi="Arial" w:cs="Arial"/>
                <w:sz w:val="22"/>
                <w:szCs w:val="22"/>
              </w:rPr>
              <w:t>II - Entradas de Linha, Interligações de Barramento, Equipamentos de Compensação e suas Conexões,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8B78F4" w:rsidRPr="004C4529" w:rsidTr="008B78F4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F4" w:rsidRPr="004C4529" w:rsidRDefault="008B78F4" w:rsidP="00A03C5B">
            <w:pPr>
              <w:jc w:val="center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09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78F4" w:rsidRPr="004C4529" w:rsidRDefault="008B78F4" w:rsidP="00A03C5B">
            <w:pPr>
              <w:jc w:val="both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Localização [UF(s)]</w:t>
            </w:r>
          </w:p>
        </w:tc>
      </w:tr>
      <w:tr w:rsidR="008B78F4" w:rsidRPr="004C4529" w:rsidTr="008B78F4">
        <w:trPr>
          <w:trHeight w:val="97"/>
          <w:jc w:val="center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F4" w:rsidRPr="008B78F4" w:rsidRDefault="008B78F4" w:rsidP="00A03C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8F4">
              <w:rPr>
                <w:rFonts w:ascii="Arial" w:hAnsi="Arial" w:cs="Arial"/>
                <w:sz w:val="22"/>
                <w:szCs w:val="22"/>
              </w:rPr>
              <w:t xml:space="preserve">Municípios de Campanário, Caraí, </w:t>
            </w:r>
            <w:proofErr w:type="spellStart"/>
            <w:r w:rsidRPr="008B78F4">
              <w:rPr>
                <w:rFonts w:ascii="Arial" w:hAnsi="Arial" w:cs="Arial"/>
                <w:sz w:val="22"/>
                <w:szCs w:val="22"/>
              </w:rPr>
              <w:t>Catuji</w:t>
            </w:r>
            <w:proofErr w:type="spellEnd"/>
            <w:r w:rsidRPr="008B78F4">
              <w:rPr>
                <w:rFonts w:ascii="Arial" w:hAnsi="Arial" w:cs="Arial"/>
                <w:sz w:val="22"/>
                <w:szCs w:val="22"/>
              </w:rPr>
              <w:t xml:space="preserve">, Frei Gaspar, Frei Inocêncio, Govenador Valadares, Itambacuri, </w:t>
            </w:r>
            <w:proofErr w:type="spellStart"/>
            <w:r w:rsidRPr="008B78F4">
              <w:rPr>
                <w:rFonts w:ascii="Arial" w:hAnsi="Arial" w:cs="Arial"/>
                <w:sz w:val="22"/>
                <w:szCs w:val="22"/>
              </w:rPr>
              <w:t>Jampruca</w:t>
            </w:r>
            <w:proofErr w:type="spellEnd"/>
            <w:r w:rsidRPr="008B78F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B78F4">
              <w:rPr>
                <w:rFonts w:ascii="Arial" w:hAnsi="Arial" w:cs="Arial"/>
                <w:sz w:val="22"/>
                <w:szCs w:val="22"/>
              </w:rPr>
              <w:t>Marilac</w:t>
            </w:r>
            <w:proofErr w:type="spellEnd"/>
            <w:r w:rsidRPr="008B78F4">
              <w:rPr>
                <w:rFonts w:ascii="Arial" w:hAnsi="Arial" w:cs="Arial"/>
                <w:sz w:val="22"/>
                <w:szCs w:val="22"/>
              </w:rPr>
              <w:t xml:space="preserve">, Mathias Lobato, Padre Paraíso, Ponto dos Volantes, </w:t>
            </w:r>
            <w:proofErr w:type="spellStart"/>
            <w:r w:rsidRPr="008B78F4">
              <w:rPr>
                <w:rFonts w:ascii="Arial" w:hAnsi="Arial" w:cs="Arial"/>
                <w:sz w:val="22"/>
                <w:szCs w:val="22"/>
              </w:rPr>
              <w:t>Poté</w:t>
            </w:r>
            <w:proofErr w:type="spellEnd"/>
            <w:r w:rsidRPr="008B78F4">
              <w:rPr>
                <w:rFonts w:ascii="Arial" w:hAnsi="Arial" w:cs="Arial"/>
                <w:sz w:val="22"/>
                <w:szCs w:val="22"/>
              </w:rPr>
              <w:t xml:space="preserve"> e Teófilo Otoni, Estado de Minas Gerais.</w:t>
            </w:r>
          </w:p>
        </w:tc>
      </w:tr>
      <w:tr w:rsidR="008B78F4" w:rsidRPr="004C4529" w:rsidTr="008B78F4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F4" w:rsidRPr="004C4529" w:rsidRDefault="008B78F4" w:rsidP="00A03C5B">
            <w:pPr>
              <w:jc w:val="center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10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78F4" w:rsidRPr="004C4529" w:rsidRDefault="008B78F4" w:rsidP="00A03C5B">
            <w:pPr>
              <w:jc w:val="both"/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Mês/Ano de Conclusão do Projeto</w:t>
            </w:r>
          </w:p>
        </w:tc>
      </w:tr>
      <w:tr w:rsidR="008B78F4" w:rsidRPr="004C4529" w:rsidTr="008B78F4">
        <w:trPr>
          <w:trHeight w:val="97"/>
          <w:jc w:val="center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F4" w:rsidRPr="004C4529" w:rsidRDefault="008B78F4" w:rsidP="00A03C5B">
            <w:pPr>
              <w:rPr>
                <w:rFonts w:ascii="Arial" w:hAnsi="Arial" w:cs="Arial"/>
              </w:rPr>
            </w:pPr>
            <w:r w:rsidRPr="004C4529">
              <w:rPr>
                <w:rFonts w:ascii="Arial" w:hAnsi="Arial" w:cs="Arial"/>
              </w:rPr>
              <w:t>Fevereiro/2022.</w:t>
            </w:r>
          </w:p>
        </w:tc>
      </w:tr>
    </w:tbl>
    <w:p w:rsidR="008B78F4" w:rsidRPr="008B78F4" w:rsidRDefault="008B78F4" w:rsidP="008B78F4">
      <w:pPr>
        <w:rPr>
          <w:rFonts w:ascii="Arial" w:hAnsi="Arial" w:cs="Arial"/>
          <w:sz w:val="4"/>
          <w:szCs w:val="4"/>
        </w:rPr>
      </w:pPr>
    </w:p>
    <w:sectPr w:rsidR="008B78F4" w:rsidRPr="008B78F4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8B78F4">
      <w:rPr>
        <w:rFonts w:ascii="Arial" w:hAnsi="Arial" w:cs="Arial"/>
      </w:rPr>
      <w:t>300</w:t>
    </w:r>
    <w:r w:rsidRPr="00804BC7">
      <w:rPr>
        <w:rFonts w:ascii="Arial" w:hAnsi="Arial" w:cs="Arial"/>
      </w:rPr>
      <w:t xml:space="preserve">, de </w:t>
    </w:r>
    <w:r w:rsidR="008F6168">
      <w:rPr>
        <w:rFonts w:ascii="Arial" w:hAnsi="Arial" w:cs="Arial"/>
      </w:rPr>
      <w:t>1</w:t>
    </w:r>
    <w:r w:rsidR="002577EE">
      <w:rPr>
        <w:rFonts w:ascii="Arial" w:hAnsi="Arial" w:cs="Arial"/>
      </w:rPr>
      <w:t>1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176233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268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76233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4D17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7EE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18D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34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E2C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5FD6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4E3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8F4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61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47F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5C73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4B61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6305"/>
    <o:shapelayout v:ext="edit">
      <o:idmap v:ext="edit" data="1"/>
    </o:shapelayout>
  </w:shapeDefaults>
  <w:decimalSymbol w:val=","/>
  <w:listSeparator w:val=";"/>
  <w14:docId w14:val="011B1485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  <w:style w:type="paragraph" w:customStyle="1" w:styleId="textoalinhadoesquerda">
    <w:name w:val="texto_alinhado_esquerda"/>
    <w:basedOn w:val="Normal"/>
    <w:rsid w:val="002577EE"/>
    <w:pPr>
      <w:spacing w:before="120" w:after="120"/>
      <w:ind w:left="120" w:righ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35D9-8652-4917-9294-07703228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2017-10-16T10:16:00Z</dcterms:created>
  <dcterms:modified xsi:type="dcterms:W3CDTF">2017-10-16T10:21:00Z</dcterms:modified>
</cp:coreProperties>
</file>