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8F6168" w:rsidRPr="008F616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  <w:r w:rsidRPr="008F6168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F6168">
        <w:rPr>
          <w:rFonts w:ascii="Arial" w:hAnsi="Arial" w:cs="Arial"/>
        </w:rPr>
        <w:t>, no uso da competência que lhe foi delegada pelo art. 1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>, inciso VI, da Portaria MME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281, de 29 de junho de 2016, tendo em vista o disposto no art. 4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do Decreto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8.874, de 11 de outubro de 2016, no art. 4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da Portaria MME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364, de 13 de setembro de 2017, e o que consta do Processo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48340.002695/2017-96, resolve:</w:t>
      </w: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F6168">
        <w:rPr>
          <w:rFonts w:ascii="Arial" w:hAnsi="Arial" w:cs="Arial"/>
        </w:rPr>
        <w:t>Art. 1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Aprovar como prioritário, na forma do art. 2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, </w:t>
      </w:r>
      <w:r w:rsidRPr="008F6168">
        <w:rPr>
          <w:rFonts w:ascii="Arial" w:hAnsi="Arial" w:cs="Arial"/>
          <w:b/>
          <w:bCs/>
        </w:rPr>
        <w:t>caput</w:t>
      </w:r>
      <w:r w:rsidRPr="008F6168">
        <w:rPr>
          <w:rFonts w:ascii="Arial" w:hAnsi="Arial" w:cs="Arial"/>
        </w:rPr>
        <w:t xml:space="preserve"> e § 1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>, inciso III, do Decreto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8.874, de 11 de outubro de 2016, o Projeto de Transmissão de Energia Elétrica, de titularidade da empresa TPE -Transmissora Paraíso de Energia S.A., inscrita no CNPJ/MF sob o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> 26.796.739/0001-45, para os fins do a</w:t>
      </w:r>
      <w:bookmarkStart w:id="0" w:name="_GoBack"/>
      <w:bookmarkEnd w:id="0"/>
      <w:r w:rsidRPr="008F6168">
        <w:rPr>
          <w:rFonts w:ascii="Arial" w:hAnsi="Arial" w:cs="Arial"/>
        </w:rPr>
        <w:t>rt. 2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da Lei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12.431, de 24 de junho de 2011, descritos no Anexo à presente Portaria.</w:t>
      </w: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F6168">
        <w:rPr>
          <w:rFonts w:ascii="Arial" w:hAnsi="Arial" w:cs="Arial"/>
        </w:rPr>
        <w:t>Art. 2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A TPE -Transmissora Paraíso de Energia S.A. e a Sociedade Controladora deverão:</w:t>
      </w: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  <w:r w:rsidRPr="008F6168">
        <w:rPr>
          <w:rFonts w:ascii="Arial" w:hAnsi="Arial" w:cs="Arial"/>
        </w:rPr>
        <w:t xml:space="preserve">I - </w:t>
      </w:r>
      <w:proofErr w:type="gramStart"/>
      <w:r w:rsidRPr="008F6168">
        <w:rPr>
          <w:rFonts w:ascii="Arial" w:hAnsi="Arial" w:cs="Arial"/>
        </w:rPr>
        <w:t>manter</w:t>
      </w:r>
      <w:proofErr w:type="gramEnd"/>
      <w:r w:rsidRPr="008F6168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  <w:r w:rsidRPr="008F6168">
        <w:rPr>
          <w:rFonts w:ascii="Arial" w:hAnsi="Arial" w:cs="Arial"/>
        </w:rPr>
        <w:t xml:space="preserve">II - </w:t>
      </w:r>
      <w:proofErr w:type="gramStart"/>
      <w:r w:rsidRPr="008F6168">
        <w:rPr>
          <w:rFonts w:ascii="Arial" w:hAnsi="Arial" w:cs="Arial"/>
        </w:rPr>
        <w:t>destacar</w:t>
      </w:r>
      <w:proofErr w:type="gramEnd"/>
      <w:r w:rsidRPr="008F6168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  <w:r w:rsidRPr="008F6168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  <w:r w:rsidRPr="008F6168">
        <w:rPr>
          <w:rFonts w:ascii="Arial" w:hAnsi="Arial" w:cs="Arial"/>
        </w:rPr>
        <w:t xml:space="preserve">IV - </w:t>
      </w:r>
      <w:proofErr w:type="gramStart"/>
      <w:r w:rsidRPr="008F6168">
        <w:rPr>
          <w:rFonts w:ascii="Arial" w:hAnsi="Arial" w:cs="Arial"/>
        </w:rPr>
        <w:t>para</w:t>
      </w:r>
      <w:proofErr w:type="gramEnd"/>
      <w:r w:rsidRPr="008F6168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  <w:r w:rsidRPr="008F6168">
        <w:rPr>
          <w:rFonts w:ascii="Arial" w:hAnsi="Arial" w:cs="Arial"/>
        </w:rPr>
        <w:t xml:space="preserve">V - </w:t>
      </w:r>
      <w:proofErr w:type="gramStart"/>
      <w:r w:rsidRPr="008F6168">
        <w:rPr>
          <w:rFonts w:ascii="Arial" w:hAnsi="Arial" w:cs="Arial"/>
        </w:rPr>
        <w:t>observar</w:t>
      </w:r>
      <w:proofErr w:type="gramEnd"/>
      <w:r w:rsidRPr="008F6168">
        <w:rPr>
          <w:rFonts w:ascii="Arial" w:hAnsi="Arial" w:cs="Arial"/>
        </w:rPr>
        <w:t xml:space="preserve"> as demais disposições constantes na Lei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12.431, de 2011, no Decreto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8.874, de 2016, na Portaria MME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>, § 5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>, da referida Lei, a ser aplicada pela Secretaria da Receita Federal do Brasil.</w:t>
      </w: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F6168">
        <w:rPr>
          <w:rFonts w:ascii="Arial" w:hAnsi="Arial" w:cs="Arial"/>
        </w:rPr>
        <w:t>Art. 3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F6168">
        <w:rPr>
          <w:rFonts w:ascii="Arial" w:hAnsi="Arial" w:cs="Arial"/>
        </w:rPr>
        <w:lastRenderedPageBreak/>
        <w:t>Art. 4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da Lei n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12.431, de 2011.</w:t>
      </w: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F6168" w:rsidRPr="008F6168" w:rsidRDefault="008F6168" w:rsidP="008F61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F6168">
        <w:rPr>
          <w:rFonts w:ascii="Arial" w:hAnsi="Arial" w:cs="Arial"/>
        </w:rPr>
        <w:t>Art. 5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</w:p>
    <w:p w:rsidR="008F6168" w:rsidRPr="008F6168" w:rsidRDefault="008F6168" w:rsidP="008F6168">
      <w:pPr>
        <w:ind w:firstLine="1134"/>
        <w:jc w:val="both"/>
        <w:rPr>
          <w:rFonts w:ascii="Arial" w:hAnsi="Arial" w:cs="Arial"/>
        </w:rPr>
      </w:pPr>
      <w:r w:rsidRPr="008F6168">
        <w:rPr>
          <w:rFonts w:ascii="Arial" w:hAnsi="Arial" w:cs="Arial"/>
        </w:rPr>
        <w:t>Art. 6</w:t>
      </w:r>
      <w:r w:rsidRPr="008F6168">
        <w:rPr>
          <w:rFonts w:ascii="Arial" w:hAnsi="Arial" w:cs="Arial"/>
          <w:u w:val="words"/>
          <w:vertAlign w:val="superscript"/>
        </w:rPr>
        <w:t>o</w:t>
      </w:r>
      <w:r w:rsidRPr="008F6168">
        <w:rPr>
          <w:rFonts w:ascii="Arial" w:hAnsi="Arial" w:cs="Arial"/>
        </w:rPr>
        <w:t xml:space="preserve"> Esta Portaria entra em vigor na data de sua publicação.</w:t>
      </w:r>
    </w:p>
    <w:p w:rsidR="001708DC" w:rsidRPr="008F6168" w:rsidRDefault="001708DC" w:rsidP="009A2CDB">
      <w:pPr>
        <w:ind w:firstLine="1134"/>
        <w:jc w:val="both"/>
        <w:rPr>
          <w:sz w:val="20"/>
          <w:szCs w:val="20"/>
        </w:rPr>
      </w:pPr>
    </w:p>
    <w:p w:rsidR="00E144DB" w:rsidRPr="008F6168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8F616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8F6168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Pr="008F6168" w:rsidRDefault="00BC062F" w:rsidP="00A146BD">
      <w:pPr>
        <w:autoSpaceDE w:val="0"/>
        <w:jc w:val="both"/>
        <w:rPr>
          <w:rFonts w:ascii="Arial" w:hAnsi="Arial" w:cs="Arial"/>
        </w:rPr>
      </w:pPr>
      <w:r w:rsidRPr="008F6168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8F6168">
        <w:rPr>
          <w:rFonts w:ascii="Arial" w:hAnsi="Arial" w:cs="Arial"/>
          <w:color w:val="FF0000"/>
        </w:rPr>
        <w:t>1</w:t>
      </w:r>
      <w:r w:rsidR="008F6168" w:rsidRPr="008F6168">
        <w:rPr>
          <w:rFonts w:ascii="Arial" w:hAnsi="Arial" w:cs="Arial"/>
          <w:color w:val="FF0000"/>
        </w:rPr>
        <w:t>3</w:t>
      </w:r>
      <w:r w:rsidRPr="008F6168">
        <w:rPr>
          <w:rFonts w:ascii="Arial" w:hAnsi="Arial" w:cs="Arial"/>
          <w:color w:val="FF0000"/>
        </w:rPr>
        <w:t>.</w:t>
      </w:r>
      <w:r w:rsidR="00244C91" w:rsidRPr="008F6168">
        <w:rPr>
          <w:rFonts w:ascii="Arial" w:hAnsi="Arial" w:cs="Arial"/>
          <w:color w:val="FF0000"/>
        </w:rPr>
        <w:t>10</w:t>
      </w:r>
      <w:r w:rsidRPr="008F6168">
        <w:rPr>
          <w:rFonts w:ascii="Arial" w:hAnsi="Arial" w:cs="Arial"/>
          <w:color w:val="FF0000"/>
        </w:rPr>
        <w:t>.201</w:t>
      </w:r>
      <w:r w:rsidR="000E00D9" w:rsidRPr="008F6168">
        <w:rPr>
          <w:rFonts w:ascii="Arial" w:hAnsi="Arial" w:cs="Arial"/>
          <w:color w:val="FF0000"/>
        </w:rPr>
        <w:t>7</w:t>
      </w:r>
      <w:r w:rsidR="00C539AF" w:rsidRPr="008F6168">
        <w:rPr>
          <w:rFonts w:ascii="Arial" w:hAnsi="Arial" w:cs="Arial"/>
          <w:color w:val="FF0000"/>
        </w:rPr>
        <w:t xml:space="preserve"> - Seção 1</w:t>
      </w:r>
      <w:r w:rsidRPr="008F6168">
        <w:rPr>
          <w:rFonts w:ascii="Arial" w:hAnsi="Arial" w:cs="Arial"/>
          <w:color w:val="FF0000"/>
        </w:rPr>
        <w:t>.</w:t>
      </w:r>
      <w:r w:rsidRPr="008F6168">
        <w:rPr>
          <w:rFonts w:ascii="Arial" w:hAnsi="Arial" w:cs="Arial"/>
        </w:rPr>
        <w:t xml:space="preserve"> </w:t>
      </w:r>
    </w:p>
    <w:p w:rsidR="00F305F0" w:rsidRPr="008F6168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p w:rsidR="00700221" w:rsidRPr="008F6168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8F6168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8F6168" w:rsidRPr="00980A72" w:rsidTr="002D3E55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0A7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8F6168" w:rsidRPr="00980A72" w:rsidTr="002D3E5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Razão Social</w:t>
            </w:r>
          </w:p>
        </w:tc>
      </w:tr>
      <w:tr w:rsidR="008F6168" w:rsidRPr="00980A72" w:rsidTr="002D3E55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TPE -Transmissora Paraíso de Energia S.A.</w:t>
            </w:r>
          </w:p>
        </w:tc>
      </w:tr>
      <w:tr w:rsidR="008F6168" w:rsidRPr="00980A72" w:rsidTr="002D3E5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Telefone</w:t>
            </w:r>
          </w:p>
        </w:tc>
      </w:tr>
      <w:tr w:rsidR="008F6168" w:rsidRPr="00980A72" w:rsidTr="002D3E55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26.796.739/0001-45.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(11) 4571-2535.</w:t>
            </w:r>
          </w:p>
        </w:tc>
      </w:tr>
    </w:tbl>
    <w:p w:rsidR="008F6168" w:rsidRPr="008F6168" w:rsidRDefault="008F6168" w:rsidP="008F6168">
      <w:pPr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8F6168" w:rsidRPr="00980A72" w:rsidTr="002D3E5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0A72">
              <w:rPr>
                <w:rFonts w:ascii="Arial" w:hAnsi="Arial" w:cs="Arial"/>
              </w:rPr>
              <w:t xml:space="preserve">RELAÇÃO DOS ACIONISTAS DA EMPRESA TITULAR </w:t>
            </w:r>
            <w:r w:rsidRPr="00980A7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8F6168" w:rsidRPr="00980A72" w:rsidTr="002D3E55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Participação (%)</w:t>
            </w:r>
          </w:p>
        </w:tc>
      </w:tr>
      <w:tr w:rsidR="008F6168" w:rsidRPr="00980A72" w:rsidTr="002D3E55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168" w:rsidRPr="00980A72" w:rsidRDefault="008F6168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proofErr w:type="spellStart"/>
            <w:r w:rsidRPr="00980A72">
              <w:rPr>
                <w:rFonts w:ascii="Arial" w:hAnsi="Arial" w:cs="Arial"/>
              </w:rPr>
              <w:t>Alupar</w:t>
            </w:r>
            <w:proofErr w:type="spellEnd"/>
            <w:r w:rsidRPr="00980A72">
              <w:rPr>
                <w:rFonts w:ascii="Arial" w:hAnsi="Arial" w:cs="Arial"/>
              </w:rPr>
              <w:t xml:space="preserve"> Investimento 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168" w:rsidRPr="00980A72" w:rsidRDefault="008F6168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08.364.948/0001-38.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pStyle w:val="textocentralizado"/>
              <w:spacing w:before="0" w:after="0"/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51%.</w:t>
            </w:r>
          </w:p>
        </w:tc>
      </w:tr>
      <w:tr w:rsidR="008F6168" w:rsidRPr="00980A72" w:rsidTr="002D3E55">
        <w:trPr>
          <w:trHeight w:hRule="exact" w:val="24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68" w:rsidRPr="00980A72" w:rsidRDefault="008F6168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Apollo 11 Participações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68" w:rsidRPr="00980A72" w:rsidRDefault="008F6168" w:rsidP="002D3E55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24.164.958/0001-86.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68" w:rsidRPr="00980A72" w:rsidRDefault="008F6168" w:rsidP="002D3E55">
            <w:pPr>
              <w:pStyle w:val="textocentralizado"/>
              <w:spacing w:before="0" w:after="0"/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49%.</w:t>
            </w:r>
          </w:p>
        </w:tc>
      </w:tr>
    </w:tbl>
    <w:p w:rsidR="008F6168" w:rsidRPr="008F6168" w:rsidRDefault="008F6168" w:rsidP="008F6168">
      <w:pPr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8F6168" w:rsidRPr="00980A72" w:rsidTr="002D3E5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0A72">
              <w:rPr>
                <w:rFonts w:ascii="Arial" w:hAnsi="Arial" w:cs="Arial"/>
              </w:rPr>
              <w:t xml:space="preserve">PESSOA JURÍDICA CONTROLADORA DA EMPRESA </w:t>
            </w:r>
            <w:r w:rsidRPr="00980A7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8F6168" w:rsidRPr="00980A72" w:rsidTr="002D3E55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CNPJ</w:t>
            </w:r>
          </w:p>
        </w:tc>
      </w:tr>
      <w:tr w:rsidR="008F6168" w:rsidRPr="00980A72" w:rsidTr="002D3E55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68" w:rsidRPr="00980A72" w:rsidRDefault="008F6168" w:rsidP="002D3E55">
            <w:pPr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68" w:rsidRPr="00980A72" w:rsidRDefault="008F6168" w:rsidP="002D3E55">
            <w:pPr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Não se aplica.</w:t>
            </w:r>
          </w:p>
        </w:tc>
      </w:tr>
    </w:tbl>
    <w:p w:rsidR="008F6168" w:rsidRPr="008F6168" w:rsidRDefault="008F6168" w:rsidP="008F6168">
      <w:pPr>
        <w:rPr>
          <w:rFonts w:ascii="Arial" w:hAnsi="Arial" w:cs="Arial"/>
          <w:sz w:val="6"/>
          <w:szCs w:val="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8F6168" w:rsidRPr="00980A72" w:rsidTr="002D3E5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0A72">
              <w:rPr>
                <w:rFonts w:ascii="Arial" w:hAnsi="Arial" w:cs="Arial"/>
              </w:rPr>
              <w:t>CARACTERÍSTICAS DO PROJETO</w:t>
            </w:r>
          </w:p>
        </w:tc>
      </w:tr>
      <w:tr w:rsidR="008F6168" w:rsidRPr="00980A72" w:rsidTr="002D3E5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Contrato de Concessão</w:t>
            </w:r>
          </w:p>
        </w:tc>
      </w:tr>
      <w:tr w:rsidR="008F6168" w:rsidRPr="00980A72" w:rsidTr="002D3E55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  <w:i/>
              </w:rPr>
            </w:pPr>
            <w:r w:rsidRPr="00980A72">
              <w:rPr>
                <w:rFonts w:ascii="Arial" w:hAnsi="Arial" w:cs="Arial"/>
              </w:rPr>
              <w:t>Contrato de Concessão n</w:t>
            </w:r>
            <w:r w:rsidRPr="008F616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80A72">
              <w:rPr>
                <w:rFonts w:ascii="Arial" w:hAnsi="Arial" w:cs="Arial"/>
              </w:rPr>
              <w:t xml:space="preserve"> 02/2017, de 10 de fevereiro de 2017.</w:t>
            </w:r>
          </w:p>
        </w:tc>
      </w:tr>
      <w:tr w:rsidR="008F6168" w:rsidRPr="00980A72" w:rsidTr="002D3E5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Denominação do Projeto</w:t>
            </w:r>
          </w:p>
        </w:tc>
      </w:tr>
      <w:tr w:rsidR="008F6168" w:rsidRPr="00980A72" w:rsidTr="002D3E55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  <w:i/>
              </w:rPr>
            </w:pPr>
            <w:r w:rsidRPr="00980A72">
              <w:rPr>
                <w:rFonts w:ascii="Arial" w:hAnsi="Arial" w:cs="Arial"/>
              </w:rPr>
              <w:t>Lote 2 do Leilão n</w:t>
            </w:r>
            <w:r w:rsidRPr="008F616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80A72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8F6168" w:rsidRPr="00980A72" w:rsidTr="002D3E5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Descrição</w:t>
            </w:r>
          </w:p>
        </w:tc>
      </w:tr>
      <w:tr w:rsidR="008F6168" w:rsidRPr="00980A72" w:rsidTr="002D3E55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6168" w:rsidRPr="008F6168" w:rsidRDefault="008F6168" w:rsidP="002D3E5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168">
              <w:rPr>
                <w:rFonts w:ascii="Arial" w:hAnsi="Arial" w:cs="Arial"/>
                <w:sz w:val="22"/>
                <w:szCs w:val="22"/>
              </w:rPr>
              <w:t>Projeto de Transmissão de Energia Elétrica, relativo ao Lote 2 do Leilão n</w:t>
            </w:r>
            <w:r w:rsidRPr="008F6168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8F6168">
              <w:rPr>
                <w:rFonts w:ascii="Arial" w:hAnsi="Arial" w:cs="Arial"/>
                <w:sz w:val="22"/>
                <w:szCs w:val="22"/>
              </w:rPr>
              <w:t xml:space="preserve"> 13/2015-ANEEL - Segunda Etapa, compreendendo:</w:t>
            </w:r>
          </w:p>
          <w:p w:rsidR="008F6168" w:rsidRPr="008F6168" w:rsidRDefault="008F6168" w:rsidP="002D3E55">
            <w:pPr>
              <w:pStyle w:val="textoalinhadoesquerdaespacamentosimple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168">
              <w:rPr>
                <w:rFonts w:ascii="Arial" w:hAnsi="Arial" w:cs="Arial"/>
                <w:sz w:val="22"/>
                <w:szCs w:val="22"/>
              </w:rPr>
              <w:t>I - Linha de Transmissão Poções III - Padre Paraíso 2, em 500 kV, Primeiro Circuito, com extensão aproximada de trezentos e trinta e quatro quilômetros, com origem na Subestação Poções III e término na Subestação Padre Paraíso 2;</w:t>
            </w:r>
          </w:p>
          <w:p w:rsidR="008F6168" w:rsidRPr="008F6168" w:rsidRDefault="008F6168" w:rsidP="002D3E55">
            <w:pPr>
              <w:pStyle w:val="textoalinhadoesquerdaespacamentosimple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168">
              <w:rPr>
                <w:rFonts w:ascii="Arial" w:hAnsi="Arial" w:cs="Arial"/>
                <w:sz w:val="22"/>
                <w:szCs w:val="22"/>
              </w:rPr>
              <w:t>II - Linha de Transmissão LT Padre Paraíso 2 - Governador Valadares 6, em 500 kV, Primeiro Circuito, com extensão aproximada de duzentos e três quilômetros, com origem na Subestação Padre Paraíso 2 e término na Subestação Governador Valadares 6;</w:t>
            </w:r>
          </w:p>
          <w:p w:rsidR="008F6168" w:rsidRPr="008F6168" w:rsidRDefault="008F6168" w:rsidP="002D3E55">
            <w:pPr>
              <w:pStyle w:val="textoalinhadoesquerdaespacamentosimple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168">
              <w:rPr>
                <w:rFonts w:ascii="Arial" w:hAnsi="Arial" w:cs="Arial"/>
                <w:sz w:val="22"/>
                <w:szCs w:val="22"/>
              </w:rPr>
              <w:t>III - Subestação Padre Paraíso 2, 500 kV;</w:t>
            </w:r>
          </w:p>
          <w:p w:rsidR="008F6168" w:rsidRPr="008F6168" w:rsidRDefault="008F6168" w:rsidP="002D3E55">
            <w:pPr>
              <w:pStyle w:val="textoalinhadoesquerdaespacamentosimple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168">
              <w:rPr>
                <w:rFonts w:ascii="Arial" w:hAnsi="Arial" w:cs="Arial"/>
                <w:sz w:val="22"/>
                <w:szCs w:val="22"/>
              </w:rPr>
              <w:t>IV - Subestação Governador Valadares 6, 500/230 kV, (6+1R) x 200 MVA; e</w:t>
            </w:r>
          </w:p>
          <w:p w:rsidR="008F6168" w:rsidRPr="008F6168" w:rsidRDefault="008F6168" w:rsidP="002D3E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6168">
              <w:rPr>
                <w:rFonts w:ascii="Arial" w:hAnsi="Arial" w:cs="Arial"/>
                <w:sz w:val="22"/>
                <w:szCs w:val="22"/>
              </w:rPr>
              <w:t>V - Módulos Gerais, Conexões de Unidades de Transformação, Entradas de Linha, Interligações de Barramento, Equipamentos de Compensação e suas Conexões, Barramentos, instalações vinculadas e demais instalações necessárias às funções de medição, supervisão, proteção, comando, controle, telecomunicação, administração e apoio.</w:t>
            </w:r>
          </w:p>
        </w:tc>
      </w:tr>
      <w:tr w:rsidR="008F6168" w:rsidRPr="00980A72" w:rsidTr="002D3E5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Localização [UF(s)]</w:t>
            </w:r>
          </w:p>
        </w:tc>
      </w:tr>
      <w:tr w:rsidR="008F6168" w:rsidRPr="00980A72" w:rsidTr="002D3E5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Estados da Bahia e de Minas Gerais.</w:t>
            </w:r>
          </w:p>
        </w:tc>
      </w:tr>
      <w:tr w:rsidR="008F6168" w:rsidRPr="00980A72" w:rsidTr="002D3E5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center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168" w:rsidRPr="00980A72" w:rsidRDefault="008F6168" w:rsidP="002D3E55">
            <w:pPr>
              <w:jc w:val="both"/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Mês/Ano de Conclusão do Projeto</w:t>
            </w:r>
          </w:p>
        </w:tc>
      </w:tr>
      <w:tr w:rsidR="008F6168" w:rsidRPr="00980A72" w:rsidTr="002D3E5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68" w:rsidRPr="00980A72" w:rsidRDefault="008F6168" w:rsidP="002D3E55">
            <w:pPr>
              <w:rPr>
                <w:rFonts w:ascii="Arial" w:hAnsi="Arial" w:cs="Arial"/>
              </w:rPr>
            </w:pPr>
            <w:r w:rsidRPr="00980A72">
              <w:rPr>
                <w:rFonts w:ascii="Arial" w:hAnsi="Arial" w:cs="Arial"/>
              </w:rPr>
              <w:t>Fevereiro/2022.</w:t>
            </w:r>
          </w:p>
        </w:tc>
      </w:tr>
    </w:tbl>
    <w:p w:rsidR="008F6168" w:rsidRPr="008F6168" w:rsidRDefault="008F6168" w:rsidP="008F6168">
      <w:pPr>
        <w:rPr>
          <w:rFonts w:ascii="Arial" w:hAnsi="Arial" w:cs="Arial"/>
          <w:sz w:val="4"/>
          <w:szCs w:val="4"/>
        </w:rPr>
      </w:pPr>
    </w:p>
    <w:sectPr w:rsidR="008F6168" w:rsidRPr="008F6168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90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8F6168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2209"/>
    <o:shapelayout v:ext="edit">
      <o:idmap v:ext="edit" data="1"/>
    </o:shapelayout>
  </w:shapeDefaults>
  <w:decimalSymbol w:val=","/>
  <w:listSeparator w:val=";"/>
  <w14:docId w14:val="21B442A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A3D5-C022-4BD7-B52A-901037CD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2017-10-13T11:43:00Z</dcterms:created>
  <dcterms:modified xsi:type="dcterms:W3CDTF">2017-10-13T11:43:00Z</dcterms:modified>
</cp:coreProperties>
</file>