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0E3164">
        <w:trPr>
          <w:tblCellSpacing w:w="0" w:type="dxa"/>
          <w:jc w:val="center"/>
        </w:trPr>
        <w:tc>
          <w:tcPr>
            <w:tcW w:w="688" w:type="pct"/>
            <w:vAlign w:val="center"/>
          </w:tcPr>
          <w:p w:rsidR="00BF543C" w:rsidRPr="000E3164" w:rsidRDefault="007472EE">
            <w:pPr>
              <w:pStyle w:val="NormalWeb"/>
              <w:jc w:val="center"/>
              <w:rPr>
                <w:rFonts w:ascii="Arial" w:hAnsi="Arial" w:cs="Arial"/>
              </w:rPr>
            </w:pPr>
            <w:r w:rsidRPr="000E3164">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0E3164" w:rsidRDefault="00BF543C" w:rsidP="00590575">
            <w:pPr>
              <w:pStyle w:val="NormalWeb"/>
              <w:ind w:left="105"/>
              <w:rPr>
                <w:rFonts w:ascii="Arial" w:hAnsi="Arial" w:cs="Arial"/>
              </w:rPr>
            </w:pPr>
            <w:r w:rsidRPr="000E3164">
              <w:rPr>
                <w:rStyle w:val="Forte"/>
                <w:rFonts w:ascii="Arial" w:hAnsi="Arial" w:cs="Arial"/>
                <w:color w:val="808000"/>
                <w:sz w:val="36"/>
                <w:szCs w:val="36"/>
              </w:rPr>
              <w:t>Ministério de Minas e Energia</w:t>
            </w:r>
            <w:r w:rsidRPr="000E3164">
              <w:rPr>
                <w:rFonts w:ascii="Arial" w:hAnsi="Arial" w:cs="Arial"/>
                <w:b/>
                <w:bCs/>
                <w:color w:val="808000"/>
                <w:szCs w:val="36"/>
              </w:rPr>
              <w:br/>
            </w:r>
            <w:r w:rsidRPr="000E3164">
              <w:rPr>
                <w:rStyle w:val="Forte"/>
                <w:rFonts w:ascii="Arial" w:hAnsi="Arial" w:cs="Arial"/>
                <w:color w:val="808000"/>
                <w:sz w:val="27"/>
                <w:szCs w:val="27"/>
              </w:rPr>
              <w:t>Consultoria Jurídica</w:t>
            </w:r>
          </w:p>
        </w:tc>
      </w:tr>
    </w:tbl>
    <w:p w:rsidR="00675D4A" w:rsidRPr="000E3164" w:rsidRDefault="00675D4A" w:rsidP="00C81183">
      <w:pPr>
        <w:autoSpaceDE w:val="0"/>
        <w:autoSpaceDN w:val="0"/>
        <w:adjustRightInd w:val="0"/>
        <w:jc w:val="center"/>
        <w:rPr>
          <w:rFonts w:ascii="Arial" w:hAnsi="Arial" w:cs="Arial"/>
          <w:b/>
          <w:bCs/>
          <w:color w:val="000080"/>
          <w:sz w:val="16"/>
          <w:szCs w:val="16"/>
        </w:rPr>
      </w:pPr>
    </w:p>
    <w:p w:rsidR="00D87F3F" w:rsidRPr="000E3164" w:rsidRDefault="00D87F3F" w:rsidP="00D87F3F">
      <w:pPr>
        <w:autoSpaceDE w:val="0"/>
        <w:autoSpaceDN w:val="0"/>
        <w:adjustRightInd w:val="0"/>
        <w:jc w:val="center"/>
        <w:rPr>
          <w:rFonts w:ascii="Arial" w:hAnsi="Arial" w:cs="Arial"/>
          <w:b/>
          <w:bCs/>
          <w:color w:val="000080"/>
        </w:rPr>
      </w:pPr>
      <w:proofErr w:type="gramStart"/>
      <w:r>
        <w:rPr>
          <w:rFonts w:ascii="Arial" w:hAnsi="Arial" w:cs="Arial"/>
          <w:b/>
          <w:bCs/>
          <w:color w:val="000080"/>
        </w:rPr>
        <w:t>PORTARIA N</w:t>
      </w:r>
      <w:r>
        <w:rPr>
          <w:rFonts w:ascii="Arial" w:hAnsi="Arial" w:cs="Arial"/>
          <w:b/>
          <w:bCs/>
          <w:color w:val="000080"/>
          <w:u w:val="words"/>
          <w:vertAlign w:val="superscript"/>
        </w:rPr>
        <w:t>o</w:t>
      </w:r>
      <w:proofErr w:type="gramEnd"/>
      <w:r>
        <w:rPr>
          <w:rFonts w:ascii="Arial" w:hAnsi="Arial" w:cs="Arial"/>
          <w:b/>
          <w:bCs/>
          <w:color w:val="000080"/>
        </w:rPr>
        <w:t xml:space="preserve"> </w:t>
      </w:r>
      <w:r w:rsidR="00B46E64">
        <w:rPr>
          <w:rFonts w:ascii="Arial" w:hAnsi="Arial" w:cs="Arial"/>
          <w:b/>
          <w:bCs/>
          <w:color w:val="000080"/>
        </w:rPr>
        <w:t>2</w:t>
      </w:r>
      <w:r w:rsidR="00017A9A">
        <w:rPr>
          <w:rFonts w:ascii="Arial" w:hAnsi="Arial" w:cs="Arial"/>
          <w:b/>
          <w:bCs/>
          <w:color w:val="000080"/>
        </w:rPr>
        <w:t>7</w:t>
      </w:r>
      <w:r>
        <w:rPr>
          <w:rFonts w:ascii="Arial" w:hAnsi="Arial" w:cs="Arial"/>
          <w:b/>
          <w:bCs/>
          <w:color w:val="000080"/>
        </w:rPr>
        <w:t xml:space="preserve">, DE </w:t>
      </w:r>
      <w:r w:rsidR="00EF3EB9">
        <w:rPr>
          <w:rFonts w:ascii="Arial" w:hAnsi="Arial" w:cs="Arial"/>
          <w:b/>
          <w:bCs/>
          <w:color w:val="000080"/>
        </w:rPr>
        <w:t>1</w:t>
      </w:r>
      <w:r w:rsidR="00017A9A">
        <w:rPr>
          <w:rFonts w:ascii="Arial" w:hAnsi="Arial" w:cs="Arial"/>
          <w:b/>
          <w:bCs/>
          <w:color w:val="000080"/>
        </w:rPr>
        <w:t>3</w:t>
      </w:r>
      <w:r w:rsidR="00E72EA5">
        <w:rPr>
          <w:rFonts w:ascii="Arial" w:hAnsi="Arial" w:cs="Arial"/>
          <w:b/>
          <w:bCs/>
          <w:color w:val="000080"/>
        </w:rPr>
        <w:t xml:space="preserve"> </w:t>
      </w:r>
      <w:r>
        <w:rPr>
          <w:rFonts w:ascii="Arial" w:hAnsi="Arial" w:cs="Arial"/>
          <w:b/>
          <w:bCs/>
          <w:color w:val="000080"/>
        </w:rPr>
        <w:t xml:space="preserve">DE </w:t>
      </w:r>
      <w:r w:rsidR="00983437">
        <w:rPr>
          <w:rFonts w:ascii="Arial" w:hAnsi="Arial" w:cs="Arial"/>
          <w:b/>
          <w:bCs/>
          <w:color w:val="000080"/>
        </w:rPr>
        <w:t>FEVER</w:t>
      </w:r>
      <w:r w:rsidR="000E00D9">
        <w:rPr>
          <w:rFonts w:ascii="Arial" w:hAnsi="Arial" w:cs="Arial"/>
          <w:b/>
          <w:bCs/>
          <w:color w:val="000080"/>
        </w:rPr>
        <w:t xml:space="preserve">EIRO </w:t>
      </w:r>
      <w:r>
        <w:rPr>
          <w:rFonts w:ascii="Arial" w:hAnsi="Arial" w:cs="Arial"/>
          <w:b/>
          <w:bCs/>
          <w:color w:val="000080"/>
        </w:rPr>
        <w:t>DE 201</w:t>
      </w:r>
      <w:r w:rsidR="000E00D9">
        <w:rPr>
          <w:rFonts w:ascii="Arial" w:hAnsi="Arial" w:cs="Arial"/>
          <w:b/>
          <w:bCs/>
          <w:color w:val="000080"/>
        </w:rPr>
        <w:t>7</w:t>
      </w:r>
      <w:r w:rsidRPr="000E3164">
        <w:rPr>
          <w:rFonts w:ascii="Arial" w:hAnsi="Arial" w:cs="Arial"/>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0E3164"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0E3164" w:rsidRDefault="00D87F3F" w:rsidP="00D87F3F">
      <w:pPr>
        <w:tabs>
          <w:tab w:val="left" w:pos="-1701"/>
        </w:tabs>
        <w:autoSpaceDE w:val="0"/>
        <w:autoSpaceDN w:val="0"/>
        <w:adjustRightInd w:val="0"/>
        <w:ind w:firstLine="1134"/>
        <w:jc w:val="both"/>
        <w:rPr>
          <w:rFonts w:ascii="Arial" w:hAnsi="Arial" w:cs="Arial"/>
          <w:b/>
          <w:sz w:val="10"/>
          <w:szCs w:val="10"/>
        </w:rPr>
      </w:pPr>
    </w:p>
    <w:p w:rsidR="00017A9A" w:rsidRPr="00A3275B" w:rsidRDefault="00017A9A" w:rsidP="00017A9A">
      <w:pPr>
        <w:ind w:firstLine="1134"/>
        <w:jc w:val="both"/>
        <w:rPr>
          <w:rFonts w:ascii="Arial" w:hAnsi="Arial" w:cs="Arial"/>
        </w:rPr>
      </w:pPr>
      <w:r w:rsidRPr="00A3275B">
        <w:rPr>
          <w:rFonts w:ascii="Arial" w:hAnsi="Arial" w:cs="Arial"/>
          <w:b/>
          <w:bCs/>
        </w:rPr>
        <w:t>O SECRETÁRIO DE PLANEJAMENTO E DESENVOLVIMENTO ENERGÉTICO DO MINISTÉRIO DE MINAS E ENERGIA</w:t>
      </w:r>
      <w:r w:rsidRPr="00A3275B">
        <w:rPr>
          <w:rFonts w:ascii="Arial" w:hAnsi="Arial" w:cs="Arial"/>
        </w:rPr>
        <w:t>, no uso da competência que lhe foi delegada pelo art. 1</w:t>
      </w:r>
      <w:r w:rsidRPr="00A3275B">
        <w:rPr>
          <w:rFonts w:ascii="Arial" w:hAnsi="Arial" w:cs="Arial"/>
          <w:u w:val="single"/>
          <w:vertAlign w:val="superscript"/>
        </w:rPr>
        <w:t>o</w:t>
      </w:r>
      <w:r w:rsidRPr="00A3275B">
        <w:rPr>
          <w:rFonts w:ascii="Arial" w:hAnsi="Arial" w:cs="Arial"/>
        </w:rPr>
        <w:t>, inciso VI, da Portaria MME n</w:t>
      </w:r>
      <w:r w:rsidRPr="00A3275B">
        <w:rPr>
          <w:rFonts w:ascii="Arial" w:hAnsi="Arial" w:cs="Arial"/>
          <w:u w:val="single"/>
          <w:vertAlign w:val="superscript"/>
        </w:rPr>
        <w:t>o</w:t>
      </w:r>
      <w:r w:rsidRPr="00A3275B">
        <w:rPr>
          <w:rFonts w:ascii="Arial" w:hAnsi="Arial" w:cs="Arial"/>
        </w:rPr>
        <w:t xml:space="preserve"> 281, de 29 de junho de 2016, tendo em vista o disposto no art. 4</w:t>
      </w:r>
      <w:r w:rsidRPr="00A3275B">
        <w:rPr>
          <w:rFonts w:ascii="Arial" w:hAnsi="Arial" w:cs="Arial"/>
          <w:u w:val="single"/>
          <w:vertAlign w:val="superscript"/>
        </w:rPr>
        <w:t>o</w:t>
      </w:r>
      <w:r w:rsidRPr="00A3275B">
        <w:rPr>
          <w:rFonts w:ascii="Arial" w:hAnsi="Arial" w:cs="Arial"/>
        </w:rPr>
        <w:t xml:space="preserve"> do Decreto n</w:t>
      </w:r>
      <w:r w:rsidRPr="00A3275B">
        <w:rPr>
          <w:rFonts w:ascii="Arial" w:hAnsi="Arial" w:cs="Arial"/>
          <w:u w:val="single"/>
          <w:vertAlign w:val="superscript"/>
        </w:rPr>
        <w:t>o</w:t>
      </w:r>
      <w:r w:rsidRPr="00A3275B">
        <w:rPr>
          <w:rFonts w:ascii="Arial" w:hAnsi="Arial" w:cs="Arial"/>
        </w:rPr>
        <w:t xml:space="preserve"> 8.874, de 11 de outubro de 2016, no art. 4</w:t>
      </w:r>
      <w:r w:rsidRPr="00A3275B">
        <w:rPr>
          <w:rFonts w:ascii="Arial" w:hAnsi="Arial" w:cs="Arial"/>
          <w:u w:val="single"/>
          <w:vertAlign w:val="superscript"/>
        </w:rPr>
        <w:t>o</w:t>
      </w:r>
      <w:r w:rsidRPr="00A3275B">
        <w:rPr>
          <w:rFonts w:ascii="Arial" w:hAnsi="Arial" w:cs="Arial"/>
        </w:rPr>
        <w:t xml:space="preserve"> da Portaria MME n</w:t>
      </w:r>
      <w:r w:rsidRPr="00A3275B">
        <w:rPr>
          <w:rFonts w:ascii="Arial" w:hAnsi="Arial" w:cs="Arial"/>
          <w:u w:val="single"/>
          <w:vertAlign w:val="superscript"/>
        </w:rPr>
        <w:t>o</w:t>
      </w:r>
      <w:r w:rsidRPr="00A3275B">
        <w:rPr>
          <w:rFonts w:ascii="Arial" w:hAnsi="Arial" w:cs="Arial"/>
        </w:rPr>
        <w:t xml:space="preserve"> 506, de 24 de outubro de 2016, e o que consta do Processo n</w:t>
      </w:r>
      <w:r w:rsidRPr="00A3275B">
        <w:rPr>
          <w:rFonts w:ascii="Arial" w:hAnsi="Arial" w:cs="Arial"/>
          <w:u w:val="single"/>
          <w:vertAlign w:val="superscript"/>
        </w:rPr>
        <w:t>o</w:t>
      </w:r>
      <w:r w:rsidRPr="00A3275B">
        <w:rPr>
          <w:rFonts w:ascii="Arial" w:hAnsi="Arial" w:cs="Arial"/>
        </w:rPr>
        <w:t xml:space="preserve"> 48360.006138/2016-00, resolve:</w:t>
      </w:r>
    </w:p>
    <w:p w:rsidR="00017A9A" w:rsidRPr="00A3275B" w:rsidRDefault="00017A9A" w:rsidP="00017A9A">
      <w:pPr>
        <w:ind w:firstLine="1134"/>
        <w:jc w:val="both"/>
        <w:rPr>
          <w:rFonts w:ascii="Arial" w:hAnsi="Arial" w:cs="Arial"/>
        </w:rPr>
      </w:pPr>
    </w:p>
    <w:p w:rsidR="00017A9A" w:rsidRPr="00A3275B" w:rsidRDefault="00017A9A" w:rsidP="00017A9A">
      <w:pPr>
        <w:pStyle w:val="textojustificadorecuoprimeiralinha"/>
        <w:tabs>
          <w:tab w:val="left" w:pos="0"/>
        </w:tabs>
        <w:spacing w:before="0" w:after="0"/>
        <w:ind w:left="0" w:right="0" w:firstLine="1134"/>
        <w:rPr>
          <w:rFonts w:ascii="Arial" w:hAnsi="Arial" w:cs="Arial"/>
        </w:rPr>
      </w:pPr>
      <w:r w:rsidRPr="00A3275B">
        <w:rPr>
          <w:rFonts w:ascii="Arial" w:hAnsi="Arial" w:cs="Arial"/>
        </w:rPr>
        <w:t>Art. 1</w:t>
      </w:r>
      <w:r w:rsidRPr="00A3275B">
        <w:rPr>
          <w:rFonts w:ascii="Arial" w:hAnsi="Arial" w:cs="Arial"/>
          <w:u w:val="single"/>
          <w:vertAlign w:val="superscript"/>
        </w:rPr>
        <w:t>o</w:t>
      </w:r>
      <w:r w:rsidRPr="00A3275B">
        <w:rPr>
          <w:rFonts w:ascii="Arial" w:hAnsi="Arial" w:cs="Arial"/>
        </w:rPr>
        <w:t xml:space="preserve"> Aprovar, na forma do art. 2</w:t>
      </w:r>
      <w:r w:rsidRPr="00A3275B">
        <w:rPr>
          <w:rFonts w:ascii="Arial" w:hAnsi="Arial" w:cs="Arial"/>
          <w:u w:val="single"/>
          <w:vertAlign w:val="superscript"/>
        </w:rPr>
        <w:t>o</w:t>
      </w:r>
      <w:r w:rsidRPr="00A3275B">
        <w:rPr>
          <w:rFonts w:ascii="Arial" w:hAnsi="Arial" w:cs="Arial"/>
        </w:rPr>
        <w:t>, § 1</w:t>
      </w:r>
      <w:r w:rsidRPr="00A3275B">
        <w:rPr>
          <w:rFonts w:ascii="Arial" w:hAnsi="Arial" w:cs="Arial"/>
          <w:u w:val="single"/>
          <w:vertAlign w:val="superscript"/>
        </w:rPr>
        <w:t>o</w:t>
      </w:r>
      <w:r w:rsidRPr="00A3275B">
        <w:rPr>
          <w:rFonts w:ascii="Arial" w:hAnsi="Arial" w:cs="Arial"/>
        </w:rPr>
        <w:t>, inciso III, do Decreto n</w:t>
      </w:r>
      <w:r w:rsidRPr="00A3275B">
        <w:rPr>
          <w:rFonts w:ascii="Arial" w:hAnsi="Arial" w:cs="Arial"/>
          <w:u w:val="single"/>
          <w:vertAlign w:val="superscript"/>
        </w:rPr>
        <w:t>o</w:t>
      </w:r>
      <w:r w:rsidRPr="00A3275B">
        <w:rPr>
          <w:rFonts w:ascii="Arial" w:hAnsi="Arial" w:cs="Arial"/>
        </w:rPr>
        <w:t xml:space="preserve"> 8.874, de 11 de outubro de 2016, como prioritário o Projeto de Transmissão de Energia Elétrica, de titularidade da empresa Mata de Santa Genebra Transmissão S.A., inscrita no CNPJ/MF sob o n</w:t>
      </w:r>
      <w:r w:rsidRPr="00A3275B">
        <w:rPr>
          <w:rFonts w:ascii="Arial" w:hAnsi="Arial" w:cs="Arial"/>
          <w:u w:val="single"/>
          <w:vertAlign w:val="superscript"/>
        </w:rPr>
        <w:t>o</w:t>
      </w:r>
      <w:r w:rsidRPr="00A3275B">
        <w:rPr>
          <w:rFonts w:ascii="Arial" w:hAnsi="Arial" w:cs="Arial"/>
        </w:rPr>
        <w:t xml:space="preserve"> 19.699.063/0001-06, para os fins do art. 2</w:t>
      </w:r>
      <w:r w:rsidRPr="00A3275B">
        <w:rPr>
          <w:rFonts w:ascii="Arial" w:hAnsi="Arial" w:cs="Arial"/>
          <w:u w:val="single"/>
          <w:vertAlign w:val="superscript"/>
        </w:rPr>
        <w:t>o</w:t>
      </w:r>
      <w:r w:rsidRPr="00A3275B">
        <w:rPr>
          <w:rFonts w:ascii="Arial" w:hAnsi="Arial" w:cs="Arial"/>
        </w:rPr>
        <w:t xml:space="preserve"> da Lei n</w:t>
      </w:r>
      <w:r w:rsidRPr="00A3275B">
        <w:rPr>
          <w:rFonts w:ascii="Arial" w:hAnsi="Arial" w:cs="Arial"/>
          <w:u w:val="single"/>
          <w:vertAlign w:val="superscript"/>
        </w:rPr>
        <w:t>o</w:t>
      </w:r>
      <w:r w:rsidRPr="00A3275B">
        <w:rPr>
          <w:rFonts w:ascii="Arial" w:hAnsi="Arial" w:cs="Arial"/>
        </w:rPr>
        <w:t xml:space="preserve"> 12.431, de 24 de junho de 2011, descrito no Anexo à presente Portaria.</w:t>
      </w:r>
    </w:p>
    <w:p w:rsidR="00017A9A" w:rsidRPr="00A3275B" w:rsidRDefault="00017A9A" w:rsidP="00017A9A">
      <w:pPr>
        <w:pStyle w:val="textojustificadorecuoprimeiralinha"/>
        <w:tabs>
          <w:tab w:val="left" w:pos="0"/>
        </w:tabs>
        <w:spacing w:before="0" w:after="0"/>
        <w:ind w:left="0"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Art. 2</w:t>
      </w:r>
      <w:r w:rsidRPr="00A3275B">
        <w:rPr>
          <w:rFonts w:ascii="Arial" w:hAnsi="Arial" w:cs="Arial"/>
          <w:u w:val="words"/>
          <w:vertAlign w:val="superscript"/>
        </w:rPr>
        <w:t>o</w:t>
      </w:r>
      <w:r w:rsidRPr="00A3275B">
        <w:rPr>
          <w:rFonts w:ascii="Arial" w:hAnsi="Arial" w:cs="Arial"/>
        </w:rPr>
        <w:t xml:space="preserve"> A Mata de Santa Genebra Transmissão S.A. e a Sociedade Controladora deverão:</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 xml:space="preserve">I - dar ciência ou submeter à anuência prévia da Agência Nacional de Energia </w:t>
      </w:r>
      <w:r>
        <w:rPr>
          <w:rFonts w:ascii="Arial" w:hAnsi="Arial" w:cs="Arial"/>
        </w:rPr>
        <w:br/>
      </w:r>
      <w:r w:rsidRPr="00A3275B">
        <w:rPr>
          <w:rFonts w:ascii="Arial" w:hAnsi="Arial" w:cs="Arial"/>
        </w:rPr>
        <w:t>Elétrica - ANEEL a cessão ou o oferecimento dos direitos emergentes do Contrato de Concessão ou Outorga de Autorização em garantia, inclusive por meio de cessão fiduciária, na forma e condições previstas nas normas setoriais;</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 xml:space="preserve">II - </w:t>
      </w:r>
      <w:proofErr w:type="gramStart"/>
      <w:r w:rsidRPr="00A3275B">
        <w:rPr>
          <w:rFonts w:ascii="Arial" w:hAnsi="Arial" w:cs="Arial"/>
        </w:rPr>
        <w:t>manter</w:t>
      </w:r>
      <w:proofErr w:type="gramEnd"/>
      <w:r w:rsidRPr="00A3275B">
        <w:rPr>
          <w:rFonts w:ascii="Arial" w:hAnsi="Arial" w:cs="Arial"/>
        </w:rPr>
        <w:t xml:space="preserve"> informação atualizada, junto à ANEEL, relativa à composição societária, identificando o grupo de controle e explicitando as participações societárias diretas e indiretas dos respectivos controladores da empresa titular do Projeto;</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III - destacar, quando da emissão pública de debêntures, na primeira página do Prospecto e do Anúncio de Início de Distribuição ou, no caso de distribuição com esforços restritos, do Aviso de Encerramento e do material de divulgação, o número e a data de publicação desta Portaria e o compromisso de alocar os recursos obtidos no Projeto prioritário aprovado;</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 xml:space="preserve">IV - </w:t>
      </w:r>
      <w:proofErr w:type="gramStart"/>
      <w:r w:rsidRPr="00A3275B">
        <w:rPr>
          <w:rFonts w:ascii="Arial" w:hAnsi="Arial" w:cs="Arial"/>
        </w:rPr>
        <w:t>manter</w:t>
      </w:r>
      <w:proofErr w:type="gramEnd"/>
      <w:r w:rsidRPr="00A3275B">
        <w:rPr>
          <w:rFonts w:ascii="Arial" w:hAnsi="Arial" w:cs="Arial"/>
        </w:rPr>
        <w:t xml:space="preserve"> a documentação relativa à utilização dos recursos captados, até cinco anos após o vencimento de debêntures emitidas, para consulta e fiscalização pelos Órgãos de Controle e Receita Federal do Brasil;</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 xml:space="preserve">V - </w:t>
      </w:r>
      <w:proofErr w:type="gramStart"/>
      <w:r w:rsidRPr="00A3275B">
        <w:rPr>
          <w:rFonts w:ascii="Arial" w:hAnsi="Arial" w:cs="Arial"/>
        </w:rPr>
        <w:t>para</w:t>
      </w:r>
      <w:proofErr w:type="gramEnd"/>
      <w:r w:rsidRPr="00A3275B">
        <w:rPr>
          <w:rFonts w:ascii="Arial" w:hAnsi="Arial" w:cs="Arial"/>
        </w:rPr>
        <w:t xml:space="preserve"> Projetos de Transmissão de Energia Elétrica, manter atualizados os dados no Sistema de Gestão da Transmissão - SIGET; e</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 xml:space="preserve">VI - </w:t>
      </w:r>
      <w:proofErr w:type="gramStart"/>
      <w:r w:rsidRPr="00A3275B">
        <w:rPr>
          <w:rFonts w:ascii="Arial" w:hAnsi="Arial" w:cs="Arial"/>
        </w:rPr>
        <w:t>observar</w:t>
      </w:r>
      <w:proofErr w:type="gramEnd"/>
      <w:r w:rsidRPr="00A3275B">
        <w:rPr>
          <w:rFonts w:ascii="Arial" w:hAnsi="Arial" w:cs="Arial"/>
        </w:rPr>
        <w:t xml:space="preserve"> as demais disposições constantes na Lei n</w:t>
      </w:r>
      <w:r w:rsidRPr="00A3275B">
        <w:rPr>
          <w:rFonts w:ascii="Arial" w:hAnsi="Arial" w:cs="Arial"/>
          <w:u w:val="words"/>
          <w:vertAlign w:val="superscript"/>
        </w:rPr>
        <w:t>o</w:t>
      </w:r>
      <w:r w:rsidRPr="00A3275B">
        <w:rPr>
          <w:rFonts w:ascii="Arial" w:hAnsi="Arial" w:cs="Arial"/>
        </w:rPr>
        <w:t xml:space="preserve"> 12.431, de 2011, no Decreto n</w:t>
      </w:r>
      <w:r w:rsidRPr="00A3275B">
        <w:rPr>
          <w:rFonts w:ascii="Arial" w:hAnsi="Arial" w:cs="Arial"/>
          <w:u w:val="words"/>
          <w:vertAlign w:val="superscript"/>
        </w:rPr>
        <w:t>o</w:t>
      </w:r>
      <w:r w:rsidRPr="00A3275B">
        <w:rPr>
          <w:rFonts w:ascii="Arial" w:hAnsi="Arial" w:cs="Arial"/>
        </w:rPr>
        <w:t xml:space="preserve"> 8.874, de 2016, na legislação e normas vigentes e supervenientes, sujeitando-se às penalidades legais, inclusive aquela prevista no art. 2</w:t>
      </w:r>
      <w:r w:rsidRPr="00A3275B">
        <w:rPr>
          <w:rFonts w:ascii="Arial" w:hAnsi="Arial" w:cs="Arial"/>
          <w:u w:val="words"/>
          <w:vertAlign w:val="superscript"/>
        </w:rPr>
        <w:t>o</w:t>
      </w:r>
      <w:r w:rsidRPr="00A3275B">
        <w:rPr>
          <w:rFonts w:ascii="Arial" w:hAnsi="Arial" w:cs="Arial"/>
        </w:rPr>
        <w:t>, § 5</w:t>
      </w:r>
      <w:r w:rsidRPr="00A3275B">
        <w:rPr>
          <w:rFonts w:ascii="Arial" w:hAnsi="Arial" w:cs="Arial"/>
          <w:u w:val="words"/>
          <w:vertAlign w:val="superscript"/>
        </w:rPr>
        <w:t>o</w:t>
      </w:r>
      <w:r w:rsidRPr="00A3275B">
        <w:rPr>
          <w:rFonts w:ascii="Arial" w:hAnsi="Arial" w:cs="Arial"/>
        </w:rPr>
        <w:t>, da referida Lei, a ser aplicada pela Secretaria da Receita Federal do Brasil.</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Art. 3</w:t>
      </w:r>
      <w:r w:rsidRPr="00A3275B">
        <w:rPr>
          <w:rFonts w:ascii="Arial" w:hAnsi="Arial" w:cs="Arial"/>
          <w:u w:val="words"/>
          <w:vertAlign w:val="superscript"/>
        </w:rPr>
        <w:t>o</w:t>
      </w:r>
      <w:r w:rsidRPr="00A3275B">
        <w:rPr>
          <w:rFonts w:ascii="Arial" w:hAnsi="Arial" w:cs="Arial"/>
        </w:rPr>
        <w:t xml:space="preserve"> A ANEEL deverá informar, ao Ministério de Minas e Energia e à Unidade da Receita Federal do Brasil com jurisdição sobre o estabelecimento da matriz da empresa titular do Projeto, a ocorrência de situações que evidenciem a não implementação do Projeto prioritário aprovado nesta Portaria.</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lastRenderedPageBreak/>
        <w:t>Art. 4</w:t>
      </w:r>
      <w:r w:rsidRPr="00A3275B">
        <w:rPr>
          <w:rFonts w:ascii="Arial" w:hAnsi="Arial" w:cs="Arial"/>
          <w:u w:val="words"/>
          <w:vertAlign w:val="superscript"/>
        </w:rPr>
        <w:t>o</w:t>
      </w:r>
      <w:r w:rsidRPr="00A3275B">
        <w:rPr>
          <w:rFonts w:ascii="Arial" w:hAnsi="Arial" w:cs="Arial"/>
        </w:rPr>
        <w:t xml:space="preserve"> A Mata de Santa Genebra Transmissão S.A. deverá informar, ao Ministério de Minas e Energia, a entrada em Operação Comercial do Projeto, no prazo de até trinta dias do início, mediante a entrega de cópia do Ato Autorizativo emitido pelo Órgão ou Entidade competente.</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Art. 5</w:t>
      </w:r>
      <w:r w:rsidRPr="00A3275B">
        <w:rPr>
          <w:rFonts w:ascii="Arial" w:hAnsi="Arial" w:cs="Arial"/>
          <w:u w:val="words"/>
          <w:vertAlign w:val="superscript"/>
        </w:rPr>
        <w:t>o</w:t>
      </w:r>
      <w:r w:rsidRPr="00A3275B">
        <w:rPr>
          <w:rFonts w:ascii="Arial" w:hAnsi="Arial" w:cs="Arial"/>
        </w:rPr>
        <w:t xml:space="preserve"> Alterações técnicas ou de titularidade do Projeto de que trata esta Portaria, autorizadas pela ANEEL ou pelo Ministério de Minas e Energia, não ensejarão a publicação de nova Portaria de aprovação do projeto como prioritário, para os fins do art. 2</w:t>
      </w:r>
      <w:r w:rsidRPr="00A3275B">
        <w:rPr>
          <w:rFonts w:ascii="Arial" w:hAnsi="Arial" w:cs="Arial"/>
          <w:u w:val="words"/>
          <w:vertAlign w:val="superscript"/>
        </w:rPr>
        <w:t>o</w:t>
      </w:r>
      <w:r w:rsidRPr="00A3275B">
        <w:rPr>
          <w:rFonts w:ascii="Arial" w:hAnsi="Arial" w:cs="Arial"/>
        </w:rPr>
        <w:t xml:space="preserve"> da Lei n</w:t>
      </w:r>
      <w:r w:rsidRPr="00A3275B">
        <w:rPr>
          <w:rFonts w:ascii="Arial" w:hAnsi="Arial" w:cs="Arial"/>
          <w:u w:val="words"/>
          <w:vertAlign w:val="superscript"/>
        </w:rPr>
        <w:t>o</w:t>
      </w:r>
      <w:r w:rsidRPr="00A3275B">
        <w:rPr>
          <w:rFonts w:ascii="Arial" w:hAnsi="Arial" w:cs="Arial"/>
        </w:rPr>
        <w:t xml:space="preserve"> 12.431, de 2011.</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Art. 6</w:t>
      </w:r>
      <w:r w:rsidRPr="00A3275B">
        <w:rPr>
          <w:rFonts w:ascii="Arial" w:hAnsi="Arial" w:cs="Arial"/>
          <w:u w:val="words"/>
          <w:vertAlign w:val="superscript"/>
        </w:rPr>
        <w:t>o</w:t>
      </w:r>
      <w:r w:rsidRPr="00A3275B">
        <w:rPr>
          <w:rFonts w:ascii="Arial" w:hAnsi="Arial" w:cs="Arial"/>
        </w:rPr>
        <w:t xml:space="preserve"> O descumprimento das obrigações de que trata esta Portaria implicará na automática revogação da aprovação do Projeto como prioritário.</w:t>
      </w:r>
    </w:p>
    <w:p w:rsidR="00017A9A" w:rsidRPr="00A3275B" w:rsidRDefault="00017A9A" w:rsidP="00017A9A">
      <w:pPr>
        <w:pStyle w:val="textojustificado"/>
        <w:tabs>
          <w:tab w:val="left" w:pos="0"/>
        </w:tabs>
        <w:spacing w:before="0" w:after="0"/>
        <w:ind w:right="0" w:firstLine="1134"/>
        <w:rPr>
          <w:rFonts w:ascii="Arial" w:hAnsi="Arial" w:cs="Arial"/>
        </w:rPr>
      </w:pPr>
    </w:p>
    <w:p w:rsidR="00017A9A" w:rsidRPr="00A3275B" w:rsidRDefault="00017A9A" w:rsidP="00017A9A">
      <w:pPr>
        <w:pStyle w:val="textojustificado"/>
        <w:tabs>
          <w:tab w:val="left" w:pos="0"/>
        </w:tabs>
        <w:spacing w:before="0" w:after="0"/>
        <w:ind w:right="0" w:firstLine="1134"/>
        <w:rPr>
          <w:rFonts w:ascii="Arial" w:hAnsi="Arial" w:cs="Arial"/>
        </w:rPr>
      </w:pPr>
      <w:r w:rsidRPr="00A3275B">
        <w:rPr>
          <w:rFonts w:ascii="Arial" w:hAnsi="Arial" w:cs="Arial"/>
        </w:rPr>
        <w:t>Art. 7</w:t>
      </w:r>
      <w:r w:rsidRPr="00A3275B">
        <w:rPr>
          <w:rFonts w:ascii="Arial" w:hAnsi="Arial" w:cs="Arial"/>
          <w:u w:val="words"/>
          <w:vertAlign w:val="superscript"/>
        </w:rPr>
        <w:t>o</w:t>
      </w:r>
      <w:r w:rsidRPr="00A3275B">
        <w:rPr>
          <w:rFonts w:ascii="Arial" w:hAnsi="Arial" w:cs="Arial"/>
        </w:rPr>
        <w:t xml:space="preserve"> Esta Portaria entra em vigor na data de sua publicação.</w:t>
      </w:r>
    </w:p>
    <w:p w:rsidR="00D87F3F" w:rsidRPr="008C392F" w:rsidRDefault="00D87F3F" w:rsidP="00D87F3F">
      <w:pPr>
        <w:tabs>
          <w:tab w:val="left" w:pos="1418"/>
        </w:tabs>
        <w:overflowPunct w:val="0"/>
        <w:autoSpaceDE w:val="0"/>
        <w:autoSpaceDN w:val="0"/>
        <w:adjustRightInd w:val="0"/>
        <w:jc w:val="center"/>
        <w:textAlignment w:val="baseline"/>
        <w:rPr>
          <w:rFonts w:ascii="Arial" w:hAnsi="Arial" w:cs="Arial"/>
          <w:b/>
          <w:bCs/>
          <w:color w:val="000000"/>
        </w:rPr>
      </w:pPr>
    </w:p>
    <w:p w:rsidR="00D97EA5" w:rsidRPr="004809C9" w:rsidRDefault="00D97EA5" w:rsidP="00D97EA5">
      <w:pPr>
        <w:tabs>
          <w:tab w:val="left" w:pos="1418"/>
        </w:tabs>
        <w:autoSpaceDE w:val="0"/>
        <w:autoSpaceDN w:val="0"/>
        <w:adjustRightInd w:val="0"/>
        <w:jc w:val="center"/>
        <w:rPr>
          <w:rFonts w:ascii="Arial" w:hAnsi="Arial" w:cs="Arial"/>
          <w:b/>
          <w:bCs/>
          <w:lang w:eastAsia="en-US"/>
        </w:rPr>
      </w:pPr>
      <w:r w:rsidRPr="00900C41">
        <w:rPr>
          <w:rFonts w:ascii="Arial" w:hAnsi="Arial" w:cs="Arial"/>
          <w:b/>
        </w:rPr>
        <w:t>EDUARDO AZEVEDO RODRIGUES</w:t>
      </w:r>
    </w:p>
    <w:p w:rsidR="00AB7575" w:rsidRPr="00E02BED" w:rsidRDefault="00AB7575" w:rsidP="00BC062F">
      <w:pPr>
        <w:autoSpaceDE w:val="0"/>
        <w:ind w:right="-40"/>
        <w:jc w:val="center"/>
        <w:rPr>
          <w:rFonts w:ascii="Arial" w:hAnsi="Arial" w:cs="Arial"/>
          <w:b/>
        </w:rPr>
      </w:pPr>
    </w:p>
    <w:p w:rsidR="00614BC6" w:rsidRPr="00803C47" w:rsidRDefault="00BC062F" w:rsidP="00A146BD">
      <w:pPr>
        <w:autoSpaceDE w:val="0"/>
        <w:jc w:val="both"/>
        <w:rPr>
          <w:rFonts w:ascii="Arial" w:hAnsi="Arial" w:cs="Arial"/>
        </w:rPr>
      </w:pPr>
      <w:r w:rsidRPr="000E3164">
        <w:rPr>
          <w:rFonts w:ascii="Arial" w:hAnsi="Arial" w:cs="Arial"/>
          <w:color w:val="FF0000"/>
        </w:rPr>
        <w:t xml:space="preserve">Este texto não substitui o publicado no DOU de </w:t>
      </w:r>
      <w:r w:rsidR="00EF3EB9">
        <w:rPr>
          <w:rFonts w:ascii="Arial" w:hAnsi="Arial" w:cs="Arial"/>
          <w:color w:val="FF0000"/>
        </w:rPr>
        <w:t>1</w:t>
      </w:r>
      <w:r w:rsidR="00017A9A">
        <w:rPr>
          <w:rFonts w:ascii="Arial" w:hAnsi="Arial" w:cs="Arial"/>
          <w:color w:val="FF0000"/>
        </w:rPr>
        <w:t>5</w:t>
      </w:r>
      <w:r w:rsidRPr="000E3164">
        <w:rPr>
          <w:rFonts w:ascii="Arial" w:hAnsi="Arial" w:cs="Arial"/>
          <w:color w:val="FF0000"/>
        </w:rPr>
        <w:t>.</w:t>
      </w:r>
      <w:r w:rsidR="00983437">
        <w:rPr>
          <w:rFonts w:ascii="Arial" w:hAnsi="Arial" w:cs="Arial"/>
          <w:color w:val="FF0000"/>
        </w:rPr>
        <w:t>2</w:t>
      </w:r>
      <w:r w:rsidRPr="000E3164">
        <w:rPr>
          <w:rFonts w:ascii="Arial" w:hAnsi="Arial" w:cs="Arial"/>
          <w:color w:val="FF0000"/>
        </w:rPr>
        <w:t>.201</w:t>
      </w:r>
      <w:r w:rsidR="000E00D9">
        <w:rPr>
          <w:rFonts w:ascii="Arial" w:hAnsi="Arial" w:cs="Arial"/>
          <w:color w:val="FF0000"/>
        </w:rPr>
        <w:t>7</w:t>
      </w:r>
      <w:r w:rsidRPr="000E3164">
        <w:rPr>
          <w:rFonts w:ascii="Arial" w:hAnsi="Arial" w:cs="Arial"/>
          <w:color w:val="FF0000"/>
        </w:rPr>
        <w:t>.</w:t>
      </w:r>
      <w:r w:rsidRPr="000E3164">
        <w:rPr>
          <w:rFonts w:ascii="Arial" w:hAnsi="Arial" w:cs="Arial"/>
          <w:sz w:val="2"/>
          <w:szCs w:val="2"/>
        </w:rPr>
        <w:t xml:space="preserve"> </w:t>
      </w:r>
    </w:p>
    <w:p w:rsidR="00B1683B" w:rsidRPr="00B1683B" w:rsidRDefault="00B1683B" w:rsidP="00A146BD">
      <w:pPr>
        <w:autoSpaceDE w:val="0"/>
        <w:jc w:val="both"/>
        <w:rPr>
          <w:rFonts w:ascii="Arial" w:hAnsi="Arial" w:cs="Arial"/>
          <w:sz w:val="16"/>
          <w:szCs w:val="16"/>
        </w:rPr>
      </w:pPr>
    </w:p>
    <w:p w:rsidR="00B1683B" w:rsidRDefault="00B1683B" w:rsidP="00B1683B">
      <w:pPr>
        <w:autoSpaceDE w:val="0"/>
        <w:autoSpaceDN w:val="0"/>
        <w:adjustRightInd w:val="0"/>
        <w:jc w:val="center"/>
        <w:rPr>
          <w:rFonts w:ascii="Arial" w:hAnsi="Arial" w:cs="Arial"/>
          <w:b/>
          <w:bCs/>
          <w:color w:val="000000"/>
          <w:sz w:val="22"/>
          <w:szCs w:val="22"/>
        </w:rPr>
        <w:sectPr w:rsidR="00B1683B" w:rsidSect="00287896">
          <w:headerReference w:type="default" r:id="rId9"/>
          <w:pgSz w:w="11907" w:h="16840" w:code="9"/>
          <w:pgMar w:top="851" w:right="567" w:bottom="454" w:left="1134" w:header="737" w:footer="0" w:gutter="0"/>
          <w:pgNumType w:start="1"/>
          <w:cols w:space="708"/>
          <w:titlePg/>
          <w:docGrid w:linePitch="360"/>
        </w:sectPr>
      </w:pPr>
    </w:p>
    <w:p w:rsidR="00F910C8" w:rsidRDefault="00F910C8" w:rsidP="00172B0F">
      <w:pPr>
        <w:tabs>
          <w:tab w:val="left" w:pos="1418"/>
        </w:tabs>
        <w:autoSpaceDE w:val="0"/>
        <w:autoSpaceDN w:val="0"/>
        <w:adjustRightInd w:val="0"/>
        <w:jc w:val="center"/>
        <w:rPr>
          <w:rFonts w:ascii="Arial" w:hAnsi="Arial" w:cs="Arial"/>
          <w:b/>
          <w:color w:val="000000"/>
        </w:rPr>
      </w:pPr>
      <w:r w:rsidRPr="00172B0F">
        <w:rPr>
          <w:rFonts w:ascii="Arial" w:hAnsi="Arial" w:cs="Arial"/>
          <w:b/>
          <w:color w:val="000000"/>
        </w:rPr>
        <w:lastRenderedPageBreak/>
        <w:t>ANEXO</w:t>
      </w:r>
    </w:p>
    <w:p w:rsidR="00D758D0" w:rsidRPr="00B10632" w:rsidRDefault="00D758D0" w:rsidP="00D758D0">
      <w:pPr>
        <w:rPr>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113"/>
        <w:gridCol w:w="426"/>
        <w:gridCol w:w="2269"/>
        <w:gridCol w:w="425"/>
        <w:gridCol w:w="2552"/>
      </w:tblGrid>
      <w:tr w:rsidR="00017A9A" w:rsidRPr="00A3275B" w:rsidTr="003E18BF">
        <w:trPr>
          <w:trHeight w:val="91"/>
          <w:jc w:val="center"/>
        </w:trPr>
        <w:tc>
          <w:tcPr>
            <w:tcW w:w="10212" w:type="dxa"/>
            <w:gridSpan w:val="6"/>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keepNext/>
              <w:jc w:val="center"/>
              <w:rPr>
                <w:rFonts w:ascii="Arial" w:hAnsi="Arial" w:cs="Arial"/>
                <w:bCs/>
              </w:rPr>
            </w:pPr>
            <w:r w:rsidRPr="00A3275B">
              <w:rPr>
                <w:rFonts w:ascii="Arial" w:hAnsi="Arial" w:cs="Arial"/>
                <w:bCs/>
              </w:rPr>
              <w:t>TITULAR DO PROJETO</w:t>
            </w:r>
          </w:p>
        </w:tc>
      </w:tr>
      <w:tr w:rsidR="00017A9A" w:rsidRPr="00A3275B" w:rsidTr="003E18BF">
        <w:trPr>
          <w:trHeight w:val="94"/>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01</w:t>
            </w:r>
          </w:p>
        </w:tc>
        <w:tc>
          <w:tcPr>
            <w:tcW w:w="6808" w:type="dxa"/>
            <w:gridSpan w:val="3"/>
            <w:tcBorders>
              <w:top w:val="nil"/>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 xml:space="preserve">Razão Social      </w:t>
            </w:r>
          </w:p>
        </w:tc>
        <w:tc>
          <w:tcPr>
            <w:tcW w:w="425"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02</w:t>
            </w:r>
          </w:p>
        </w:tc>
        <w:tc>
          <w:tcPr>
            <w:tcW w:w="2552" w:type="dxa"/>
            <w:tcBorders>
              <w:top w:val="nil"/>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 xml:space="preserve">CNPJ      </w:t>
            </w:r>
          </w:p>
        </w:tc>
      </w:tr>
      <w:tr w:rsidR="00017A9A" w:rsidRPr="00A3275B" w:rsidTr="003E18BF">
        <w:trPr>
          <w:trHeight w:val="37"/>
          <w:jc w:val="center"/>
        </w:trPr>
        <w:tc>
          <w:tcPr>
            <w:tcW w:w="7235" w:type="dxa"/>
            <w:gridSpan w:val="4"/>
            <w:tcBorders>
              <w:top w:val="nil"/>
              <w:left w:val="single" w:sz="4" w:space="0" w:color="auto"/>
              <w:bottom w:val="single" w:sz="4" w:space="0" w:color="auto"/>
              <w:right w:val="nil"/>
            </w:tcBorders>
          </w:tcPr>
          <w:p w:rsidR="00017A9A" w:rsidRPr="00A3275B" w:rsidRDefault="00017A9A" w:rsidP="003E18BF">
            <w:pPr>
              <w:jc w:val="both"/>
              <w:rPr>
                <w:rFonts w:ascii="Arial" w:hAnsi="Arial" w:cs="Arial"/>
                <w:i/>
              </w:rPr>
            </w:pPr>
            <w:r w:rsidRPr="00A3275B">
              <w:rPr>
                <w:rFonts w:ascii="Arial" w:hAnsi="Arial" w:cs="Arial"/>
              </w:rPr>
              <w:t>Mata de Santa Genebra Transmissão S.A.</w:t>
            </w:r>
          </w:p>
        </w:tc>
        <w:tc>
          <w:tcPr>
            <w:tcW w:w="2977" w:type="dxa"/>
            <w:gridSpan w:val="2"/>
            <w:tcBorders>
              <w:top w:val="nil"/>
              <w:left w:val="nil"/>
              <w:bottom w:val="nil"/>
              <w:right w:val="single" w:sz="4" w:space="0" w:color="auto"/>
            </w:tcBorders>
          </w:tcPr>
          <w:p w:rsidR="00017A9A" w:rsidRPr="00A3275B" w:rsidRDefault="00017A9A" w:rsidP="003E18BF">
            <w:pPr>
              <w:jc w:val="both"/>
              <w:rPr>
                <w:rFonts w:ascii="Arial" w:hAnsi="Arial" w:cs="Arial"/>
              </w:rPr>
            </w:pPr>
            <w:r w:rsidRPr="00A3275B">
              <w:rPr>
                <w:rFonts w:ascii="Arial" w:hAnsi="Arial" w:cs="Arial"/>
              </w:rPr>
              <w:t>19.699.063/0001-06</w:t>
            </w:r>
          </w:p>
        </w:tc>
      </w:tr>
      <w:tr w:rsidR="00017A9A" w:rsidRPr="00A3275B" w:rsidTr="003E18BF">
        <w:trPr>
          <w:trHeight w:val="88"/>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03</w:t>
            </w:r>
          </w:p>
        </w:tc>
        <w:tc>
          <w:tcPr>
            <w:tcW w:w="6808" w:type="dxa"/>
            <w:gridSpan w:val="3"/>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 xml:space="preserve">Logradouro </w:t>
            </w:r>
          </w:p>
        </w:tc>
        <w:tc>
          <w:tcPr>
            <w:tcW w:w="425"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04</w:t>
            </w:r>
          </w:p>
        </w:tc>
        <w:tc>
          <w:tcPr>
            <w:tcW w:w="2552"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Número</w:t>
            </w:r>
          </w:p>
        </w:tc>
      </w:tr>
      <w:tr w:rsidR="00017A9A" w:rsidRPr="00A3275B" w:rsidTr="003E18BF">
        <w:trPr>
          <w:trHeight w:val="37"/>
          <w:jc w:val="center"/>
        </w:trPr>
        <w:tc>
          <w:tcPr>
            <w:tcW w:w="7235" w:type="dxa"/>
            <w:gridSpan w:val="4"/>
            <w:tcBorders>
              <w:top w:val="nil"/>
              <w:left w:val="single" w:sz="4" w:space="0" w:color="auto"/>
              <w:bottom w:val="single" w:sz="4" w:space="0" w:color="auto"/>
              <w:right w:val="nil"/>
            </w:tcBorders>
          </w:tcPr>
          <w:p w:rsidR="00017A9A" w:rsidRPr="00A3275B" w:rsidRDefault="00017A9A" w:rsidP="003E18BF">
            <w:pPr>
              <w:jc w:val="both"/>
              <w:rPr>
                <w:rFonts w:ascii="Arial" w:hAnsi="Arial" w:cs="Arial"/>
              </w:rPr>
            </w:pPr>
            <w:r w:rsidRPr="00A3275B">
              <w:rPr>
                <w:rFonts w:ascii="Arial" w:hAnsi="Arial" w:cs="Arial"/>
              </w:rPr>
              <w:t>Rua Real Grandeza</w:t>
            </w:r>
          </w:p>
        </w:tc>
        <w:tc>
          <w:tcPr>
            <w:tcW w:w="2977" w:type="dxa"/>
            <w:gridSpan w:val="2"/>
            <w:tcBorders>
              <w:top w:val="nil"/>
              <w:left w:val="nil"/>
              <w:bottom w:val="single" w:sz="4" w:space="0" w:color="auto"/>
              <w:right w:val="single" w:sz="4" w:space="0" w:color="auto"/>
            </w:tcBorders>
          </w:tcPr>
          <w:p w:rsidR="00017A9A" w:rsidRPr="00A3275B" w:rsidRDefault="00017A9A" w:rsidP="003E18BF">
            <w:pPr>
              <w:jc w:val="both"/>
              <w:rPr>
                <w:rFonts w:ascii="Arial" w:hAnsi="Arial" w:cs="Arial"/>
              </w:rPr>
            </w:pPr>
            <w:r w:rsidRPr="00A3275B">
              <w:rPr>
                <w:rFonts w:ascii="Arial" w:hAnsi="Arial" w:cs="Arial"/>
              </w:rPr>
              <w:t>274</w:t>
            </w:r>
          </w:p>
        </w:tc>
      </w:tr>
      <w:tr w:rsidR="00017A9A" w:rsidRPr="00A3275B" w:rsidTr="003E18BF">
        <w:trPr>
          <w:trHeight w:val="37"/>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05</w:t>
            </w:r>
          </w:p>
        </w:tc>
        <w:tc>
          <w:tcPr>
            <w:tcW w:w="4113"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 xml:space="preserve">Complemento </w:t>
            </w:r>
          </w:p>
        </w:tc>
        <w:tc>
          <w:tcPr>
            <w:tcW w:w="426"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06</w:t>
            </w:r>
          </w:p>
        </w:tc>
        <w:tc>
          <w:tcPr>
            <w:tcW w:w="2269"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Bairro/Distrito</w:t>
            </w:r>
          </w:p>
        </w:tc>
        <w:tc>
          <w:tcPr>
            <w:tcW w:w="425"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07</w:t>
            </w:r>
          </w:p>
        </w:tc>
        <w:tc>
          <w:tcPr>
            <w:tcW w:w="2552"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CEP</w:t>
            </w:r>
          </w:p>
        </w:tc>
      </w:tr>
      <w:tr w:rsidR="00017A9A" w:rsidRPr="00A3275B" w:rsidTr="003E18BF">
        <w:trPr>
          <w:trHeight w:val="227"/>
          <w:jc w:val="center"/>
        </w:trPr>
        <w:tc>
          <w:tcPr>
            <w:tcW w:w="4540" w:type="dxa"/>
            <w:gridSpan w:val="2"/>
            <w:tcBorders>
              <w:top w:val="nil"/>
              <w:left w:val="single" w:sz="4" w:space="0" w:color="auto"/>
              <w:bottom w:val="single" w:sz="4" w:space="0" w:color="auto"/>
              <w:right w:val="nil"/>
            </w:tcBorders>
          </w:tcPr>
          <w:p w:rsidR="00017A9A" w:rsidRPr="00A3275B" w:rsidRDefault="00017A9A" w:rsidP="003E18BF">
            <w:pPr>
              <w:jc w:val="both"/>
              <w:rPr>
                <w:rFonts w:ascii="Arial" w:hAnsi="Arial" w:cs="Arial"/>
              </w:rPr>
            </w:pPr>
            <w:r w:rsidRPr="00A3275B">
              <w:rPr>
                <w:rFonts w:ascii="Arial" w:hAnsi="Arial" w:cs="Arial"/>
              </w:rPr>
              <w:t xml:space="preserve"> Parte</w:t>
            </w:r>
          </w:p>
        </w:tc>
        <w:tc>
          <w:tcPr>
            <w:tcW w:w="2695" w:type="dxa"/>
            <w:gridSpan w:val="2"/>
            <w:tcBorders>
              <w:top w:val="nil"/>
              <w:left w:val="nil"/>
              <w:bottom w:val="single" w:sz="4" w:space="0" w:color="auto"/>
              <w:right w:val="nil"/>
            </w:tcBorders>
          </w:tcPr>
          <w:p w:rsidR="00017A9A" w:rsidRPr="00A3275B" w:rsidRDefault="00017A9A" w:rsidP="003E18BF">
            <w:pPr>
              <w:jc w:val="both"/>
              <w:rPr>
                <w:rFonts w:ascii="Arial" w:hAnsi="Arial" w:cs="Arial"/>
              </w:rPr>
            </w:pPr>
            <w:r w:rsidRPr="00A3275B">
              <w:rPr>
                <w:rFonts w:ascii="Arial" w:hAnsi="Arial" w:cs="Arial"/>
              </w:rPr>
              <w:t>Botafogo</w:t>
            </w:r>
          </w:p>
        </w:tc>
        <w:tc>
          <w:tcPr>
            <w:tcW w:w="2977" w:type="dxa"/>
            <w:gridSpan w:val="2"/>
            <w:tcBorders>
              <w:top w:val="nil"/>
              <w:left w:val="nil"/>
              <w:bottom w:val="nil"/>
              <w:right w:val="single" w:sz="4" w:space="0" w:color="auto"/>
            </w:tcBorders>
          </w:tcPr>
          <w:p w:rsidR="00017A9A" w:rsidRPr="00A3275B" w:rsidRDefault="00017A9A" w:rsidP="003E18BF">
            <w:pPr>
              <w:jc w:val="both"/>
              <w:rPr>
                <w:rFonts w:ascii="Arial" w:hAnsi="Arial" w:cs="Arial"/>
              </w:rPr>
            </w:pPr>
            <w:r w:rsidRPr="00A3275B">
              <w:rPr>
                <w:rFonts w:ascii="Arial" w:hAnsi="Arial" w:cs="Arial"/>
              </w:rPr>
              <w:t>22281-036</w:t>
            </w:r>
          </w:p>
        </w:tc>
      </w:tr>
      <w:tr w:rsidR="00017A9A" w:rsidRPr="00A3275B"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08</w:t>
            </w:r>
          </w:p>
        </w:tc>
        <w:tc>
          <w:tcPr>
            <w:tcW w:w="4113"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Município</w:t>
            </w:r>
          </w:p>
        </w:tc>
        <w:tc>
          <w:tcPr>
            <w:tcW w:w="426"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09</w:t>
            </w:r>
          </w:p>
        </w:tc>
        <w:tc>
          <w:tcPr>
            <w:tcW w:w="2269"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UF</w:t>
            </w:r>
          </w:p>
        </w:tc>
        <w:tc>
          <w:tcPr>
            <w:tcW w:w="425"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10</w:t>
            </w:r>
          </w:p>
        </w:tc>
        <w:tc>
          <w:tcPr>
            <w:tcW w:w="2552"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Telefone</w:t>
            </w:r>
          </w:p>
        </w:tc>
      </w:tr>
      <w:tr w:rsidR="00017A9A" w:rsidRPr="00A3275B" w:rsidTr="003E18BF">
        <w:trPr>
          <w:jc w:val="center"/>
        </w:trPr>
        <w:tc>
          <w:tcPr>
            <w:tcW w:w="4540" w:type="dxa"/>
            <w:gridSpan w:val="2"/>
            <w:tcBorders>
              <w:top w:val="nil"/>
              <w:left w:val="single" w:sz="4" w:space="0" w:color="auto"/>
              <w:bottom w:val="single" w:sz="4" w:space="0" w:color="auto"/>
              <w:right w:val="nil"/>
            </w:tcBorders>
          </w:tcPr>
          <w:p w:rsidR="00017A9A" w:rsidRPr="00A3275B" w:rsidRDefault="00017A9A" w:rsidP="003E18BF">
            <w:pPr>
              <w:jc w:val="both"/>
              <w:rPr>
                <w:rFonts w:ascii="Arial" w:hAnsi="Arial" w:cs="Arial"/>
              </w:rPr>
            </w:pPr>
            <w:r w:rsidRPr="00A3275B">
              <w:rPr>
                <w:rFonts w:ascii="Arial" w:hAnsi="Arial" w:cs="Arial"/>
              </w:rPr>
              <w:t>Rio de Janeiro</w:t>
            </w:r>
          </w:p>
        </w:tc>
        <w:tc>
          <w:tcPr>
            <w:tcW w:w="2695" w:type="dxa"/>
            <w:gridSpan w:val="2"/>
            <w:tcBorders>
              <w:top w:val="nil"/>
              <w:left w:val="nil"/>
              <w:bottom w:val="single" w:sz="4" w:space="0" w:color="auto"/>
              <w:right w:val="nil"/>
            </w:tcBorders>
          </w:tcPr>
          <w:p w:rsidR="00017A9A" w:rsidRPr="00A3275B" w:rsidRDefault="00017A9A" w:rsidP="003E18BF">
            <w:pPr>
              <w:jc w:val="both"/>
              <w:rPr>
                <w:rFonts w:ascii="Arial" w:hAnsi="Arial" w:cs="Arial"/>
              </w:rPr>
            </w:pPr>
            <w:r w:rsidRPr="00A3275B">
              <w:rPr>
                <w:rFonts w:ascii="Arial" w:hAnsi="Arial" w:cs="Arial"/>
              </w:rPr>
              <w:t>RJ</w:t>
            </w:r>
          </w:p>
        </w:tc>
        <w:tc>
          <w:tcPr>
            <w:tcW w:w="2977" w:type="dxa"/>
            <w:gridSpan w:val="2"/>
            <w:tcBorders>
              <w:top w:val="nil"/>
              <w:left w:val="nil"/>
              <w:bottom w:val="single" w:sz="4" w:space="0" w:color="auto"/>
              <w:right w:val="single" w:sz="4" w:space="0" w:color="auto"/>
            </w:tcBorders>
          </w:tcPr>
          <w:p w:rsidR="00017A9A" w:rsidRPr="00A3275B" w:rsidRDefault="00017A9A" w:rsidP="003E18BF">
            <w:pPr>
              <w:jc w:val="both"/>
              <w:rPr>
                <w:rFonts w:ascii="Arial" w:hAnsi="Arial" w:cs="Arial"/>
              </w:rPr>
            </w:pPr>
            <w:r w:rsidRPr="00A3275B">
              <w:rPr>
                <w:rFonts w:ascii="Arial" w:hAnsi="Arial" w:cs="Arial"/>
              </w:rPr>
              <w:t>(21) 2538-8450</w:t>
            </w:r>
          </w:p>
        </w:tc>
      </w:tr>
      <w:tr w:rsidR="00017A9A" w:rsidRPr="00A3275B"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11</w:t>
            </w:r>
          </w:p>
        </w:tc>
        <w:tc>
          <w:tcPr>
            <w:tcW w:w="9785" w:type="dxa"/>
            <w:gridSpan w:val="5"/>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Contrato de Concessão</w:t>
            </w:r>
          </w:p>
        </w:tc>
      </w:tr>
      <w:tr w:rsidR="00017A9A" w:rsidRPr="00A3275B" w:rsidTr="003E18BF">
        <w:trPr>
          <w:trHeight w:val="274"/>
          <w:jc w:val="center"/>
        </w:trPr>
        <w:tc>
          <w:tcPr>
            <w:tcW w:w="10212" w:type="dxa"/>
            <w:gridSpan w:val="6"/>
            <w:tcBorders>
              <w:top w:val="nil"/>
              <w:left w:val="single" w:sz="4" w:space="0" w:color="auto"/>
              <w:bottom w:val="single" w:sz="4" w:space="0" w:color="auto"/>
              <w:right w:val="single" w:sz="4" w:space="0" w:color="auto"/>
            </w:tcBorders>
          </w:tcPr>
          <w:p w:rsidR="00017A9A" w:rsidRPr="00A3275B" w:rsidRDefault="00017A9A" w:rsidP="003E18BF">
            <w:pPr>
              <w:jc w:val="both"/>
              <w:rPr>
                <w:rFonts w:ascii="Arial" w:hAnsi="Arial" w:cs="Arial"/>
              </w:rPr>
            </w:pPr>
            <w:r w:rsidRPr="00A3275B">
              <w:rPr>
                <w:rFonts w:ascii="Arial" w:hAnsi="Arial" w:cs="Arial"/>
              </w:rPr>
              <w:t>Contrato de Concessão n</w:t>
            </w:r>
            <w:r w:rsidRPr="00A3275B">
              <w:rPr>
                <w:rFonts w:ascii="Arial" w:hAnsi="Arial" w:cs="Arial"/>
                <w:u w:val="single"/>
                <w:vertAlign w:val="superscript"/>
              </w:rPr>
              <w:t>o</w:t>
            </w:r>
            <w:r w:rsidRPr="00A3275B">
              <w:rPr>
                <w:rFonts w:ascii="Arial" w:hAnsi="Arial" w:cs="Arial"/>
              </w:rPr>
              <w:t xml:space="preserve"> 01/2014-ANEEL, de 14 de maio de 2014.</w:t>
            </w:r>
          </w:p>
        </w:tc>
      </w:tr>
    </w:tbl>
    <w:p w:rsidR="00017A9A" w:rsidRPr="00A3275B" w:rsidRDefault="00017A9A" w:rsidP="00017A9A">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6099"/>
        <w:gridCol w:w="3686"/>
      </w:tblGrid>
      <w:tr w:rsidR="00017A9A" w:rsidRPr="00A3275B" w:rsidTr="003E18BF">
        <w:trPr>
          <w:trHeight w:val="37"/>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12</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keepNext/>
              <w:jc w:val="center"/>
              <w:outlineLvl w:val="1"/>
              <w:rPr>
                <w:rFonts w:ascii="Arial" w:hAnsi="Arial" w:cs="Arial"/>
                <w:bCs/>
              </w:rPr>
            </w:pPr>
            <w:r w:rsidRPr="00A3275B">
              <w:rPr>
                <w:rFonts w:ascii="Arial" w:hAnsi="Arial" w:cs="Arial"/>
              </w:rPr>
              <w:t xml:space="preserve">REPRESENTANTE(S) LEGAL(IS) DA EMPRESA </w:t>
            </w:r>
            <w:r w:rsidRPr="00A3275B">
              <w:rPr>
                <w:rFonts w:ascii="Arial" w:hAnsi="Arial" w:cs="Arial"/>
                <w:bCs/>
              </w:rPr>
              <w:t xml:space="preserve">TITULAR DO PROJETO </w:t>
            </w:r>
          </w:p>
        </w:tc>
      </w:tr>
      <w:tr w:rsidR="00017A9A" w:rsidRPr="00A3275B" w:rsidTr="003E18BF">
        <w:trPr>
          <w:trHeight w:hRule="exact" w:val="284"/>
          <w:jc w:val="center"/>
        </w:trPr>
        <w:tc>
          <w:tcPr>
            <w:tcW w:w="6526" w:type="dxa"/>
            <w:gridSpan w:val="2"/>
            <w:tcBorders>
              <w:top w:val="single" w:sz="4" w:space="0" w:color="auto"/>
              <w:left w:val="single" w:sz="4" w:space="0" w:color="auto"/>
              <w:bottom w:val="dotted" w:sz="4" w:space="0" w:color="auto"/>
              <w:right w:val="single" w:sz="4" w:space="0" w:color="auto"/>
            </w:tcBorders>
            <w:vAlign w:val="center"/>
            <w:hideMark/>
          </w:tcPr>
          <w:p w:rsidR="00017A9A" w:rsidRPr="00A3275B" w:rsidRDefault="00017A9A" w:rsidP="003E18BF">
            <w:pPr>
              <w:pStyle w:val="NormalWeb"/>
              <w:rPr>
                <w:rFonts w:ascii="Arial" w:hAnsi="Arial" w:cs="Arial"/>
              </w:rPr>
            </w:pPr>
            <w:r w:rsidRPr="00A3275B">
              <w:rPr>
                <w:rFonts w:ascii="Arial" w:hAnsi="Arial" w:cs="Arial"/>
              </w:rPr>
              <w:t>Nome: Sergio Cardinali.</w:t>
            </w:r>
          </w:p>
        </w:tc>
        <w:tc>
          <w:tcPr>
            <w:tcW w:w="3686" w:type="dxa"/>
            <w:tcBorders>
              <w:top w:val="single" w:sz="4" w:space="0" w:color="auto"/>
              <w:left w:val="single" w:sz="4" w:space="0" w:color="auto"/>
              <w:bottom w:val="dotted" w:sz="4" w:space="0" w:color="auto"/>
              <w:right w:val="single" w:sz="4" w:space="0" w:color="auto"/>
            </w:tcBorders>
            <w:vAlign w:val="center"/>
            <w:hideMark/>
          </w:tcPr>
          <w:p w:rsidR="00017A9A" w:rsidRPr="00A3275B" w:rsidRDefault="00017A9A" w:rsidP="003E18BF">
            <w:pPr>
              <w:pStyle w:val="NormalWeb"/>
              <w:rPr>
                <w:rFonts w:ascii="Arial" w:hAnsi="Arial" w:cs="Arial"/>
              </w:rPr>
            </w:pPr>
            <w:r w:rsidRPr="00A3275B">
              <w:rPr>
                <w:rFonts w:ascii="Arial" w:hAnsi="Arial" w:cs="Arial"/>
              </w:rPr>
              <w:t>CPF: 483.324.707-06.</w:t>
            </w:r>
          </w:p>
        </w:tc>
      </w:tr>
      <w:tr w:rsidR="00017A9A" w:rsidRPr="00A3275B" w:rsidTr="003E18BF">
        <w:trPr>
          <w:trHeight w:hRule="exact" w:val="385"/>
          <w:jc w:val="center"/>
        </w:trPr>
        <w:tc>
          <w:tcPr>
            <w:tcW w:w="6526" w:type="dxa"/>
            <w:gridSpan w:val="2"/>
            <w:tcBorders>
              <w:top w:val="dotted" w:sz="4" w:space="0" w:color="auto"/>
              <w:left w:val="single" w:sz="4" w:space="0" w:color="auto"/>
              <w:bottom w:val="single" w:sz="4" w:space="0" w:color="auto"/>
              <w:right w:val="single" w:sz="4" w:space="0" w:color="auto"/>
            </w:tcBorders>
            <w:vAlign w:val="center"/>
            <w:hideMark/>
          </w:tcPr>
          <w:p w:rsidR="00017A9A" w:rsidRPr="00A3275B" w:rsidRDefault="00017A9A" w:rsidP="003E18BF">
            <w:pPr>
              <w:pStyle w:val="NormalWeb"/>
              <w:rPr>
                <w:rFonts w:ascii="Arial" w:hAnsi="Arial" w:cs="Arial"/>
              </w:rPr>
            </w:pPr>
            <w:r w:rsidRPr="00A3275B">
              <w:rPr>
                <w:rFonts w:ascii="Arial" w:hAnsi="Arial" w:cs="Arial"/>
              </w:rPr>
              <w:t xml:space="preserve">Nome: </w:t>
            </w:r>
            <w:proofErr w:type="spellStart"/>
            <w:r w:rsidRPr="00A3275B">
              <w:rPr>
                <w:rFonts w:ascii="Arial" w:hAnsi="Arial" w:cs="Arial"/>
              </w:rPr>
              <w:t>Wellingthon</w:t>
            </w:r>
            <w:proofErr w:type="spellEnd"/>
            <w:r w:rsidRPr="00A3275B">
              <w:rPr>
                <w:rFonts w:ascii="Arial" w:hAnsi="Arial" w:cs="Arial"/>
              </w:rPr>
              <w:t xml:space="preserve"> Fernandino Lourenço.</w:t>
            </w:r>
          </w:p>
        </w:tc>
        <w:tc>
          <w:tcPr>
            <w:tcW w:w="3686" w:type="dxa"/>
            <w:tcBorders>
              <w:top w:val="dotted" w:sz="4" w:space="0" w:color="auto"/>
              <w:left w:val="single" w:sz="4" w:space="0" w:color="auto"/>
              <w:bottom w:val="single" w:sz="4" w:space="0" w:color="auto"/>
              <w:right w:val="single" w:sz="4" w:space="0" w:color="auto"/>
            </w:tcBorders>
            <w:vAlign w:val="center"/>
            <w:hideMark/>
          </w:tcPr>
          <w:p w:rsidR="00017A9A" w:rsidRPr="00A3275B" w:rsidRDefault="00017A9A" w:rsidP="003E18BF">
            <w:pPr>
              <w:pStyle w:val="NormalWeb"/>
              <w:rPr>
                <w:rFonts w:ascii="Arial" w:hAnsi="Arial" w:cs="Arial"/>
              </w:rPr>
            </w:pPr>
            <w:r w:rsidRPr="00A3275B">
              <w:rPr>
                <w:rFonts w:ascii="Arial" w:hAnsi="Arial" w:cs="Arial"/>
              </w:rPr>
              <w:t>CPF: 087.385.649-04.</w:t>
            </w:r>
          </w:p>
        </w:tc>
      </w:tr>
    </w:tbl>
    <w:p w:rsidR="00017A9A" w:rsidRPr="00A3275B" w:rsidRDefault="00017A9A" w:rsidP="00017A9A">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680"/>
        <w:gridCol w:w="2553"/>
        <w:gridCol w:w="2552"/>
      </w:tblGrid>
      <w:tr w:rsidR="00017A9A" w:rsidRPr="00A3275B"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13</w:t>
            </w:r>
          </w:p>
        </w:tc>
        <w:tc>
          <w:tcPr>
            <w:tcW w:w="9785" w:type="dxa"/>
            <w:gridSpan w:val="3"/>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keepNext/>
              <w:jc w:val="center"/>
              <w:outlineLvl w:val="1"/>
              <w:rPr>
                <w:rFonts w:ascii="Arial" w:hAnsi="Arial" w:cs="Arial"/>
                <w:bCs/>
              </w:rPr>
            </w:pPr>
            <w:r w:rsidRPr="00A3275B">
              <w:rPr>
                <w:rFonts w:ascii="Arial" w:hAnsi="Arial" w:cs="Arial"/>
              </w:rPr>
              <w:t xml:space="preserve">RELAÇÃO DOS ACIONISTAS DA EMPRESA TITULAR </w:t>
            </w:r>
            <w:r w:rsidRPr="00A3275B">
              <w:rPr>
                <w:rFonts w:ascii="Arial" w:hAnsi="Arial" w:cs="Arial"/>
                <w:bCs/>
              </w:rPr>
              <w:t>DO PROJETO (Cia. Fechada)</w:t>
            </w:r>
          </w:p>
        </w:tc>
      </w:tr>
      <w:tr w:rsidR="00017A9A" w:rsidRPr="00A3275B" w:rsidTr="003E18BF">
        <w:trPr>
          <w:trHeight w:hRule="exact" w:val="284"/>
          <w:jc w:val="center"/>
        </w:trPr>
        <w:tc>
          <w:tcPr>
            <w:tcW w:w="5107" w:type="dxa"/>
            <w:gridSpan w:val="2"/>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rPr>
                <w:rFonts w:ascii="Arial" w:hAnsi="Arial" w:cs="Arial"/>
              </w:rPr>
            </w:pPr>
            <w:r w:rsidRPr="00A3275B">
              <w:rPr>
                <w:rFonts w:ascii="Arial" w:hAnsi="Arial" w:cs="Arial"/>
              </w:rPr>
              <w:t>Razão Social ou Nome de Pessoa Física</w:t>
            </w:r>
          </w:p>
        </w:tc>
        <w:tc>
          <w:tcPr>
            <w:tcW w:w="2553" w:type="dxa"/>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rPr>
                <w:rFonts w:ascii="Arial" w:hAnsi="Arial" w:cs="Arial"/>
              </w:rPr>
            </w:pPr>
            <w:r w:rsidRPr="00A3275B">
              <w:rPr>
                <w:rFonts w:ascii="Arial" w:hAnsi="Arial" w:cs="Arial"/>
              </w:rPr>
              <w:t>CNPJ ou CPF</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rPr>
                <w:rFonts w:ascii="Arial" w:hAnsi="Arial" w:cs="Arial"/>
              </w:rPr>
            </w:pPr>
            <w:r w:rsidRPr="00A3275B">
              <w:rPr>
                <w:rFonts w:ascii="Arial" w:hAnsi="Arial" w:cs="Arial"/>
              </w:rPr>
              <w:t>Participação (%)</w:t>
            </w:r>
          </w:p>
        </w:tc>
      </w:tr>
      <w:tr w:rsidR="00017A9A" w:rsidRPr="00A3275B" w:rsidTr="003E18BF">
        <w:trPr>
          <w:trHeight w:hRule="exact" w:val="590"/>
          <w:jc w:val="center"/>
        </w:trPr>
        <w:tc>
          <w:tcPr>
            <w:tcW w:w="5107" w:type="dxa"/>
            <w:gridSpan w:val="2"/>
            <w:tcBorders>
              <w:top w:val="dotted" w:sz="4" w:space="0" w:color="auto"/>
              <w:left w:val="single" w:sz="4" w:space="0" w:color="auto"/>
              <w:bottom w:val="dotted" w:sz="4" w:space="0" w:color="auto"/>
              <w:right w:val="single" w:sz="4" w:space="0" w:color="auto"/>
            </w:tcBorders>
            <w:vAlign w:val="center"/>
          </w:tcPr>
          <w:p w:rsidR="00017A9A" w:rsidRPr="00A3275B" w:rsidRDefault="00017A9A" w:rsidP="003E18BF">
            <w:pPr>
              <w:pStyle w:val="NormalWeb"/>
              <w:jc w:val="both"/>
              <w:rPr>
                <w:rFonts w:ascii="Arial" w:hAnsi="Arial" w:cs="Arial"/>
              </w:rPr>
            </w:pPr>
            <w:r w:rsidRPr="00A3275B">
              <w:rPr>
                <w:rFonts w:ascii="Arial" w:hAnsi="Arial" w:cs="Arial"/>
              </w:rPr>
              <w:t>Copel Geração e Transmissão de Energia Elétrica S.A.</w:t>
            </w:r>
          </w:p>
        </w:tc>
        <w:tc>
          <w:tcPr>
            <w:tcW w:w="2553" w:type="dxa"/>
            <w:tcBorders>
              <w:top w:val="dotted" w:sz="4" w:space="0" w:color="auto"/>
              <w:left w:val="single" w:sz="4" w:space="0" w:color="auto"/>
              <w:bottom w:val="dotted" w:sz="4" w:space="0" w:color="auto"/>
              <w:right w:val="single" w:sz="4" w:space="0" w:color="auto"/>
            </w:tcBorders>
            <w:vAlign w:val="center"/>
          </w:tcPr>
          <w:p w:rsidR="00017A9A" w:rsidRPr="00A3275B" w:rsidRDefault="00017A9A" w:rsidP="003E18BF">
            <w:pPr>
              <w:pStyle w:val="NormalWeb"/>
              <w:jc w:val="center"/>
              <w:rPr>
                <w:rFonts w:ascii="Arial" w:hAnsi="Arial" w:cs="Arial"/>
              </w:rPr>
            </w:pPr>
            <w:r w:rsidRPr="00A3275B">
              <w:rPr>
                <w:rFonts w:ascii="Arial" w:hAnsi="Arial" w:cs="Arial"/>
              </w:rPr>
              <w:t>04.370.282/0001-70.</w:t>
            </w:r>
          </w:p>
        </w:tc>
        <w:tc>
          <w:tcPr>
            <w:tcW w:w="2552" w:type="dxa"/>
            <w:tcBorders>
              <w:top w:val="dotted" w:sz="4" w:space="0" w:color="auto"/>
              <w:left w:val="single" w:sz="4" w:space="0" w:color="auto"/>
              <w:bottom w:val="dotted" w:sz="4" w:space="0" w:color="auto"/>
              <w:right w:val="single" w:sz="4" w:space="0" w:color="auto"/>
            </w:tcBorders>
            <w:vAlign w:val="center"/>
          </w:tcPr>
          <w:p w:rsidR="00017A9A" w:rsidRPr="00A3275B" w:rsidRDefault="00017A9A" w:rsidP="003E18BF">
            <w:pPr>
              <w:pStyle w:val="NormalWeb"/>
              <w:jc w:val="center"/>
              <w:rPr>
                <w:rFonts w:ascii="Arial" w:hAnsi="Arial" w:cs="Arial"/>
              </w:rPr>
            </w:pPr>
            <w:r w:rsidRPr="00A3275B">
              <w:rPr>
                <w:rFonts w:ascii="Arial" w:hAnsi="Arial" w:cs="Arial"/>
              </w:rPr>
              <w:t>50,1%.</w:t>
            </w:r>
          </w:p>
        </w:tc>
      </w:tr>
      <w:tr w:rsidR="00017A9A" w:rsidRPr="00A3275B" w:rsidTr="003E18BF">
        <w:trPr>
          <w:trHeight w:hRule="exact" w:val="393"/>
          <w:jc w:val="center"/>
        </w:trPr>
        <w:tc>
          <w:tcPr>
            <w:tcW w:w="5107" w:type="dxa"/>
            <w:gridSpan w:val="2"/>
            <w:tcBorders>
              <w:top w:val="dotted" w:sz="4" w:space="0" w:color="auto"/>
              <w:left w:val="single" w:sz="4" w:space="0" w:color="auto"/>
              <w:bottom w:val="single" w:sz="4" w:space="0" w:color="auto"/>
              <w:right w:val="single" w:sz="4" w:space="0" w:color="auto"/>
            </w:tcBorders>
            <w:vAlign w:val="center"/>
          </w:tcPr>
          <w:p w:rsidR="00017A9A" w:rsidRPr="00A3275B" w:rsidRDefault="00017A9A" w:rsidP="003E18BF">
            <w:pPr>
              <w:pStyle w:val="NormalWeb"/>
              <w:jc w:val="both"/>
              <w:rPr>
                <w:rFonts w:ascii="Arial" w:hAnsi="Arial" w:cs="Arial"/>
              </w:rPr>
            </w:pPr>
            <w:r w:rsidRPr="00A3275B">
              <w:rPr>
                <w:rFonts w:ascii="Arial" w:hAnsi="Arial" w:cs="Arial"/>
              </w:rPr>
              <w:t>Furnas Centrais Elétricas S.A.</w:t>
            </w:r>
          </w:p>
        </w:tc>
        <w:tc>
          <w:tcPr>
            <w:tcW w:w="2553" w:type="dxa"/>
            <w:tcBorders>
              <w:top w:val="dotted" w:sz="4" w:space="0" w:color="auto"/>
              <w:left w:val="single" w:sz="4" w:space="0" w:color="auto"/>
              <w:bottom w:val="single" w:sz="4" w:space="0" w:color="auto"/>
              <w:right w:val="single" w:sz="4" w:space="0" w:color="auto"/>
            </w:tcBorders>
            <w:vAlign w:val="center"/>
          </w:tcPr>
          <w:p w:rsidR="00017A9A" w:rsidRPr="00A3275B" w:rsidRDefault="00017A9A" w:rsidP="003E18BF">
            <w:pPr>
              <w:pStyle w:val="NormalWeb"/>
              <w:jc w:val="center"/>
              <w:rPr>
                <w:rFonts w:ascii="Arial" w:hAnsi="Arial" w:cs="Arial"/>
              </w:rPr>
            </w:pPr>
            <w:r w:rsidRPr="00A3275B">
              <w:rPr>
                <w:rFonts w:ascii="Arial" w:hAnsi="Arial" w:cs="Arial"/>
              </w:rPr>
              <w:t>23.274.194/0001-19.</w:t>
            </w:r>
          </w:p>
        </w:tc>
        <w:tc>
          <w:tcPr>
            <w:tcW w:w="2552" w:type="dxa"/>
            <w:tcBorders>
              <w:top w:val="dotted" w:sz="4" w:space="0" w:color="auto"/>
              <w:left w:val="single" w:sz="4" w:space="0" w:color="auto"/>
              <w:bottom w:val="single" w:sz="4" w:space="0" w:color="auto"/>
              <w:right w:val="single" w:sz="4" w:space="0" w:color="auto"/>
            </w:tcBorders>
            <w:vAlign w:val="center"/>
          </w:tcPr>
          <w:p w:rsidR="00017A9A" w:rsidRPr="00A3275B" w:rsidRDefault="00017A9A" w:rsidP="003E18BF">
            <w:pPr>
              <w:pStyle w:val="NormalWeb"/>
              <w:jc w:val="center"/>
              <w:rPr>
                <w:rFonts w:ascii="Arial" w:hAnsi="Arial" w:cs="Arial"/>
              </w:rPr>
            </w:pPr>
            <w:r w:rsidRPr="00A3275B">
              <w:rPr>
                <w:rFonts w:ascii="Arial" w:hAnsi="Arial" w:cs="Arial"/>
              </w:rPr>
              <w:t>49,9%.</w:t>
            </w:r>
          </w:p>
        </w:tc>
      </w:tr>
    </w:tbl>
    <w:p w:rsidR="00017A9A" w:rsidRPr="00A3275B" w:rsidRDefault="00017A9A" w:rsidP="00017A9A">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7233"/>
        <w:gridCol w:w="2552"/>
      </w:tblGrid>
      <w:tr w:rsidR="00017A9A" w:rsidRPr="00A3275B"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14</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rsidR="00017A9A" w:rsidRPr="00A3275B" w:rsidRDefault="00017A9A" w:rsidP="003E18BF">
            <w:pPr>
              <w:keepNext/>
              <w:jc w:val="center"/>
              <w:outlineLvl w:val="1"/>
              <w:rPr>
                <w:rFonts w:ascii="Arial" w:hAnsi="Arial" w:cs="Arial"/>
                <w:bCs/>
              </w:rPr>
            </w:pPr>
            <w:r w:rsidRPr="00A3275B">
              <w:rPr>
                <w:rFonts w:ascii="Arial" w:hAnsi="Arial" w:cs="Arial"/>
              </w:rPr>
              <w:t xml:space="preserve">PESSOA JURÍDICA CONTROLADORA DA EMPRESA </w:t>
            </w:r>
            <w:r w:rsidRPr="00A3275B">
              <w:rPr>
                <w:rFonts w:ascii="Arial" w:hAnsi="Arial" w:cs="Arial"/>
                <w:bCs/>
              </w:rPr>
              <w:t>TITULAR DO PROJETO (Cia. Aberta)</w:t>
            </w:r>
          </w:p>
        </w:tc>
      </w:tr>
      <w:tr w:rsidR="00017A9A" w:rsidRPr="00A3275B" w:rsidTr="003E18BF">
        <w:trPr>
          <w:trHeight w:hRule="exact" w:val="284"/>
          <w:jc w:val="center"/>
        </w:trPr>
        <w:tc>
          <w:tcPr>
            <w:tcW w:w="7660" w:type="dxa"/>
            <w:gridSpan w:val="2"/>
            <w:tcBorders>
              <w:top w:val="single" w:sz="4" w:space="0" w:color="auto"/>
              <w:left w:val="single" w:sz="4" w:space="0" w:color="auto"/>
              <w:bottom w:val="nil"/>
              <w:right w:val="single" w:sz="4" w:space="0" w:color="auto"/>
            </w:tcBorders>
            <w:vAlign w:val="center"/>
            <w:hideMark/>
          </w:tcPr>
          <w:p w:rsidR="00017A9A" w:rsidRPr="00A3275B" w:rsidRDefault="00017A9A" w:rsidP="003E18BF">
            <w:pPr>
              <w:rPr>
                <w:rFonts w:ascii="Arial" w:hAnsi="Arial" w:cs="Arial"/>
              </w:rPr>
            </w:pPr>
            <w:r w:rsidRPr="00A3275B">
              <w:rPr>
                <w:rFonts w:ascii="Arial" w:hAnsi="Arial" w:cs="Arial"/>
              </w:rPr>
              <w:t xml:space="preserve">Razão Social      </w:t>
            </w:r>
          </w:p>
        </w:tc>
        <w:tc>
          <w:tcPr>
            <w:tcW w:w="2552" w:type="dxa"/>
            <w:tcBorders>
              <w:top w:val="single" w:sz="4" w:space="0" w:color="auto"/>
              <w:left w:val="single" w:sz="4" w:space="0" w:color="auto"/>
              <w:bottom w:val="nil"/>
              <w:right w:val="single" w:sz="4" w:space="0" w:color="auto"/>
            </w:tcBorders>
            <w:vAlign w:val="center"/>
            <w:hideMark/>
          </w:tcPr>
          <w:p w:rsidR="00017A9A" w:rsidRPr="00A3275B" w:rsidRDefault="00017A9A" w:rsidP="003E18BF">
            <w:pPr>
              <w:rPr>
                <w:rFonts w:ascii="Arial" w:hAnsi="Arial" w:cs="Arial"/>
              </w:rPr>
            </w:pPr>
            <w:r w:rsidRPr="00A3275B">
              <w:rPr>
                <w:rFonts w:ascii="Arial" w:hAnsi="Arial" w:cs="Arial"/>
              </w:rPr>
              <w:t>CNPJ</w:t>
            </w:r>
          </w:p>
        </w:tc>
      </w:tr>
      <w:tr w:rsidR="00017A9A" w:rsidRPr="00A3275B" w:rsidTr="003E18BF">
        <w:trPr>
          <w:trHeight w:hRule="exact" w:val="307"/>
          <w:jc w:val="center"/>
        </w:trPr>
        <w:tc>
          <w:tcPr>
            <w:tcW w:w="7660" w:type="dxa"/>
            <w:gridSpan w:val="2"/>
            <w:tcBorders>
              <w:top w:val="nil"/>
              <w:left w:val="single" w:sz="4" w:space="0" w:color="auto"/>
              <w:bottom w:val="single" w:sz="4" w:space="0" w:color="auto"/>
              <w:right w:val="single" w:sz="4" w:space="0" w:color="auto"/>
            </w:tcBorders>
            <w:vAlign w:val="center"/>
            <w:hideMark/>
          </w:tcPr>
          <w:p w:rsidR="00017A9A" w:rsidRPr="00A3275B" w:rsidRDefault="00017A9A" w:rsidP="003E18BF">
            <w:pPr>
              <w:rPr>
                <w:rFonts w:ascii="Arial" w:hAnsi="Arial" w:cs="Arial"/>
              </w:rPr>
            </w:pPr>
            <w:r w:rsidRPr="00A3275B">
              <w:rPr>
                <w:rFonts w:ascii="Arial" w:hAnsi="Arial" w:cs="Arial"/>
              </w:rPr>
              <w:t>Não se aplica.</w:t>
            </w:r>
          </w:p>
        </w:tc>
        <w:tc>
          <w:tcPr>
            <w:tcW w:w="2552" w:type="dxa"/>
            <w:tcBorders>
              <w:top w:val="nil"/>
              <w:left w:val="single" w:sz="4" w:space="0" w:color="auto"/>
              <w:bottom w:val="single" w:sz="4" w:space="0" w:color="auto"/>
              <w:right w:val="single" w:sz="4" w:space="0" w:color="auto"/>
            </w:tcBorders>
            <w:vAlign w:val="center"/>
          </w:tcPr>
          <w:p w:rsidR="00017A9A" w:rsidRPr="00A3275B" w:rsidRDefault="00017A9A" w:rsidP="003E18BF">
            <w:pPr>
              <w:rPr>
                <w:rFonts w:ascii="Arial" w:hAnsi="Arial" w:cs="Arial"/>
              </w:rPr>
            </w:pPr>
            <w:r w:rsidRPr="00A3275B">
              <w:rPr>
                <w:rFonts w:ascii="Arial" w:hAnsi="Arial" w:cs="Arial"/>
              </w:rPr>
              <w:t>Não se aplica.</w:t>
            </w:r>
          </w:p>
        </w:tc>
      </w:tr>
    </w:tbl>
    <w:p w:rsidR="00017A9A" w:rsidRPr="00A3275B" w:rsidRDefault="00017A9A" w:rsidP="00017A9A">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017A9A" w:rsidRPr="00A3275B"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keepNext/>
              <w:jc w:val="center"/>
              <w:outlineLvl w:val="1"/>
              <w:rPr>
                <w:rFonts w:ascii="Arial" w:hAnsi="Arial" w:cs="Arial"/>
                <w:bCs/>
              </w:rPr>
            </w:pPr>
            <w:r w:rsidRPr="00A3275B">
              <w:rPr>
                <w:rFonts w:ascii="Arial" w:hAnsi="Arial" w:cs="Arial"/>
              </w:rPr>
              <w:t>PROJETO</w:t>
            </w:r>
          </w:p>
        </w:tc>
      </w:tr>
      <w:tr w:rsidR="00017A9A" w:rsidRPr="00A3275B"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15</w:t>
            </w:r>
          </w:p>
        </w:tc>
        <w:tc>
          <w:tcPr>
            <w:tcW w:w="9785" w:type="dxa"/>
            <w:tcBorders>
              <w:top w:val="nil"/>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Denominação</w:t>
            </w:r>
          </w:p>
        </w:tc>
      </w:tr>
      <w:tr w:rsidR="00017A9A" w:rsidRPr="00A3275B"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017A9A" w:rsidRPr="00A3275B" w:rsidRDefault="00017A9A" w:rsidP="003E18BF">
            <w:pPr>
              <w:jc w:val="both"/>
              <w:rPr>
                <w:rFonts w:ascii="Arial" w:hAnsi="Arial" w:cs="Arial"/>
                <w:i/>
              </w:rPr>
            </w:pPr>
            <w:r w:rsidRPr="00A3275B">
              <w:rPr>
                <w:rFonts w:ascii="Arial" w:hAnsi="Arial" w:cs="Arial"/>
              </w:rPr>
              <w:t>Lote A do Leilão n</w:t>
            </w:r>
            <w:r w:rsidRPr="00A3275B">
              <w:rPr>
                <w:rFonts w:ascii="Arial" w:hAnsi="Arial" w:cs="Arial"/>
                <w:u w:val="single"/>
                <w:vertAlign w:val="superscript"/>
              </w:rPr>
              <w:t>o</w:t>
            </w:r>
            <w:r w:rsidRPr="00A3275B">
              <w:rPr>
                <w:rFonts w:ascii="Arial" w:hAnsi="Arial" w:cs="Arial"/>
              </w:rPr>
              <w:t xml:space="preserve"> 07/2013-ANEEL.</w:t>
            </w:r>
          </w:p>
        </w:tc>
      </w:tr>
      <w:tr w:rsidR="00017A9A" w:rsidRPr="00A3275B" w:rsidTr="00017A9A">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Descrição</w:t>
            </w:r>
          </w:p>
        </w:tc>
      </w:tr>
      <w:tr w:rsidR="00017A9A" w:rsidRPr="00A3275B" w:rsidTr="00017A9A">
        <w:trPr>
          <w:trHeight w:val="643"/>
          <w:jc w:val="center"/>
        </w:trPr>
        <w:tc>
          <w:tcPr>
            <w:tcW w:w="10212" w:type="dxa"/>
            <w:gridSpan w:val="2"/>
            <w:tcBorders>
              <w:top w:val="single" w:sz="4" w:space="0" w:color="auto"/>
              <w:left w:val="single" w:sz="4" w:space="0" w:color="auto"/>
              <w:right w:val="single" w:sz="4" w:space="0" w:color="auto"/>
            </w:tcBorders>
          </w:tcPr>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t>Projeto de Transmissão de Energia Elétrica, relativo ao Lote A do Leilão n</w:t>
            </w:r>
            <w:r w:rsidRPr="00A3275B">
              <w:rPr>
                <w:rFonts w:ascii="Arial" w:hAnsi="Arial" w:cs="Arial"/>
                <w:strike/>
              </w:rPr>
              <w:t>º</w:t>
            </w:r>
            <w:r w:rsidRPr="00A3275B">
              <w:rPr>
                <w:rFonts w:ascii="Arial" w:hAnsi="Arial" w:cs="Arial"/>
              </w:rPr>
              <w:t xml:space="preserve"> 07/2013-ANEEL, compreendendo:</w:t>
            </w:r>
          </w:p>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t>I - Linha de Transmissão Itatiba - Bateias, em 500 kV, Circuito Simples, com extensão aproximada de trezentos e noventa e nove quilômetros, com origem na Subestação Itatiba e término na Subestação Bateias;</w:t>
            </w:r>
          </w:p>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t>II - Linha de Transmissão Araraquara 2 - Itatiba, em 500 kV, Circuito Simples, com extensão aproximada de duzentos e sete quilômetros, com origem na Subestação Araraquara 2 e término na Subestação Itatiba;</w:t>
            </w:r>
          </w:p>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t>III - Linha de Transmissão Araraquara 2 - Fernão Dias, em 500 kV, Circuito Simples, com extensão aproximada de duzentos e quarenta e um quilômetros, com origem na Subestação Araraquara 2 e término na Subestação Fernão Dias;</w:t>
            </w:r>
          </w:p>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t>IV - Subestação Fernão Dias, em 500/440/13,8 kV, (9+1R) x 400 MVA, com Equipamentos de Compensação Reativa e respectivas Conexões;</w:t>
            </w:r>
          </w:p>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t>V - Entradas de Linha, Interligações de Barramentos, Barramentos, Equipamentos de Compensação Reativa nas Subestações Araraquara 2, Itatiba, Santa Bárbara D’oeste, Bateias, Fernão Dias e respectivas Conexões, instalações vinculadas e demais instalações necessárias às funções de medição, supervisão, proteção, comando, controle, telecomunicação, administração e apoio;</w:t>
            </w:r>
          </w:p>
          <w:p w:rsidR="00017A9A" w:rsidRPr="00A3275B" w:rsidRDefault="00017A9A" w:rsidP="003E18BF">
            <w:pPr>
              <w:pStyle w:val="NormalWeb"/>
              <w:spacing w:before="0" w:beforeAutospacing="0" w:after="0" w:afterAutospacing="0"/>
              <w:jc w:val="both"/>
              <w:rPr>
                <w:rFonts w:ascii="Arial" w:hAnsi="Arial" w:cs="Arial"/>
              </w:rPr>
            </w:pPr>
            <w:r w:rsidRPr="00A3275B">
              <w:rPr>
                <w:rFonts w:ascii="Arial" w:hAnsi="Arial" w:cs="Arial"/>
              </w:rPr>
              <w:lastRenderedPageBreak/>
              <w:t>VI - Trecho de Linha de Transmissão em 500 kV, Circuito Duplo, com extensão aproximada de três quilômetros e quinhentos metros, compreendido entre o Ponto de Seccionamento da Linha de Transmissão em 500 kV Campinas - Cachoeira Paulista e a Subestação Fernão Dias, as Entradas de Linha correspondentes na Subestação Fernão Dias, e a aquisição dos equipamentos necessários às modificações, substituições e adequações nas Entradas de Linha das Subestaçõe</w:t>
            </w:r>
            <w:bookmarkStart w:id="0" w:name="_GoBack"/>
            <w:bookmarkEnd w:id="0"/>
            <w:r w:rsidRPr="00A3275B">
              <w:rPr>
                <w:rFonts w:ascii="Arial" w:hAnsi="Arial" w:cs="Arial"/>
              </w:rPr>
              <w:t>s Campinas e Cachoeira Paulista; e</w:t>
            </w:r>
          </w:p>
          <w:p w:rsidR="00017A9A" w:rsidRPr="00A3275B" w:rsidRDefault="00017A9A" w:rsidP="003E18BF">
            <w:pPr>
              <w:jc w:val="both"/>
              <w:rPr>
                <w:rFonts w:ascii="Arial" w:hAnsi="Arial" w:cs="Arial"/>
                <w:i/>
              </w:rPr>
            </w:pPr>
            <w:r w:rsidRPr="00A3275B">
              <w:rPr>
                <w:rFonts w:ascii="Arial" w:hAnsi="Arial" w:cs="Arial"/>
              </w:rPr>
              <w:t>VII - Trecho de Linha de Transmissão em 440 kV, Circuito Duplo, com extensão aproximada de novecentos metros, compreendido entre o Ponto de Seccionamento da Linha de Transmissão em 440 kV Bom Jardim - Taubaté e a Subestação Fernão Dias, as Entradas de Linha correspondentes na Subestação Fernão Dias, e a aquisição dos equipamentos necessários às modificações, substituições e adequações nas Entradas de Linha das Subestações Bom Jardim e Taubaté.</w:t>
            </w:r>
          </w:p>
        </w:tc>
      </w:tr>
      <w:tr w:rsidR="00017A9A" w:rsidRPr="00A3275B"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 xml:space="preserve"> Localização [Município(s)/UF(s)]</w:t>
            </w:r>
          </w:p>
        </w:tc>
      </w:tr>
      <w:tr w:rsidR="00017A9A" w:rsidRPr="00A3275B" w:rsidTr="003E18BF">
        <w:trPr>
          <w:trHeight w:val="409"/>
          <w:jc w:val="center"/>
        </w:trPr>
        <w:tc>
          <w:tcPr>
            <w:tcW w:w="10212" w:type="dxa"/>
            <w:gridSpan w:val="2"/>
            <w:tcBorders>
              <w:top w:val="nil"/>
              <w:left w:val="single" w:sz="4" w:space="0" w:color="auto"/>
              <w:bottom w:val="single" w:sz="4" w:space="0" w:color="auto"/>
              <w:right w:val="single" w:sz="4" w:space="0" w:color="auto"/>
            </w:tcBorders>
          </w:tcPr>
          <w:p w:rsidR="00017A9A" w:rsidRPr="00A3275B" w:rsidRDefault="00017A9A" w:rsidP="003E18BF">
            <w:pPr>
              <w:jc w:val="both"/>
              <w:rPr>
                <w:rFonts w:ascii="Arial" w:hAnsi="Arial" w:cs="Arial"/>
              </w:rPr>
            </w:pPr>
            <w:r w:rsidRPr="00A3275B">
              <w:rPr>
                <w:rFonts w:ascii="Arial" w:hAnsi="Arial" w:cs="Arial"/>
              </w:rPr>
              <w:t xml:space="preserve">Municípios de </w:t>
            </w:r>
            <w:proofErr w:type="spellStart"/>
            <w:r w:rsidRPr="00A3275B">
              <w:rPr>
                <w:rFonts w:ascii="Arial" w:hAnsi="Arial" w:cs="Arial"/>
              </w:rPr>
              <w:t>Alambari</w:t>
            </w:r>
            <w:proofErr w:type="spellEnd"/>
            <w:r w:rsidRPr="00A3275B">
              <w:rPr>
                <w:rFonts w:ascii="Arial" w:hAnsi="Arial" w:cs="Arial"/>
              </w:rPr>
              <w:t xml:space="preserve">, Amparo, Analândia, Apiaí, Araraquara, Araras, Artur Nogueira, Atibaia, Boa Esperança do Sul, Boituva, Bragança Paulista, Brotas, Campinas, Capão Bonito, Capela do Alto, Conchal, Corumbataí, Engenheiro Coelho, </w:t>
            </w:r>
            <w:proofErr w:type="spellStart"/>
            <w:r w:rsidRPr="00A3275B">
              <w:rPr>
                <w:rFonts w:ascii="Arial" w:hAnsi="Arial" w:cs="Arial"/>
              </w:rPr>
              <w:t>Guapiara</w:t>
            </w:r>
            <w:proofErr w:type="spellEnd"/>
            <w:r w:rsidRPr="00A3275B">
              <w:rPr>
                <w:rFonts w:ascii="Arial" w:hAnsi="Arial" w:cs="Arial"/>
              </w:rPr>
              <w:t xml:space="preserve">, Ibaté, Indaiatuba, Iperó, Itapetininga, Itatiba, Itirapina, Itupeva, Itu, Jundiaí, Louveira, Mogi Mirim, Morungaba, Pedreira, Porto Feliz, Ribeirão Bonito, Ribeirão Branco, Ribeirão Grande, Ribeira, Rio Claro, Santo Antônio de Posse, São Carlos, São Miguel Arcanjo, </w:t>
            </w:r>
            <w:proofErr w:type="spellStart"/>
            <w:r w:rsidRPr="00A3275B">
              <w:rPr>
                <w:rFonts w:ascii="Arial" w:hAnsi="Arial" w:cs="Arial"/>
              </w:rPr>
              <w:t>Sarapuí</w:t>
            </w:r>
            <w:proofErr w:type="spellEnd"/>
            <w:r w:rsidRPr="00A3275B">
              <w:rPr>
                <w:rFonts w:ascii="Arial" w:hAnsi="Arial" w:cs="Arial"/>
              </w:rPr>
              <w:t xml:space="preserve">, </w:t>
            </w:r>
            <w:proofErr w:type="spellStart"/>
            <w:r w:rsidRPr="00A3275B">
              <w:rPr>
                <w:rFonts w:ascii="Arial" w:hAnsi="Arial" w:cs="Arial"/>
              </w:rPr>
              <w:t>Tuiuti</w:t>
            </w:r>
            <w:proofErr w:type="spellEnd"/>
            <w:r w:rsidRPr="00A3275B">
              <w:rPr>
                <w:rFonts w:ascii="Arial" w:hAnsi="Arial" w:cs="Arial"/>
              </w:rPr>
              <w:t xml:space="preserve"> e Valinhos, Estado de São Paulo.</w:t>
            </w:r>
          </w:p>
          <w:p w:rsidR="00017A9A" w:rsidRPr="00A3275B" w:rsidRDefault="00017A9A" w:rsidP="003E18BF">
            <w:pPr>
              <w:jc w:val="both"/>
              <w:rPr>
                <w:rFonts w:ascii="Arial" w:hAnsi="Arial" w:cs="Arial"/>
                <w:sz w:val="16"/>
                <w:szCs w:val="16"/>
              </w:rPr>
            </w:pPr>
          </w:p>
          <w:p w:rsidR="00017A9A" w:rsidRPr="00A3275B" w:rsidRDefault="00017A9A" w:rsidP="003E18BF">
            <w:pPr>
              <w:jc w:val="both"/>
              <w:rPr>
                <w:rFonts w:ascii="Arial" w:hAnsi="Arial" w:cs="Arial"/>
                <w:i/>
              </w:rPr>
            </w:pPr>
            <w:r w:rsidRPr="00A3275B">
              <w:rPr>
                <w:rFonts w:ascii="Arial" w:hAnsi="Arial" w:cs="Arial"/>
              </w:rPr>
              <w:t>Municípios de Adrianópolis, Almirante Tamandaré, Campo Largo, Campo Magro, Cerro Azul, Itaperuçu e Rio Branco do Sul, Estado do Paraná.</w:t>
            </w:r>
          </w:p>
        </w:tc>
      </w:tr>
      <w:tr w:rsidR="00017A9A" w:rsidRPr="00A3275B"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017A9A" w:rsidRPr="00A3275B" w:rsidRDefault="00017A9A" w:rsidP="003E18BF">
            <w:pPr>
              <w:jc w:val="center"/>
              <w:rPr>
                <w:rFonts w:ascii="Arial" w:hAnsi="Arial" w:cs="Arial"/>
              </w:rPr>
            </w:pPr>
            <w:r w:rsidRPr="00A3275B">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017A9A" w:rsidRPr="00A3275B" w:rsidRDefault="00017A9A" w:rsidP="003E18BF">
            <w:pPr>
              <w:jc w:val="both"/>
              <w:rPr>
                <w:rFonts w:ascii="Arial" w:hAnsi="Arial" w:cs="Arial"/>
              </w:rPr>
            </w:pPr>
            <w:r w:rsidRPr="00A3275B">
              <w:rPr>
                <w:rFonts w:ascii="Arial" w:hAnsi="Arial" w:cs="Arial"/>
              </w:rPr>
              <w:t xml:space="preserve"> Data de Entrada em Operação </w:t>
            </w:r>
          </w:p>
        </w:tc>
      </w:tr>
      <w:tr w:rsidR="00017A9A" w:rsidRPr="00A3275B" w:rsidTr="003E18BF">
        <w:trPr>
          <w:trHeight w:val="37"/>
          <w:jc w:val="center"/>
        </w:trPr>
        <w:tc>
          <w:tcPr>
            <w:tcW w:w="10212" w:type="dxa"/>
            <w:gridSpan w:val="2"/>
            <w:tcBorders>
              <w:top w:val="nil"/>
              <w:left w:val="single" w:sz="4" w:space="0" w:color="auto"/>
              <w:bottom w:val="single" w:sz="4" w:space="0" w:color="auto"/>
              <w:right w:val="single" w:sz="4" w:space="0" w:color="auto"/>
            </w:tcBorders>
          </w:tcPr>
          <w:p w:rsidR="00017A9A" w:rsidRPr="00A3275B" w:rsidRDefault="00017A9A" w:rsidP="003E18BF">
            <w:pPr>
              <w:rPr>
                <w:rFonts w:ascii="Arial" w:hAnsi="Arial" w:cs="Arial"/>
                <w:i/>
              </w:rPr>
            </w:pPr>
            <w:r w:rsidRPr="00A3275B">
              <w:rPr>
                <w:rFonts w:ascii="Arial" w:hAnsi="Arial" w:cs="Arial"/>
              </w:rPr>
              <w:t>14 de novembro de 2017.</w:t>
            </w:r>
          </w:p>
        </w:tc>
      </w:tr>
    </w:tbl>
    <w:p w:rsidR="00017A9A" w:rsidRPr="00A3275B" w:rsidRDefault="00017A9A" w:rsidP="00017A9A">
      <w:pPr>
        <w:spacing w:before="120"/>
        <w:jc w:val="both"/>
        <w:rPr>
          <w:rFonts w:ascii="Arial" w:hAnsi="Arial" w:cs="Arial"/>
          <w:sz w:val="20"/>
          <w:szCs w:val="20"/>
        </w:rPr>
      </w:pPr>
      <w:r w:rsidRPr="00A3275B">
        <w:rPr>
          <w:rFonts w:ascii="Arial" w:hAnsi="Arial" w:cs="Arial"/>
          <w:sz w:val="20"/>
          <w:szCs w:val="20"/>
        </w:rPr>
        <w:t xml:space="preserve">(*) Nos termos do “Instrumento Particular de Constituição de Alienação Fiduciária de Ações em Garantia”, celebrado em 19 de fevereiro de 2016, entre Furnas Centrais Elétricas S.A. (“Furnas”), Copel Geração e Transmissão S.A. (“Copel </w:t>
      </w:r>
      <w:proofErr w:type="spellStart"/>
      <w:r w:rsidRPr="00A3275B">
        <w:rPr>
          <w:rFonts w:ascii="Arial" w:hAnsi="Arial" w:cs="Arial"/>
          <w:sz w:val="20"/>
          <w:szCs w:val="20"/>
        </w:rPr>
        <w:t>GeT</w:t>
      </w:r>
      <w:proofErr w:type="spellEnd"/>
      <w:r w:rsidRPr="00A3275B">
        <w:rPr>
          <w:rFonts w:ascii="Arial" w:hAnsi="Arial" w:cs="Arial"/>
          <w:sz w:val="20"/>
          <w:szCs w:val="20"/>
        </w:rPr>
        <w:t xml:space="preserve">”), Pentágono S.A. Distribuidora de Títulos e Valores Mobiliários (“Agente Fiduciário”) e a Companhia, conforme aditado de tempos em tempo, a totalidade das Ações de emissão da Companhia detidas a qualquer tempo por Furnas e por Copel </w:t>
      </w:r>
      <w:proofErr w:type="spellStart"/>
      <w:r w:rsidRPr="00A3275B">
        <w:rPr>
          <w:rFonts w:ascii="Arial" w:hAnsi="Arial" w:cs="Arial"/>
          <w:sz w:val="20"/>
          <w:szCs w:val="20"/>
        </w:rPr>
        <w:t>GeT</w:t>
      </w:r>
      <w:proofErr w:type="spellEnd"/>
      <w:r w:rsidRPr="00A3275B">
        <w:rPr>
          <w:rFonts w:ascii="Arial" w:hAnsi="Arial" w:cs="Arial"/>
          <w:sz w:val="20"/>
          <w:szCs w:val="20"/>
        </w:rPr>
        <w:t>, estão alienadas fiduciariamente e sujeitas a restrições de transferência, de oneração e de voto, na forma prevista no Contrato acima mencionado, do Agente Fiduciário, como representante da comunhão dos titulares das debêntures simples, não conversíveis em ações, com garantia real, com garantia fidejussória, da Primeira Emissão de Debêntures da Companhia, estando tal alienação fiduciária plenamente eficaz.</w:t>
      </w:r>
    </w:p>
    <w:sectPr w:rsidR="00017A9A" w:rsidRPr="00A3275B" w:rsidSect="00ED6108">
      <w:headerReference w:type="default" r:id="rId10"/>
      <w:headerReference w:type="first" r:id="rId11"/>
      <w:pgSz w:w="11907" w:h="16840" w:code="9"/>
      <w:pgMar w:top="851" w:right="567" w:bottom="1134" w:left="1134"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B46E64">
      <w:rPr>
        <w:rFonts w:ascii="Arial" w:hAnsi="Arial" w:cs="Arial"/>
      </w:rPr>
      <w:t>2</w:t>
    </w:r>
    <w:r w:rsidR="00017A9A">
      <w:rPr>
        <w:rFonts w:ascii="Arial" w:hAnsi="Arial" w:cs="Arial"/>
      </w:rPr>
      <w:t>7</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EF3EB9">
      <w:rPr>
        <w:rFonts w:ascii="Arial" w:hAnsi="Arial" w:cs="Arial"/>
      </w:rPr>
      <w:t>1</w:t>
    </w:r>
    <w:r w:rsidR="00017A9A">
      <w:rPr>
        <w:rFonts w:ascii="Arial" w:hAnsi="Arial" w:cs="Arial"/>
      </w:rPr>
      <w:t>3</w:t>
    </w:r>
    <w:r>
      <w:rPr>
        <w:rFonts w:ascii="Arial" w:hAnsi="Arial" w:cs="Arial"/>
      </w:rPr>
      <w:t xml:space="preserve"> </w:t>
    </w:r>
    <w:r w:rsidRPr="001906C1">
      <w:rPr>
        <w:rFonts w:ascii="Arial" w:hAnsi="Arial" w:cs="Arial"/>
      </w:rPr>
      <w:t xml:space="preserve"> de  </w:t>
    </w:r>
    <w:r w:rsidR="00983437">
      <w:rPr>
        <w:rFonts w:ascii="Arial" w:hAnsi="Arial" w:cs="Arial"/>
      </w:rPr>
      <w:t>fever</w:t>
    </w:r>
    <w:r>
      <w:rPr>
        <w:rFonts w:ascii="Arial" w:hAnsi="Arial" w:cs="Arial"/>
      </w:rPr>
      <w:t xml:space="preserve">eiro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017A9A">
      <w:rPr>
        <w:rStyle w:val="Nmerodepgina"/>
        <w:rFonts w:ascii="Arial" w:hAnsi="Arial" w:cs="Arial"/>
        <w:noProof/>
      </w:rPr>
      <w:t>2</w:t>
    </w:r>
    <w:r w:rsidRPr="001906C1">
      <w:rPr>
        <w:rStyle w:val="Nmerodepgina"/>
        <w:rFonts w:ascii="Arial" w:hAnsi="Arial" w:cs="Arial"/>
      </w:rPr>
      <w:fldChar w:fldCharType="end"/>
    </w:r>
  </w:p>
  <w:p w:rsidR="00D97EA5" w:rsidRPr="00A93206" w:rsidRDefault="00D97EA5">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Pr>
        <w:rFonts w:ascii="Arial" w:hAnsi="Arial" w:cs="Arial"/>
      </w:rPr>
      <w:t xml:space="preserve">Anexo à </w:t>
    </w: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B46E64">
      <w:rPr>
        <w:rFonts w:ascii="Arial" w:hAnsi="Arial" w:cs="Arial"/>
      </w:rPr>
      <w:t>2</w:t>
    </w:r>
    <w:r w:rsidR="00017A9A">
      <w:rPr>
        <w:rFonts w:ascii="Arial" w:hAnsi="Arial" w:cs="Arial"/>
      </w:rPr>
      <w:t>7</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017A9A">
      <w:rPr>
        <w:rFonts w:ascii="Arial" w:hAnsi="Arial" w:cs="Arial"/>
      </w:rPr>
      <w:t>13</w:t>
    </w:r>
    <w:r>
      <w:rPr>
        <w:rFonts w:ascii="Arial" w:hAnsi="Arial" w:cs="Arial"/>
      </w:rPr>
      <w:t xml:space="preserve"> </w:t>
    </w:r>
    <w:r w:rsidRPr="001906C1">
      <w:rPr>
        <w:rFonts w:ascii="Arial" w:hAnsi="Arial" w:cs="Arial"/>
      </w:rPr>
      <w:t xml:space="preserve"> de  </w:t>
    </w:r>
    <w:r w:rsidR="00197C25">
      <w:rPr>
        <w:rFonts w:ascii="Arial" w:hAnsi="Arial" w:cs="Arial"/>
      </w:rPr>
      <w:t>fever</w:t>
    </w:r>
    <w:r>
      <w:rPr>
        <w:rFonts w:ascii="Arial" w:hAnsi="Arial" w:cs="Arial"/>
      </w:rPr>
      <w:t xml:space="preserve">eiro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017A9A">
      <w:rPr>
        <w:rStyle w:val="Nmerodepgina"/>
        <w:rFonts w:ascii="Arial" w:hAnsi="Arial" w:cs="Arial"/>
        <w:noProof/>
      </w:rPr>
      <w:t>2</w:t>
    </w:r>
    <w:r w:rsidRPr="001906C1">
      <w:rPr>
        <w:rStyle w:val="Nmerodepgina"/>
        <w:rFonts w:ascii="Arial" w:hAnsi="Arial" w:cs="Arial"/>
      </w:rPr>
      <w:fldChar w:fldCharType="end"/>
    </w:r>
  </w:p>
  <w:p w:rsidR="00D97EA5" w:rsidRPr="00A93206" w:rsidRDefault="00D97EA5">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B1683B">
    <w:pPr>
      <w:pStyle w:val="Cabealho"/>
      <w:jc w:val="right"/>
      <w:rPr>
        <w:rStyle w:val="Nmerodepgina"/>
        <w:rFonts w:ascii="Arial" w:hAnsi="Arial" w:cs="Arial"/>
      </w:rPr>
    </w:pPr>
    <w:r w:rsidRPr="001906C1">
      <w:rPr>
        <w:rFonts w:ascii="Arial" w:hAnsi="Arial" w:cs="Arial"/>
      </w:rPr>
      <w:t>Anexo à Portaria SPE/MME n</w:t>
    </w:r>
    <w:r w:rsidRPr="001906C1">
      <w:rPr>
        <w:rFonts w:ascii="Arial" w:hAnsi="Arial" w:cs="Arial"/>
        <w:u w:val="words"/>
        <w:vertAlign w:val="superscript"/>
      </w:rPr>
      <w:t>o</w:t>
    </w:r>
    <w:r w:rsidRPr="001906C1">
      <w:rPr>
        <w:rFonts w:ascii="Arial" w:hAnsi="Arial" w:cs="Arial"/>
      </w:rPr>
      <w:t xml:space="preserve">  </w:t>
    </w:r>
    <w:r w:rsidR="00B46E64">
      <w:rPr>
        <w:rFonts w:ascii="Arial" w:hAnsi="Arial" w:cs="Arial"/>
      </w:rPr>
      <w:t>2</w:t>
    </w:r>
    <w:r w:rsidR="00017A9A">
      <w:rPr>
        <w:rFonts w:ascii="Arial" w:hAnsi="Arial" w:cs="Arial"/>
      </w:rPr>
      <w:t>7</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EF3EB9">
      <w:rPr>
        <w:rFonts w:ascii="Arial" w:hAnsi="Arial" w:cs="Arial"/>
      </w:rPr>
      <w:t>1</w:t>
    </w:r>
    <w:r w:rsidR="00017A9A">
      <w:rPr>
        <w:rFonts w:ascii="Arial" w:hAnsi="Arial" w:cs="Arial"/>
      </w:rPr>
      <w:t>3</w:t>
    </w:r>
    <w:r>
      <w:rPr>
        <w:rFonts w:ascii="Arial" w:hAnsi="Arial" w:cs="Arial"/>
      </w:rPr>
      <w:t xml:space="preserve"> </w:t>
    </w:r>
    <w:r w:rsidRPr="001906C1">
      <w:rPr>
        <w:rFonts w:ascii="Arial" w:hAnsi="Arial" w:cs="Arial"/>
      </w:rPr>
      <w:t xml:space="preserve"> de  </w:t>
    </w:r>
    <w:r w:rsidR="00983437">
      <w:rPr>
        <w:rFonts w:ascii="Arial" w:hAnsi="Arial" w:cs="Arial"/>
      </w:rPr>
      <w:t>fever</w:t>
    </w:r>
    <w:r>
      <w:rPr>
        <w:rFonts w:ascii="Arial" w:hAnsi="Arial" w:cs="Arial"/>
      </w:rPr>
      <w:t xml:space="preserve">eiro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017A9A">
      <w:rPr>
        <w:rStyle w:val="Nmerodepgina"/>
        <w:rFonts w:ascii="Arial" w:hAnsi="Arial" w:cs="Arial"/>
        <w:noProof/>
      </w:rPr>
      <w:t>1</w:t>
    </w:r>
    <w:r w:rsidRPr="001906C1">
      <w:rPr>
        <w:rStyle w:val="Nmerodepgina"/>
        <w:rFonts w:ascii="Arial" w:hAnsi="Arial" w:cs="Arial"/>
      </w:rPr>
      <w:fldChar w:fldCharType="end"/>
    </w:r>
  </w:p>
  <w:p w:rsidR="00D97EA5" w:rsidRDefault="00D97E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15:restartNumberingAfterBreak="0">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8"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15:restartNumberingAfterBreak="0">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0"/>
  </w:num>
  <w:num w:numId="5">
    <w:abstractNumId w:val="4"/>
  </w:num>
  <w:num w:numId="6">
    <w:abstractNumId w:val="6"/>
  </w:num>
  <w:num w:numId="7">
    <w:abstractNumId w:val="18"/>
  </w:num>
  <w:num w:numId="8">
    <w:abstractNumId w:val="5"/>
  </w:num>
  <w:num w:numId="9">
    <w:abstractNumId w:val="12"/>
  </w:num>
  <w:num w:numId="10">
    <w:abstractNumId w:val="10"/>
  </w:num>
  <w:num w:numId="11">
    <w:abstractNumId w:val="11"/>
  </w:num>
  <w:num w:numId="12">
    <w:abstractNumId w:val="2"/>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13"/>
  </w:num>
  <w:num w:numId="18">
    <w:abstractNumId w:val="19"/>
  </w:num>
  <w:num w:numId="19">
    <w:abstractNumId w:val="7"/>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70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F7A"/>
    <w:rsid w:val="00017A9A"/>
    <w:rsid w:val="0002110B"/>
    <w:rsid w:val="000222FB"/>
    <w:rsid w:val="00023056"/>
    <w:rsid w:val="0002322C"/>
    <w:rsid w:val="00023441"/>
    <w:rsid w:val="00023BEC"/>
    <w:rsid w:val="000244A4"/>
    <w:rsid w:val="000252DB"/>
    <w:rsid w:val="000256C3"/>
    <w:rsid w:val="000257EE"/>
    <w:rsid w:val="00025CE2"/>
    <w:rsid w:val="00025E4B"/>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F"/>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636"/>
    <w:rsid w:val="00062214"/>
    <w:rsid w:val="0006246B"/>
    <w:rsid w:val="00062AFA"/>
    <w:rsid w:val="00062C29"/>
    <w:rsid w:val="0006323F"/>
    <w:rsid w:val="000634E7"/>
    <w:rsid w:val="000644B5"/>
    <w:rsid w:val="000650B5"/>
    <w:rsid w:val="00065619"/>
    <w:rsid w:val="0006574F"/>
    <w:rsid w:val="00065ABD"/>
    <w:rsid w:val="00066188"/>
    <w:rsid w:val="000677F4"/>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38E"/>
    <w:rsid w:val="00102703"/>
    <w:rsid w:val="0010352B"/>
    <w:rsid w:val="00103F0D"/>
    <w:rsid w:val="0010405F"/>
    <w:rsid w:val="00104260"/>
    <w:rsid w:val="00104B7E"/>
    <w:rsid w:val="00105181"/>
    <w:rsid w:val="00105599"/>
    <w:rsid w:val="00105AB2"/>
    <w:rsid w:val="00107537"/>
    <w:rsid w:val="00110607"/>
    <w:rsid w:val="0011112F"/>
    <w:rsid w:val="00112513"/>
    <w:rsid w:val="001133E7"/>
    <w:rsid w:val="001135AA"/>
    <w:rsid w:val="001143B1"/>
    <w:rsid w:val="00116375"/>
    <w:rsid w:val="001165BE"/>
    <w:rsid w:val="001167BF"/>
    <w:rsid w:val="0011799B"/>
    <w:rsid w:val="00117C33"/>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4169"/>
    <w:rsid w:val="00164B92"/>
    <w:rsid w:val="001656F7"/>
    <w:rsid w:val="00165A26"/>
    <w:rsid w:val="00165FDE"/>
    <w:rsid w:val="001667EC"/>
    <w:rsid w:val="00166CFE"/>
    <w:rsid w:val="00167C82"/>
    <w:rsid w:val="0017054D"/>
    <w:rsid w:val="00170C46"/>
    <w:rsid w:val="00172952"/>
    <w:rsid w:val="00172B0F"/>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6F53"/>
    <w:rsid w:val="00197367"/>
    <w:rsid w:val="00197850"/>
    <w:rsid w:val="00197A89"/>
    <w:rsid w:val="00197C25"/>
    <w:rsid w:val="00197FF1"/>
    <w:rsid w:val="001A009A"/>
    <w:rsid w:val="001A022C"/>
    <w:rsid w:val="001A063A"/>
    <w:rsid w:val="001A0E18"/>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83D"/>
    <w:rsid w:val="001E6A22"/>
    <w:rsid w:val="001E7625"/>
    <w:rsid w:val="001E7E2A"/>
    <w:rsid w:val="001F0A75"/>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F2"/>
    <w:rsid w:val="00226F88"/>
    <w:rsid w:val="00230E56"/>
    <w:rsid w:val="00231349"/>
    <w:rsid w:val="002316F6"/>
    <w:rsid w:val="0023171C"/>
    <w:rsid w:val="00231963"/>
    <w:rsid w:val="00232080"/>
    <w:rsid w:val="00232147"/>
    <w:rsid w:val="00233960"/>
    <w:rsid w:val="00233A8A"/>
    <w:rsid w:val="00234451"/>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AD8"/>
    <w:rsid w:val="00331612"/>
    <w:rsid w:val="00331724"/>
    <w:rsid w:val="00333CED"/>
    <w:rsid w:val="00333D71"/>
    <w:rsid w:val="0033407F"/>
    <w:rsid w:val="00335773"/>
    <w:rsid w:val="00335B64"/>
    <w:rsid w:val="00335BD7"/>
    <w:rsid w:val="00335CB3"/>
    <w:rsid w:val="00336C17"/>
    <w:rsid w:val="003370F5"/>
    <w:rsid w:val="00337EB8"/>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57D29"/>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2F9A"/>
    <w:rsid w:val="0038359A"/>
    <w:rsid w:val="00383CD8"/>
    <w:rsid w:val="00385F4A"/>
    <w:rsid w:val="00386063"/>
    <w:rsid w:val="00386124"/>
    <w:rsid w:val="003861A3"/>
    <w:rsid w:val="00386A25"/>
    <w:rsid w:val="00387485"/>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7D3"/>
    <w:rsid w:val="003B0F6C"/>
    <w:rsid w:val="003B1057"/>
    <w:rsid w:val="003B24F8"/>
    <w:rsid w:val="003B2FF8"/>
    <w:rsid w:val="003B301C"/>
    <w:rsid w:val="003B3094"/>
    <w:rsid w:val="003B31FB"/>
    <w:rsid w:val="003B4813"/>
    <w:rsid w:val="003B541A"/>
    <w:rsid w:val="003B5468"/>
    <w:rsid w:val="003B5611"/>
    <w:rsid w:val="003B6810"/>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511C"/>
    <w:rsid w:val="003D7DF3"/>
    <w:rsid w:val="003E00B4"/>
    <w:rsid w:val="003E09E5"/>
    <w:rsid w:val="003E1310"/>
    <w:rsid w:val="003E2F79"/>
    <w:rsid w:val="003E30BC"/>
    <w:rsid w:val="003E33E1"/>
    <w:rsid w:val="003E3FBC"/>
    <w:rsid w:val="003E48DD"/>
    <w:rsid w:val="003E54E5"/>
    <w:rsid w:val="003E5C22"/>
    <w:rsid w:val="003E5CF4"/>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814"/>
    <w:rsid w:val="00405D0F"/>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344"/>
    <w:rsid w:val="004A740B"/>
    <w:rsid w:val="004B0081"/>
    <w:rsid w:val="004B125A"/>
    <w:rsid w:val="004B1335"/>
    <w:rsid w:val="004B368B"/>
    <w:rsid w:val="004B3DC0"/>
    <w:rsid w:val="004B49C7"/>
    <w:rsid w:val="004B58F3"/>
    <w:rsid w:val="004B67AB"/>
    <w:rsid w:val="004B6BA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AD8"/>
    <w:rsid w:val="004E6EEB"/>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2E27"/>
    <w:rsid w:val="00543599"/>
    <w:rsid w:val="005437AF"/>
    <w:rsid w:val="00544876"/>
    <w:rsid w:val="00544D59"/>
    <w:rsid w:val="00544E06"/>
    <w:rsid w:val="00544FE7"/>
    <w:rsid w:val="00545005"/>
    <w:rsid w:val="00545DA6"/>
    <w:rsid w:val="00546548"/>
    <w:rsid w:val="00546776"/>
    <w:rsid w:val="00547962"/>
    <w:rsid w:val="0054798C"/>
    <w:rsid w:val="00547FA3"/>
    <w:rsid w:val="00550427"/>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42E9"/>
    <w:rsid w:val="00575739"/>
    <w:rsid w:val="00575978"/>
    <w:rsid w:val="00575A50"/>
    <w:rsid w:val="00575E8D"/>
    <w:rsid w:val="00575FCB"/>
    <w:rsid w:val="00577DBA"/>
    <w:rsid w:val="005805FC"/>
    <w:rsid w:val="005812B0"/>
    <w:rsid w:val="005829D6"/>
    <w:rsid w:val="00582DDC"/>
    <w:rsid w:val="00582E3D"/>
    <w:rsid w:val="00582FCD"/>
    <w:rsid w:val="00583460"/>
    <w:rsid w:val="00584003"/>
    <w:rsid w:val="0058424A"/>
    <w:rsid w:val="005849F2"/>
    <w:rsid w:val="00584E73"/>
    <w:rsid w:val="00585409"/>
    <w:rsid w:val="0058582F"/>
    <w:rsid w:val="005859BA"/>
    <w:rsid w:val="00585DF5"/>
    <w:rsid w:val="00586478"/>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933"/>
    <w:rsid w:val="005A0C76"/>
    <w:rsid w:val="005A182A"/>
    <w:rsid w:val="005A1C3F"/>
    <w:rsid w:val="005A1E81"/>
    <w:rsid w:val="005A23D6"/>
    <w:rsid w:val="005A2471"/>
    <w:rsid w:val="005A26AB"/>
    <w:rsid w:val="005A2D9D"/>
    <w:rsid w:val="005A3479"/>
    <w:rsid w:val="005A34B5"/>
    <w:rsid w:val="005A37EA"/>
    <w:rsid w:val="005A3A10"/>
    <w:rsid w:val="005A43C5"/>
    <w:rsid w:val="005A4ACE"/>
    <w:rsid w:val="005A4B55"/>
    <w:rsid w:val="005A6853"/>
    <w:rsid w:val="005A6B6C"/>
    <w:rsid w:val="005A6FC4"/>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746"/>
    <w:rsid w:val="005E18CC"/>
    <w:rsid w:val="005E277A"/>
    <w:rsid w:val="005E2AEB"/>
    <w:rsid w:val="005E2E63"/>
    <w:rsid w:val="005E41AB"/>
    <w:rsid w:val="005E48B8"/>
    <w:rsid w:val="005E496B"/>
    <w:rsid w:val="005E5AD4"/>
    <w:rsid w:val="005E5F24"/>
    <w:rsid w:val="005E696A"/>
    <w:rsid w:val="005E6E14"/>
    <w:rsid w:val="005E6EB0"/>
    <w:rsid w:val="005E761C"/>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2D59"/>
    <w:rsid w:val="00604FC5"/>
    <w:rsid w:val="006053E7"/>
    <w:rsid w:val="006064C1"/>
    <w:rsid w:val="006101CD"/>
    <w:rsid w:val="006103FF"/>
    <w:rsid w:val="006110FD"/>
    <w:rsid w:val="00611F1D"/>
    <w:rsid w:val="00612AFF"/>
    <w:rsid w:val="006136CD"/>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34B"/>
    <w:rsid w:val="006607EA"/>
    <w:rsid w:val="00660EE1"/>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250F"/>
    <w:rsid w:val="006A30B9"/>
    <w:rsid w:val="006A30FB"/>
    <w:rsid w:val="006A503D"/>
    <w:rsid w:val="006A5FA5"/>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949"/>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4AEE"/>
    <w:rsid w:val="00714C92"/>
    <w:rsid w:val="00715171"/>
    <w:rsid w:val="00715626"/>
    <w:rsid w:val="00715E96"/>
    <w:rsid w:val="0071622F"/>
    <w:rsid w:val="00716E0D"/>
    <w:rsid w:val="00716F00"/>
    <w:rsid w:val="00717A1C"/>
    <w:rsid w:val="00717E17"/>
    <w:rsid w:val="007214F9"/>
    <w:rsid w:val="007225C4"/>
    <w:rsid w:val="007226ED"/>
    <w:rsid w:val="007229F5"/>
    <w:rsid w:val="00724349"/>
    <w:rsid w:val="00725126"/>
    <w:rsid w:val="00725D6F"/>
    <w:rsid w:val="007269A4"/>
    <w:rsid w:val="00727A11"/>
    <w:rsid w:val="00727CAF"/>
    <w:rsid w:val="00727D1A"/>
    <w:rsid w:val="00727DF3"/>
    <w:rsid w:val="007300D0"/>
    <w:rsid w:val="00730364"/>
    <w:rsid w:val="00730C58"/>
    <w:rsid w:val="00731A1F"/>
    <w:rsid w:val="00733DB7"/>
    <w:rsid w:val="00733EB5"/>
    <w:rsid w:val="0073417B"/>
    <w:rsid w:val="0073545A"/>
    <w:rsid w:val="00735831"/>
    <w:rsid w:val="007358FF"/>
    <w:rsid w:val="00737773"/>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8189D"/>
    <w:rsid w:val="007818FE"/>
    <w:rsid w:val="0078348D"/>
    <w:rsid w:val="00783B9E"/>
    <w:rsid w:val="0078418F"/>
    <w:rsid w:val="0078449D"/>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1A"/>
    <w:rsid w:val="00846776"/>
    <w:rsid w:val="00846E07"/>
    <w:rsid w:val="00847FEE"/>
    <w:rsid w:val="00850158"/>
    <w:rsid w:val="00853BE0"/>
    <w:rsid w:val="00853DD5"/>
    <w:rsid w:val="008542BE"/>
    <w:rsid w:val="00854395"/>
    <w:rsid w:val="00854D64"/>
    <w:rsid w:val="008551CF"/>
    <w:rsid w:val="008551E2"/>
    <w:rsid w:val="00855636"/>
    <w:rsid w:val="00855ABF"/>
    <w:rsid w:val="00855F2B"/>
    <w:rsid w:val="00856941"/>
    <w:rsid w:val="00856C2F"/>
    <w:rsid w:val="008575C6"/>
    <w:rsid w:val="008638B8"/>
    <w:rsid w:val="00864773"/>
    <w:rsid w:val="0086564B"/>
    <w:rsid w:val="0086596F"/>
    <w:rsid w:val="008672C4"/>
    <w:rsid w:val="008674D5"/>
    <w:rsid w:val="00871D8D"/>
    <w:rsid w:val="00872F5B"/>
    <w:rsid w:val="00873BB6"/>
    <w:rsid w:val="00874E9F"/>
    <w:rsid w:val="00874F52"/>
    <w:rsid w:val="0087568B"/>
    <w:rsid w:val="00876819"/>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62"/>
    <w:rsid w:val="008B3F77"/>
    <w:rsid w:val="008B41BE"/>
    <w:rsid w:val="008B41D4"/>
    <w:rsid w:val="008B46E4"/>
    <w:rsid w:val="008B5271"/>
    <w:rsid w:val="008B5580"/>
    <w:rsid w:val="008B6825"/>
    <w:rsid w:val="008B6D6C"/>
    <w:rsid w:val="008B7101"/>
    <w:rsid w:val="008B7140"/>
    <w:rsid w:val="008B71C6"/>
    <w:rsid w:val="008B7226"/>
    <w:rsid w:val="008B7E8C"/>
    <w:rsid w:val="008C1494"/>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90D"/>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4C72"/>
    <w:rsid w:val="00935C10"/>
    <w:rsid w:val="0093668A"/>
    <w:rsid w:val="00936EA1"/>
    <w:rsid w:val="009371C7"/>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80325"/>
    <w:rsid w:val="009806F3"/>
    <w:rsid w:val="009814F0"/>
    <w:rsid w:val="00981E4C"/>
    <w:rsid w:val="00981F32"/>
    <w:rsid w:val="00982C2B"/>
    <w:rsid w:val="00982F83"/>
    <w:rsid w:val="00983058"/>
    <w:rsid w:val="00983437"/>
    <w:rsid w:val="009842D0"/>
    <w:rsid w:val="0098527E"/>
    <w:rsid w:val="0098635C"/>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716"/>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576B"/>
    <w:rsid w:val="00A26A3B"/>
    <w:rsid w:val="00A26B7E"/>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50EC4"/>
    <w:rsid w:val="00A50EEA"/>
    <w:rsid w:val="00A52194"/>
    <w:rsid w:val="00A535F3"/>
    <w:rsid w:val="00A5389E"/>
    <w:rsid w:val="00A56040"/>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B66"/>
    <w:rsid w:val="00B20F8A"/>
    <w:rsid w:val="00B21937"/>
    <w:rsid w:val="00B23782"/>
    <w:rsid w:val="00B24200"/>
    <w:rsid w:val="00B24398"/>
    <w:rsid w:val="00B244F4"/>
    <w:rsid w:val="00B24656"/>
    <w:rsid w:val="00B2544F"/>
    <w:rsid w:val="00B26090"/>
    <w:rsid w:val="00B26306"/>
    <w:rsid w:val="00B2653A"/>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561"/>
    <w:rsid w:val="00B515C7"/>
    <w:rsid w:val="00B5179C"/>
    <w:rsid w:val="00B51EB1"/>
    <w:rsid w:val="00B52288"/>
    <w:rsid w:val="00B5416E"/>
    <w:rsid w:val="00B54537"/>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2368"/>
    <w:rsid w:val="00B728CA"/>
    <w:rsid w:val="00B7401C"/>
    <w:rsid w:val="00B7484C"/>
    <w:rsid w:val="00B74AE5"/>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50F"/>
    <w:rsid w:val="00BC366D"/>
    <w:rsid w:val="00BC3A2A"/>
    <w:rsid w:val="00BC513C"/>
    <w:rsid w:val="00BC606A"/>
    <w:rsid w:val="00BC6593"/>
    <w:rsid w:val="00BC6AB3"/>
    <w:rsid w:val="00BC6CFF"/>
    <w:rsid w:val="00BC723D"/>
    <w:rsid w:val="00BC72B4"/>
    <w:rsid w:val="00BD0DE5"/>
    <w:rsid w:val="00BD22D0"/>
    <w:rsid w:val="00BD35A6"/>
    <w:rsid w:val="00BD38DB"/>
    <w:rsid w:val="00BD3956"/>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13FA"/>
    <w:rsid w:val="00C916E9"/>
    <w:rsid w:val="00C91B47"/>
    <w:rsid w:val="00C91C20"/>
    <w:rsid w:val="00C91D4C"/>
    <w:rsid w:val="00C923ED"/>
    <w:rsid w:val="00C93AEE"/>
    <w:rsid w:val="00C9491C"/>
    <w:rsid w:val="00C95834"/>
    <w:rsid w:val="00C96B97"/>
    <w:rsid w:val="00C97AF2"/>
    <w:rsid w:val="00CA00ED"/>
    <w:rsid w:val="00CA0376"/>
    <w:rsid w:val="00CA0A48"/>
    <w:rsid w:val="00CA2208"/>
    <w:rsid w:val="00CA2FA2"/>
    <w:rsid w:val="00CA32C3"/>
    <w:rsid w:val="00CA3348"/>
    <w:rsid w:val="00CA33BF"/>
    <w:rsid w:val="00CA4306"/>
    <w:rsid w:val="00CA5D61"/>
    <w:rsid w:val="00CA6871"/>
    <w:rsid w:val="00CA7053"/>
    <w:rsid w:val="00CB03C8"/>
    <w:rsid w:val="00CB05E0"/>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A"/>
    <w:rsid w:val="00CC222B"/>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355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316E"/>
    <w:rsid w:val="00D35A26"/>
    <w:rsid w:val="00D35AB1"/>
    <w:rsid w:val="00D37842"/>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A1E"/>
    <w:rsid w:val="00D51B00"/>
    <w:rsid w:val="00D53888"/>
    <w:rsid w:val="00D538F9"/>
    <w:rsid w:val="00D53E42"/>
    <w:rsid w:val="00D53E61"/>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718"/>
    <w:rsid w:val="00D86942"/>
    <w:rsid w:val="00D87F3F"/>
    <w:rsid w:val="00D914FC"/>
    <w:rsid w:val="00D91C03"/>
    <w:rsid w:val="00D92811"/>
    <w:rsid w:val="00D92F5F"/>
    <w:rsid w:val="00D935D1"/>
    <w:rsid w:val="00D9472C"/>
    <w:rsid w:val="00D94EEA"/>
    <w:rsid w:val="00D9509F"/>
    <w:rsid w:val="00D956F7"/>
    <w:rsid w:val="00D96AB4"/>
    <w:rsid w:val="00D97EA5"/>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1250"/>
    <w:rsid w:val="00DB15A9"/>
    <w:rsid w:val="00DB19D3"/>
    <w:rsid w:val="00DB39D8"/>
    <w:rsid w:val="00DB41F2"/>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5427"/>
    <w:rsid w:val="00DD5732"/>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608"/>
    <w:rsid w:val="00E02A9A"/>
    <w:rsid w:val="00E02BED"/>
    <w:rsid w:val="00E02C6F"/>
    <w:rsid w:val="00E037AB"/>
    <w:rsid w:val="00E03C84"/>
    <w:rsid w:val="00E03FA6"/>
    <w:rsid w:val="00E0486C"/>
    <w:rsid w:val="00E0726A"/>
    <w:rsid w:val="00E07395"/>
    <w:rsid w:val="00E10155"/>
    <w:rsid w:val="00E104FA"/>
    <w:rsid w:val="00E10C17"/>
    <w:rsid w:val="00E11272"/>
    <w:rsid w:val="00E11D8D"/>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2E6"/>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A0CBC"/>
    <w:rsid w:val="00EA10F8"/>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17E"/>
    <w:rsid w:val="00EC422E"/>
    <w:rsid w:val="00EC43AF"/>
    <w:rsid w:val="00EC4766"/>
    <w:rsid w:val="00EC49CF"/>
    <w:rsid w:val="00EC4EE8"/>
    <w:rsid w:val="00EC57B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3EB9"/>
    <w:rsid w:val="00EF4B18"/>
    <w:rsid w:val="00EF57C7"/>
    <w:rsid w:val="00EF5E30"/>
    <w:rsid w:val="00EF5FA0"/>
    <w:rsid w:val="00EF6629"/>
    <w:rsid w:val="00EF6985"/>
    <w:rsid w:val="00EF71CF"/>
    <w:rsid w:val="00EF73FE"/>
    <w:rsid w:val="00EF770C"/>
    <w:rsid w:val="00EF79E0"/>
    <w:rsid w:val="00F01691"/>
    <w:rsid w:val="00F02CFB"/>
    <w:rsid w:val="00F03942"/>
    <w:rsid w:val="00F040D0"/>
    <w:rsid w:val="00F043BA"/>
    <w:rsid w:val="00F0547B"/>
    <w:rsid w:val="00F058F5"/>
    <w:rsid w:val="00F067E0"/>
    <w:rsid w:val="00F06993"/>
    <w:rsid w:val="00F070FF"/>
    <w:rsid w:val="00F071DD"/>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762"/>
    <w:rsid w:val="00F80C8C"/>
    <w:rsid w:val="00F80CCA"/>
    <w:rsid w:val="00F8274F"/>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12C8"/>
    <w:rsid w:val="00FA2990"/>
    <w:rsid w:val="00FA2CDF"/>
    <w:rsid w:val="00FA3824"/>
    <w:rsid w:val="00FA441C"/>
    <w:rsid w:val="00FA4B3C"/>
    <w:rsid w:val="00FA4BAE"/>
    <w:rsid w:val="00FA62F2"/>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7F7"/>
    <w:rsid w:val="00FC7634"/>
    <w:rsid w:val="00FD058E"/>
    <w:rsid w:val="00FD0D9D"/>
    <w:rsid w:val="00FD1F80"/>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0DE"/>
    <w:rsid w:val="00FE6483"/>
    <w:rsid w:val="00FE6801"/>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2465"/>
    <o:shapelayout v:ext="edit">
      <o:idmap v:ext="edit" data="1"/>
    </o:shapelayout>
  </w:shapeDefaults>
  <w:decimalSymbol w:val=","/>
  <w:listSeparator w:val=";"/>
  <w14:docId w14:val="2DA4D07A"/>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E142-B618-4451-8489-87892248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Juarez Duarte Franco</cp:lastModifiedBy>
  <cp:revision>2</cp:revision>
  <cp:lastPrinted>2010-07-14T20:23:00Z</cp:lastPrinted>
  <dcterms:created xsi:type="dcterms:W3CDTF">2017-02-15T11:42:00Z</dcterms:created>
  <dcterms:modified xsi:type="dcterms:W3CDTF">2017-02-15T11:42:00Z</dcterms:modified>
</cp:coreProperties>
</file>