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6403" w14:textId="19C22F0D" w:rsidR="007847DB" w:rsidRPr="000C0E64" w:rsidRDefault="000C0E64" w:rsidP="009C3F65">
      <w:pPr>
        <w:jc w:val="center"/>
        <w:rPr>
          <w:b/>
          <w:bCs/>
          <w:sz w:val="24"/>
          <w:szCs w:val="24"/>
        </w:rPr>
      </w:pPr>
      <w:r w:rsidRPr="000C0E64">
        <w:rPr>
          <w:b/>
          <w:bCs/>
          <w:sz w:val="24"/>
          <w:szCs w:val="24"/>
        </w:rPr>
        <w:t>ANEXO III</w:t>
      </w:r>
    </w:p>
    <w:p w14:paraId="1CD0F10B" w14:textId="47EFD149" w:rsidR="009C3F65" w:rsidRPr="000C0E64" w:rsidRDefault="000C0E64" w:rsidP="009C3F65">
      <w:pPr>
        <w:jc w:val="center"/>
        <w:rPr>
          <w:b/>
          <w:bCs/>
          <w:sz w:val="24"/>
          <w:szCs w:val="24"/>
        </w:rPr>
      </w:pPr>
      <w:r w:rsidRPr="000C0E64">
        <w:rPr>
          <w:b/>
          <w:bCs/>
          <w:sz w:val="24"/>
          <w:szCs w:val="24"/>
        </w:rPr>
        <w:t>TERMO DE REFERÊNCIA DE COMPRAS</w:t>
      </w:r>
    </w:p>
    <w:p w14:paraId="539B07B4" w14:textId="7D835F80" w:rsidR="009C3F65" w:rsidRPr="009E1B0B" w:rsidRDefault="009C3F65" w:rsidP="009C3F65">
      <w:pPr>
        <w:jc w:val="center"/>
        <w:rPr>
          <w:sz w:val="24"/>
          <w:szCs w:val="24"/>
        </w:rPr>
      </w:pPr>
    </w:p>
    <w:tbl>
      <w:tblPr>
        <w:tblStyle w:val="Tabelacomgrade"/>
        <w:tblW w:w="0" w:type="auto"/>
        <w:tblLook w:val="04A0" w:firstRow="1" w:lastRow="0" w:firstColumn="1" w:lastColumn="0" w:noHBand="0" w:noVBand="1"/>
      </w:tblPr>
      <w:tblGrid>
        <w:gridCol w:w="8494"/>
      </w:tblGrid>
      <w:tr w:rsidR="009C3F65" w:rsidRPr="009E1B0B" w14:paraId="35EDD240" w14:textId="77777777" w:rsidTr="009C3F65">
        <w:tc>
          <w:tcPr>
            <w:tcW w:w="8494" w:type="dxa"/>
          </w:tcPr>
          <w:p w14:paraId="7E8D0B7D" w14:textId="77777777" w:rsidR="009C3F65" w:rsidRPr="009E1B0B" w:rsidRDefault="009C3F65" w:rsidP="009C3F65">
            <w:pPr>
              <w:pStyle w:val="textocentralizado"/>
              <w:spacing w:before="120" w:beforeAutospacing="0" w:after="120" w:afterAutospacing="0"/>
              <w:ind w:left="120" w:right="120"/>
              <w:jc w:val="both"/>
              <w:rPr>
                <w:rFonts w:ascii="Calibri" w:hAnsi="Calibri" w:cs="Calibri"/>
                <w:color w:val="000000"/>
              </w:rPr>
            </w:pPr>
            <w:r w:rsidRPr="009E1B0B">
              <w:rPr>
                <w:rStyle w:val="Forte"/>
                <w:rFonts w:ascii="Calibri" w:hAnsi="Calibri" w:cs="Calibri"/>
                <w:color w:val="000000"/>
              </w:rPr>
              <w:t>NOTAS EXPLICATIVAS</w:t>
            </w:r>
          </w:p>
          <w:p w14:paraId="03FEC69B" w14:textId="4766E5BD"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O presente modelo de Termo de Referência procura fornecer uma base formal para a definição do objeto e condições da licitação e contratação. Contudo, este é o documento que mais terá variação de conteúdo,</w:t>
            </w:r>
            <w:r w:rsidRPr="009E1B0B">
              <w:rPr>
                <w:rFonts w:ascii="Calibri" w:hAnsi="Calibri" w:cs="Calibri"/>
                <w:color w:val="000000"/>
              </w:rPr>
              <w:t xml:space="preserve"> </w:t>
            </w:r>
            <w:r w:rsidRPr="009E1B0B">
              <w:rPr>
                <w:rFonts w:ascii="Calibri" w:hAnsi="Calibri" w:cs="Calibri"/>
                <w:color w:val="000000"/>
              </w:rPr>
              <w:t>conforme órgão ou entidade pública e, principalmente, o objeto licitatório. Assim, a Administração não deve prender-se ao texto apresentado, competindo definir os pontos fundamentais do certame e da contratação, sempre de forma clara e objetiva.</w:t>
            </w:r>
          </w:p>
          <w:p w14:paraId="6015D617"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(minuta do Edital e minuta de Termo de Contrato, se for o caso), para que não conflitem.</w:t>
            </w:r>
          </w:p>
          <w:p w14:paraId="40C30985"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Alguns itens receberão notas explicativas destacadas para compreensão do agente ou setor responsável pela elaboração do Termo de Referência, que deverão ser devidamente suprimidas ao se finalizar o documento na versão original.</w:t>
            </w:r>
          </w:p>
          <w:p w14:paraId="15511301"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p>
          <w:p w14:paraId="6252BF1D"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Style w:val="Forte"/>
                <w:rFonts w:ascii="Calibri" w:hAnsi="Calibri" w:cs="Calibri"/>
                <w:color w:val="000000"/>
              </w:rPr>
              <w:t>Sistema de Cores: </w:t>
            </w:r>
            <w:r w:rsidRPr="009E1B0B">
              <w:rPr>
                <w:rFonts w:ascii="Calibri" w:hAnsi="Calibri" w:cs="Calibri"/>
                <w:color w:val="000000"/>
              </w:rPr>
              <w:t>Para facilitar o ajuste do edital ao tipo de contratação, algumas cláusulas foram destacadas com cores distintas, devendo ser removidas ou mantidas em cada caso da seguinte forma:</w:t>
            </w:r>
          </w:p>
          <w:p w14:paraId="1B7AACC1"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 Se não for utilizado o sistema de registro de preços, exclua todas as disposições destacadas em azul. Se for adotado o SRP, mantenha tais cláusulas.</w:t>
            </w:r>
          </w:p>
          <w:p w14:paraId="4C422D32" w14:textId="77777777" w:rsidR="009C3F65" w:rsidRPr="009E1B0B" w:rsidRDefault="009C3F65" w:rsidP="009C3F65">
            <w:pPr>
              <w:pStyle w:val="textoalinhadoesquerda"/>
              <w:spacing w:before="120" w:beforeAutospacing="0" w:after="120" w:afterAutospacing="0"/>
              <w:ind w:left="120" w:right="120"/>
              <w:jc w:val="both"/>
              <w:rPr>
                <w:rFonts w:ascii="Calibri" w:hAnsi="Calibri" w:cs="Calibri"/>
                <w:color w:val="000000"/>
              </w:rPr>
            </w:pPr>
            <w:r w:rsidRPr="009E1B0B">
              <w:rPr>
                <w:rFonts w:ascii="Calibri" w:hAnsi="Calibri" w:cs="Calibri"/>
                <w:color w:val="000000"/>
              </w:rPr>
              <w:t>As demais cláusulas facultativas estão em vermelho, devendo ser consideradas individualmente</w:t>
            </w:r>
          </w:p>
          <w:p w14:paraId="04BBDBD9" w14:textId="77777777" w:rsidR="009C3F65" w:rsidRPr="009E1B0B" w:rsidRDefault="009C3F65" w:rsidP="009C3F65">
            <w:pPr>
              <w:jc w:val="center"/>
              <w:rPr>
                <w:sz w:val="24"/>
                <w:szCs w:val="24"/>
              </w:rPr>
            </w:pPr>
          </w:p>
        </w:tc>
      </w:tr>
    </w:tbl>
    <w:p w14:paraId="33F3ACE8" w14:textId="72195356" w:rsidR="009C3F65" w:rsidRPr="009E1B0B" w:rsidRDefault="009C3F65" w:rsidP="009C3F65">
      <w:pPr>
        <w:jc w:val="center"/>
        <w:rPr>
          <w:sz w:val="24"/>
          <w:szCs w:val="24"/>
        </w:rPr>
      </w:pPr>
    </w:p>
    <w:p w14:paraId="509F0E57" w14:textId="00F60271" w:rsidR="009C3F65" w:rsidRPr="009E1B0B" w:rsidRDefault="009C3F65" w:rsidP="009C3F65">
      <w:pPr>
        <w:jc w:val="center"/>
        <w:rPr>
          <w:sz w:val="24"/>
          <w:szCs w:val="24"/>
        </w:rPr>
      </w:pPr>
    </w:p>
    <w:p w14:paraId="3AAB07B6"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Forte"/>
          <w:rFonts w:ascii="Calibri" w:hAnsi="Calibri" w:cs="Calibri"/>
          <w:color w:val="000000"/>
        </w:rPr>
        <w:t>MODELO DE TERMO DE REFERÊNCIA</w:t>
      </w:r>
    </w:p>
    <w:p w14:paraId="4E53B3CC"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Forte"/>
          <w:rFonts w:ascii="Calibri" w:hAnsi="Calibri" w:cs="Calibri"/>
          <w:color w:val="000000"/>
        </w:rPr>
        <w:t>PREGÃO PRESENCIAL, ELETRÔNICO</w:t>
      </w:r>
    </w:p>
    <w:p w14:paraId="7C257B69"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Forte"/>
          <w:rFonts w:ascii="Calibri" w:hAnsi="Calibri" w:cs="Calibri"/>
          <w:color w:val="000000"/>
        </w:rPr>
        <w:t>(COMPRAS)</w:t>
      </w:r>
    </w:p>
    <w:p w14:paraId="44FC7756"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Fonts w:ascii="Calibri" w:hAnsi="Calibri" w:cs="Calibri"/>
          <w:color w:val="000000"/>
        </w:rPr>
        <w:t> </w:t>
      </w:r>
    </w:p>
    <w:p w14:paraId="247AF263"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nfase"/>
          <w:rFonts w:ascii="Calibri" w:hAnsi="Calibri" w:cs="Calibri"/>
          <w:b/>
          <w:bCs/>
          <w:color w:val="FF0000"/>
        </w:rPr>
        <w:t>ÓRGÃO OU ENTIDADE PÚBLICA</w:t>
      </w:r>
    </w:p>
    <w:p w14:paraId="1BB19922"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Forte"/>
          <w:rFonts w:ascii="Calibri" w:hAnsi="Calibri" w:cs="Calibri"/>
          <w:color w:val="000000"/>
        </w:rPr>
        <w:lastRenderedPageBreak/>
        <w:t>PREGÃO Nº ....../20...</w:t>
      </w:r>
    </w:p>
    <w:p w14:paraId="074C66AD" w14:textId="77777777" w:rsidR="009C3F65" w:rsidRPr="009E1B0B" w:rsidRDefault="009C3F65" w:rsidP="009C3F65">
      <w:pPr>
        <w:pStyle w:val="textocentralizado"/>
        <w:spacing w:before="120" w:beforeAutospacing="0" w:after="120" w:afterAutospacing="0"/>
        <w:ind w:left="120" w:right="120"/>
        <w:jc w:val="center"/>
        <w:rPr>
          <w:rFonts w:ascii="Calibri" w:hAnsi="Calibri" w:cs="Calibri"/>
          <w:color w:val="000000"/>
        </w:rPr>
      </w:pPr>
      <w:r w:rsidRPr="009E1B0B">
        <w:rPr>
          <w:rStyle w:val="Forte"/>
          <w:rFonts w:ascii="Calibri" w:hAnsi="Calibri" w:cs="Calibri"/>
          <w:color w:val="000000"/>
        </w:rPr>
        <w:t>(Processo Administrativo n.°...........)</w:t>
      </w:r>
    </w:p>
    <w:p w14:paraId="78C84C90" w14:textId="020B0B01" w:rsidR="009C3F65" w:rsidRPr="009E1B0B" w:rsidRDefault="009C3F65" w:rsidP="009C3F65">
      <w:pPr>
        <w:jc w:val="center"/>
        <w:rPr>
          <w:sz w:val="24"/>
          <w:szCs w:val="24"/>
        </w:rPr>
      </w:pPr>
    </w:p>
    <w:p w14:paraId="7CB1D17E" w14:textId="4CBECE74" w:rsidR="009C3F65" w:rsidRPr="009E1B0B" w:rsidRDefault="009C3F65" w:rsidP="009C3F65">
      <w:pPr>
        <w:jc w:val="center"/>
        <w:rPr>
          <w:sz w:val="24"/>
          <w:szCs w:val="24"/>
        </w:rPr>
      </w:pPr>
    </w:p>
    <w:p w14:paraId="37D39032" w14:textId="2C4828BA" w:rsidR="009C3F65" w:rsidRPr="009E1B0B" w:rsidRDefault="009C3F65" w:rsidP="009C3F65">
      <w:pPr>
        <w:pStyle w:val="PargrafodaLista"/>
        <w:numPr>
          <w:ilvl w:val="0"/>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DO OBJETO</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C3F65" w:rsidRPr="009C3F65" w14:paraId="1FDC58E7" w14:textId="77777777" w:rsidTr="009C3F6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4FB138" w14:textId="77777777" w:rsidR="009C3F65" w:rsidRPr="009C3F65" w:rsidRDefault="009C3F65" w:rsidP="009C3F65">
            <w:pPr>
              <w:spacing w:before="120" w:after="120" w:line="240" w:lineRule="auto"/>
              <w:ind w:left="120" w:right="120"/>
              <w:jc w:val="both"/>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Nota explicativa</w:t>
            </w:r>
            <w:r w:rsidRPr="009C3F65">
              <w:rPr>
                <w:rFonts w:ascii="Calibri" w:eastAsia="Times New Roman" w:hAnsi="Calibri" w:cs="Calibri"/>
                <w:color w:val="000000"/>
                <w:sz w:val="24"/>
                <w:szCs w:val="24"/>
                <w:lang w:eastAsia="pt-BR"/>
              </w:rPr>
              <w:t>: Nos termos do art. 48, III da Lei Complementar n. 123, de 2006 (atualizada pela LC n. 147/2014), a Administração deverá estabelecer, em certames para aquisição de bens de natureza divisível, cota de até 25% (vinte e cinco por cento) do objeto para a contratação de microempresas e empresas de pequeno porte. Por essa razão, parcela de até 25% (vinte e cinco por cento) dos quantitativos divisíveis deverão ser destinados exclusivamente a ME/EPP/COOP beneficiadas pela LC n. 123/2006. Essas “cotas reservadas” deverão ser definidas em função de cada item separadamente ou, nas licitações por preço global, em função do valor estimado para o grupo ou o lote da licitação que deve ser considerado como um único item (art. 9º, inciso I do Decreto n. 8.538, de 2015). O Termo de Referência deverá identificar as cotas reservadas para ME/EPP, assim como os respectivos itens/grupos de origem, de onde foram desmembradas.</w:t>
            </w:r>
          </w:p>
          <w:p w14:paraId="6E4E9020" w14:textId="77777777" w:rsidR="009C3F65" w:rsidRPr="009C3F65" w:rsidRDefault="009C3F65" w:rsidP="009C3F65">
            <w:pPr>
              <w:spacing w:before="120" w:after="120" w:line="240" w:lineRule="auto"/>
              <w:ind w:left="120" w:right="120"/>
              <w:jc w:val="both"/>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A fixação das cotas reservadas poderá ser justificadamente excepcionada nas hipóteses do art. 10, incisos I, II e IV do Decreto nº 8.538, de 2015, a saber: I - não houver o mínimo de três fornecedores competitivos enquadrados como microempresas [...] capazes de cumprir as exigências estabelecidas no instrumento convocatório; II - o tratamento diferenciado e simplificado para as microempresas e as empresas de pequeno porte não for vantajoso para a administração pública  ou representar prejuízo ao conjunto ou complexo do objeto a ser contratado, justificadamente; (...) IV - o tratamento diferenciado e simplificado não for capaz de alcançar, justificadamente, pelo menos um dos objetivos previstos no art. 1º.   </w:t>
            </w:r>
          </w:p>
          <w:p w14:paraId="56FC1336" w14:textId="77777777" w:rsidR="009C3F65" w:rsidRPr="009C3F65" w:rsidRDefault="009C3F65" w:rsidP="009C3F65">
            <w:pPr>
              <w:spacing w:before="120" w:after="120" w:line="240" w:lineRule="auto"/>
              <w:ind w:left="120" w:right="120"/>
              <w:jc w:val="both"/>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Considera-se “não vantajosa a contratação” quando: I - resultar em preço superior ao valor estabelecido como referência; ou II -  a natureza do bem, serviço ou obra for incompatível com a aplicação do benefício (Decreto nº 8.538, de 2015, art. 10, parágrafo único).</w:t>
            </w:r>
          </w:p>
          <w:p w14:paraId="1F79D490" w14:textId="77777777" w:rsidR="009C3F65" w:rsidRPr="009C3F65" w:rsidRDefault="009C3F65" w:rsidP="009C3F65">
            <w:pPr>
              <w:spacing w:before="120" w:after="120" w:line="240" w:lineRule="auto"/>
              <w:ind w:left="120" w:right="120"/>
              <w:jc w:val="both"/>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Nota explicativa</w:t>
            </w:r>
            <w:r w:rsidRPr="009C3F65">
              <w:rPr>
                <w:rFonts w:ascii="Calibri" w:eastAsia="Times New Roman" w:hAnsi="Calibri" w:cs="Calibri"/>
                <w:color w:val="000000"/>
                <w:sz w:val="24"/>
                <w:szCs w:val="24"/>
                <w:lang w:eastAsia="pt-BR"/>
              </w:rPr>
              <w:t>: A indicação das cotas reservadas, nos termos do inciso III do art. 48, da LC n. 123, de 2006, não é aplicável para os itens e grupos alcançados pela exclusividade de que trata o inciso I do mesmo dispositivo (nota explicativa anterior) ou pela possibilidade de afastamento do tratamento diferenciado previsto no art. 49.</w:t>
            </w:r>
          </w:p>
        </w:tc>
      </w:tr>
    </w:tbl>
    <w:p w14:paraId="4F03167A" w14:textId="0FDD2392" w:rsidR="009C3F65" w:rsidRPr="009E1B0B" w:rsidRDefault="009C3F65" w:rsidP="009C3F65">
      <w:pPr>
        <w:jc w:val="center"/>
        <w:rPr>
          <w:sz w:val="24"/>
          <w:szCs w:val="24"/>
        </w:rPr>
      </w:pPr>
    </w:p>
    <w:p w14:paraId="21921FD0" w14:textId="03389627" w:rsidR="009C3F65" w:rsidRPr="00FE5816" w:rsidRDefault="009C3F65" w:rsidP="009C3F65">
      <w:pPr>
        <w:pStyle w:val="PargrafodaLista"/>
        <w:numPr>
          <w:ilvl w:val="1"/>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i/>
          <w:iCs/>
          <w:color w:val="FF0000"/>
          <w:sz w:val="24"/>
          <w:szCs w:val="24"/>
          <w:lang w:eastAsia="pt-BR"/>
        </w:rPr>
        <w:t>Aquisição de...........................................................</w:t>
      </w:r>
      <w:r w:rsidRPr="009E1B0B">
        <w:rPr>
          <w:rFonts w:ascii="Calibri" w:eastAsia="Times New Roman" w:hAnsi="Calibri" w:cs="Calibri"/>
          <w:b/>
          <w:bCs/>
          <w:i/>
          <w:iCs/>
          <w:color w:val="FF0000"/>
          <w:sz w:val="24"/>
          <w:szCs w:val="24"/>
          <w:lang w:eastAsia="pt-BR"/>
        </w:rPr>
        <w:t>,</w:t>
      </w:r>
      <w:r w:rsidRPr="009E1B0B">
        <w:rPr>
          <w:rFonts w:ascii="Calibri" w:eastAsia="Times New Roman" w:hAnsi="Calibri" w:cs="Calibri"/>
          <w:i/>
          <w:iCs/>
          <w:color w:val="FF0000"/>
          <w:sz w:val="24"/>
          <w:szCs w:val="24"/>
          <w:lang w:eastAsia="pt-BR"/>
        </w:rPr>
        <w:t> conforme condições, quantidades e exigências estabelecidas neste instrumento:</w:t>
      </w:r>
    </w:p>
    <w:p w14:paraId="2CE50872" w14:textId="77777777" w:rsidR="00FE5816" w:rsidRPr="009E1B0B" w:rsidRDefault="00FE5816" w:rsidP="00FE5816">
      <w:pPr>
        <w:pStyle w:val="PargrafodaLista"/>
        <w:spacing w:before="120" w:after="120" w:line="240" w:lineRule="auto"/>
        <w:ind w:left="480" w:right="120"/>
        <w:jc w:val="both"/>
        <w:rPr>
          <w:rFonts w:ascii="Calibri" w:eastAsia="Times New Roman" w:hAnsi="Calibri" w:cs="Calibri"/>
          <w:color w:val="000000"/>
          <w:sz w:val="24"/>
          <w:szCs w:val="24"/>
          <w:lang w:eastAsia="pt-BR"/>
        </w:rPr>
      </w:pPr>
    </w:p>
    <w:tbl>
      <w:tblPr>
        <w:tblW w:w="863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1698"/>
        <w:gridCol w:w="1705"/>
        <w:gridCol w:w="1094"/>
        <w:gridCol w:w="1523"/>
        <w:gridCol w:w="1226"/>
        <w:gridCol w:w="1288"/>
      </w:tblGrid>
      <w:tr w:rsidR="009C3F65" w:rsidRPr="009E1B0B" w14:paraId="00B0BCDB"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7DDB202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lastRenderedPageBreak/>
              <w:t>ITEM</w:t>
            </w:r>
          </w:p>
          <w:p w14:paraId="5A6DCE8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563" w:type="dxa"/>
            <w:tcBorders>
              <w:top w:val="outset" w:sz="6" w:space="0" w:color="auto"/>
              <w:left w:val="outset" w:sz="6" w:space="0" w:color="auto"/>
              <w:bottom w:val="outset" w:sz="6" w:space="0" w:color="auto"/>
              <w:right w:val="outset" w:sz="6" w:space="0" w:color="auto"/>
            </w:tcBorders>
            <w:vAlign w:val="center"/>
            <w:hideMark/>
          </w:tcPr>
          <w:p w14:paraId="4199518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DESCRIÇÃO/</w:t>
            </w:r>
          </w:p>
          <w:p w14:paraId="31D9C09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ESPECIFICAÇÃO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E8088"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IDENTIFICAÇÃO CATMAT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597CD"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UNIDADE DE 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D8EBB"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QUANTIDADE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96E2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000000"/>
                <w:sz w:val="24"/>
                <w:szCs w:val="24"/>
                <w:lang w:eastAsia="pt-BR"/>
              </w:rPr>
              <w:t>VALOR</w:t>
            </w:r>
          </w:p>
          <w:p w14:paraId="1F12CBC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000000"/>
                <w:sz w:val="24"/>
                <w:szCs w:val="24"/>
                <w:lang w:eastAsia="pt-BR"/>
              </w:rPr>
              <w:t>MÁXIMO</w:t>
            </w:r>
          </w:p>
          <w:p w14:paraId="2F21027D"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000000"/>
                <w:sz w:val="24"/>
                <w:szCs w:val="24"/>
                <w:lang w:eastAsia="pt-BR"/>
              </w:rPr>
              <w:t>ACEITÁVEL</w:t>
            </w:r>
          </w:p>
        </w:tc>
        <w:tc>
          <w:tcPr>
            <w:tcW w:w="1340" w:type="dxa"/>
            <w:tcBorders>
              <w:top w:val="outset" w:sz="6" w:space="0" w:color="auto"/>
              <w:left w:val="outset" w:sz="6" w:space="0" w:color="auto"/>
              <w:bottom w:val="outset" w:sz="6" w:space="0" w:color="auto"/>
              <w:right w:val="outset" w:sz="6" w:space="0" w:color="auto"/>
            </w:tcBorders>
            <w:vAlign w:val="center"/>
            <w:hideMark/>
          </w:tcPr>
          <w:p w14:paraId="206943C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Margem de Preferência</w:t>
            </w:r>
          </w:p>
          <w:p w14:paraId="015A4FB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r w:rsidR="009C3F65" w:rsidRPr="009E1B0B" w14:paraId="2E750A5B"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1749D8D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FF0000"/>
                <w:sz w:val="24"/>
                <w:szCs w:val="24"/>
                <w:lang w:eastAsia="pt-BR"/>
              </w:rPr>
              <w:t>1</w:t>
            </w:r>
          </w:p>
        </w:tc>
        <w:tc>
          <w:tcPr>
            <w:tcW w:w="1563" w:type="dxa"/>
            <w:tcBorders>
              <w:top w:val="outset" w:sz="6" w:space="0" w:color="auto"/>
              <w:left w:val="outset" w:sz="6" w:space="0" w:color="auto"/>
              <w:bottom w:val="outset" w:sz="6" w:space="0" w:color="auto"/>
              <w:right w:val="outset" w:sz="6" w:space="0" w:color="auto"/>
            </w:tcBorders>
            <w:vAlign w:val="center"/>
            <w:hideMark/>
          </w:tcPr>
          <w:p w14:paraId="071015FF"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287BB8"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EF3C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B2F1E"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CB397F"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14:paraId="2869AA0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Decreto XXX/XXXX,</w:t>
            </w:r>
          </w:p>
          <w:p w14:paraId="78AD612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w:t>
            </w:r>
          </w:p>
        </w:tc>
      </w:tr>
      <w:tr w:rsidR="009C3F65" w:rsidRPr="009E1B0B" w14:paraId="616A28B4"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5B1B223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1.1</w:t>
            </w:r>
          </w:p>
        </w:tc>
        <w:tc>
          <w:tcPr>
            <w:tcW w:w="1563" w:type="dxa"/>
            <w:tcBorders>
              <w:top w:val="outset" w:sz="6" w:space="0" w:color="auto"/>
              <w:left w:val="outset" w:sz="6" w:space="0" w:color="auto"/>
              <w:bottom w:val="outset" w:sz="6" w:space="0" w:color="auto"/>
              <w:right w:val="outset" w:sz="6" w:space="0" w:color="auto"/>
            </w:tcBorders>
            <w:vAlign w:val="center"/>
            <w:hideMark/>
          </w:tcPr>
          <w:p w14:paraId="3AFBA98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Idem ao Item 1 – Cota reservada para ME/EPP em XX,XX% (ver nota explicativa acima)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3D0A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84F0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C16B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FF7D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14:paraId="17A2F3A8"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r w:rsidR="009C3F65" w:rsidRPr="009E1B0B" w14:paraId="4323A9F3"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40A875D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2</w:t>
            </w:r>
          </w:p>
        </w:tc>
        <w:tc>
          <w:tcPr>
            <w:tcW w:w="1563" w:type="dxa"/>
            <w:tcBorders>
              <w:top w:val="outset" w:sz="6" w:space="0" w:color="auto"/>
              <w:left w:val="outset" w:sz="6" w:space="0" w:color="auto"/>
              <w:bottom w:val="outset" w:sz="6" w:space="0" w:color="auto"/>
              <w:right w:val="outset" w:sz="6" w:space="0" w:color="auto"/>
            </w:tcBorders>
            <w:vAlign w:val="center"/>
            <w:hideMark/>
          </w:tcPr>
          <w:p w14:paraId="19BD2A3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8946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153B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62EDB"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0866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14:paraId="5DD157D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r w:rsidR="009C3F65" w:rsidRPr="009E1B0B" w14:paraId="6104D0B4"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4A3B96C2"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3</w:t>
            </w:r>
          </w:p>
        </w:tc>
        <w:tc>
          <w:tcPr>
            <w:tcW w:w="1563" w:type="dxa"/>
            <w:tcBorders>
              <w:top w:val="outset" w:sz="6" w:space="0" w:color="auto"/>
              <w:left w:val="outset" w:sz="6" w:space="0" w:color="auto"/>
              <w:bottom w:val="outset" w:sz="6" w:space="0" w:color="auto"/>
              <w:right w:val="outset" w:sz="6" w:space="0" w:color="auto"/>
            </w:tcBorders>
            <w:vAlign w:val="center"/>
            <w:hideMark/>
          </w:tcPr>
          <w:p w14:paraId="6B13754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6243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8378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54C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4F85B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14:paraId="5EC9065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r w:rsidR="009C3F65" w:rsidRPr="009E1B0B" w14:paraId="5E0D5BCB" w14:textId="77777777" w:rsidTr="009C3F65">
        <w:trPr>
          <w:tblCellSpacing w:w="0" w:type="dxa"/>
        </w:trPr>
        <w:tc>
          <w:tcPr>
            <w:tcW w:w="617" w:type="dxa"/>
            <w:tcBorders>
              <w:top w:val="outset" w:sz="6" w:space="0" w:color="auto"/>
              <w:left w:val="outset" w:sz="6" w:space="0" w:color="auto"/>
              <w:bottom w:val="outset" w:sz="6" w:space="0" w:color="auto"/>
              <w:right w:val="outset" w:sz="6" w:space="0" w:color="auto"/>
            </w:tcBorders>
            <w:vAlign w:val="center"/>
            <w:hideMark/>
          </w:tcPr>
          <w:p w14:paraId="10C783D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color w:val="000000"/>
                <w:sz w:val="24"/>
                <w:szCs w:val="24"/>
                <w:lang w:eastAsia="pt-BR"/>
              </w:rPr>
              <w:t>...</w:t>
            </w:r>
          </w:p>
        </w:tc>
        <w:tc>
          <w:tcPr>
            <w:tcW w:w="1563" w:type="dxa"/>
            <w:tcBorders>
              <w:top w:val="outset" w:sz="6" w:space="0" w:color="auto"/>
              <w:left w:val="outset" w:sz="6" w:space="0" w:color="auto"/>
              <w:bottom w:val="outset" w:sz="6" w:space="0" w:color="auto"/>
              <w:right w:val="outset" w:sz="6" w:space="0" w:color="auto"/>
            </w:tcBorders>
            <w:vAlign w:val="center"/>
            <w:hideMark/>
          </w:tcPr>
          <w:p w14:paraId="511907D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EF3A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58BF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7046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FD6ED"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340" w:type="dxa"/>
            <w:tcBorders>
              <w:top w:val="outset" w:sz="6" w:space="0" w:color="auto"/>
              <w:left w:val="outset" w:sz="6" w:space="0" w:color="auto"/>
              <w:bottom w:val="outset" w:sz="6" w:space="0" w:color="auto"/>
              <w:right w:val="outset" w:sz="6" w:space="0" w:color="auto"/>
            </w:tcBorders>
            <w:vAlign w:val="center"/>
            <w:hideMark/>
          </w:tcPr>
          <w:p w14:paraId="05D52C3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bl>
    <w:p w14:paraId="31AA5C26" w14:textId="1D8799E8" w:rsidR="009C3F65" w:rsidRPr="009E1B0B" w:rsidRDefault="009C3F65" w:rsidP="009C3F65">
      <w:pPr>
        <w:jc w:val="center"/>
        <w:rPr>
          <w:sz w:val="24"/>
          <w:szCs w:val="24"/>
        </w:rPr>
      </w:pPr>
    </w:p>
    <w:p w14:paraId="76280BB4" w14:textId="795601F5" w:rsidR="009C3F65" w:rsidRPr="009E1B0B" w:rsidRDefault="009C3F65" w:rsidP="009C3F65">
      <w:pPr>
        <w:jc w:val="center"/>
        <w:rPr>
          <w:sz w:val="24"/>
          <w:szCs w:val="24"/>
        </w:rPr>
      </w:pPr>
    </w:p>
    <w:p w14:paraId="481E3C98" w14:textId="6981D2AF" w:rsidR="009C3F65" w:rsidRDefault="009C3F65" w:rsidP="009C3F65">
      <w:pPr>
        <w:spacing w:before="120" w:after="120" w:line="240" w:lineRule="auto"/>
        <w:ind w:left="120" w:right="120"/>
        <w:jc w:val="both"/>
        <w:rPr>
          <w:rFonts w:ascii="Calibri" w:eastAsia="Times New Roman" w:hAnsi="Calibri" w:cs="Calibri"/>
          <w:i/>
          <w:iCs/>
          <w:color w:val="FF0000"/>
          <w:sz w:val="24"/>
          <w:szCs w:val="24"/>
          <w:lang w:eastAsia="pt-BR"/>
        </w:rPr>
      </w:pPr>
      <w:r w:rsidRPr="009E1B0B">
        <w:rPr>
          <w:rFonts w:ascii="Calibri" w:eastAsia="Times New Roman" w:hAnsi="Calibri" w:cs="Calibri"/>
          <w:i/>
          <w:iCs/>
          <w:color w:val="FF0000"/>
          <w:sz w:val="24"/>
          <w:szCs w:val="24"/>
          <w:lang w:eastAsia="pt-BR"/>
        </w:rPr>
        <w:t xml:space="preserve">1.2 </w:t>
      </w:r>
      <w:r w:rsidRPr="009C3F65">
        <w:rPr>
          <w:rFonts w:ascii="Calibri" w:eastAsia="Times New Roman" w:hAnsi="Calibri" w:cs="Calibri"/>
          <w:i/>
          <w:iCs/>
          <w:color w:val="FF0000"/>
          <w:sz w:val="24"/>
          <w:szCs w:val="24"/>
          <w:lang w:eastAsia="pt-BR"/>
        </w:rPr>
        <w:t>Estimativas de consumo individualizadas, do órgão gerenciador e órgão(s) e entidade(s) participante(s).</w:t>
      </w:r>
    </w:p>
    <w:p w14:paraId="347C692E" w14:textId="77777777" w:rsidR="00FE5816" w:rsidRPr="009C3F65" w:rsidRDefault="00FE5816" w:rsidP="009C3F65">
      <w:pPr>
        <w:spacing w:before="120" w:after="120" w:line="240" w:lineRule="auto"/>
        <w:ind w:left="120" w:right="120"/>
        <w:jc w:val="both"/>
        <w:rPr>
          <w:rFonts w:ascii="Calibri" w:eastAsia="Times New Roman" w:hAnsi="Calibri" w:cs="Calibri"/>
          <w:color w:val="000000"/>
          <w:sz w:val="24"/>
          <w:szCs w:val="24"/>
          <w:lang w:eastAsia="pt-BR"/>
        </w:rPr>
      </w:pPr>
    </w:p>
    <w:tbl>
      <w:tblPr>
        <w:tblW w:w="880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497"/>
        <w:gridCol w:w="1199"/>
        <w:gridCol w:w="1493"/>
        <w:gridCol w:w="1493"/>
        <w:gridCol w:w="1461"/>
      </w:tblGrid>
      <w:tr w:rsidR="009C3F65" w:rsidRPr="009C3F65" w14:paraId="76E42AA3" w14:textId="77777777" w:rsidTr="00605032">
        <w:trPr>
          <w:trHeight w:val="283"/>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B076CC2" w14:textId="7415CB6E"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000000"/>
                <w:sz w:val="24"/>
                <w:szCs w:val="24"/>
                <w:lang w:eastAsia="pt-BR"/>
              </w:rPr>
              <w:t>Órgão Gerenciador:</w:t>
            </w:r>
          </w:p>
        </w:tc>
      </w:tr>
      <w:tr w:rsidR="009C3F65" w:rsidRPr="009C3F65" w14:paraId="520D4571" w14:textId="77777777" w:rsidTr="00605032">
        <w:trPr>
          <w:trHeight w:val="85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44991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1D42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DESCRIÇÃO/ ESPECIF.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5524E35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UNIDADE</w:t>
            </w:r>
          </w:p>
          <w:p w14:paraId="03324E2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w:t>
            </w:r>
          </w:p>
          <w:p w14:paraId="3BED2E4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5E45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03E4C59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C838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15CF885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Máxima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D925F"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Quantidade</w:t>
            </w:r>
          </w:p>
          <w:p w14:paraId="7ED5258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total</w:t>
            </w:r>
          </w:p>
        </w:tc>
      </w:tr>
      <w:tr w:rsidR="009C3F65" w:rsidRPr="009C3F65" w14:paraId="36C8BD62" w14:textId="77777777" w:rsidTr="00605032">
        <w:trPr>
          <w:trHeight w:val="283"/>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DF01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FAB3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8648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5591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6F30F"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7796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bl>
    <w:p w14:paraId="4E161A1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bl>
      <w:tblPr>
        <w:tblW w:w="881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2502"/>
        <w:gridCol w:w="1201"/>
        <w:gridCol w:w="1495"/>
        <w:gridCol w:w="1495"/>
        <w:gridCol w:w="1463"/>
      </w:tblGrid>
      <w:tr w:rsidR="009C3F65" w:rsidRPr="009C3F65" w14:paraId="606A2621" w14:textId="77777777" w:rsidTr="00605032">
        <w:trPr>
          <w:trHeight w:val="308"/>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40F3B4C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Órgão Participante:</w:t>
            </w:r>
          </w:p>
        </w:tc>
      </w:tr>
      <w:tr w:rsidR="009C3F65" w:rsidRPr="009C3F65" w14:paraId="6AF64DBD" w14:textId="77777777" w:rsidTr="00605032">
        <w:trPr>
          <w:trHeight w:val="92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45ADE8"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D8908"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DESCRIÇÃO/ ESPECIF.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EB30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UNIDADE</w:t>
            </w:r>
          </w:p>
          <w:p w14:paraId="5456D31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w:t>
            </w:r>
          </w:p>
          <w:p w14:paraId="21ECBEA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5B357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501F929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6477BB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5F6181D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Máxima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F83C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Quantidade</w:t>
            </w:r>
          </w:p>
          <w:p w14:paraId="602E4ABE"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total</w:t>
            </w:r>
          </w:p>
        </w:tc>
      </w:tr>
      <w:tr w:rsidR="009C3F65" w:rsidRPr="009C3F65" w14:paraId="4559E8B5" w14:textId="77777777" w:rsidTr="00605032">
        <w:trPr>
          <w:trHeight w:val="30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11290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F8B3E"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DAEF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E846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A9706"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083B7"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r>
    </w:tbl>
    <w:p w14:paraId="53E85032" w14:textId="1A389EF0" w:rsidR="009C3F65" w:rsidRPr="009C3F65" w:rsidRDefault="009C3F65" w:rsidP="0060503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C3F65">
        <w:rPr>
          <w:rFonts w:ascii="Times New Roman" w:eastAsia="Times New Roman" w:hAnsi="Times New Roman" w:cs="Times New Roman"/>
          <w:color w:val="000000"/>
          <w:sz w:val="24"/>
          <w:szCs w:val="24"/>
          <w:lang w:eastAsia="pt-BR"/>
        </w:rPr>
        <w:t>  </w:t>
      </w:r>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2505"/>
        <w:gridCol w:w="1203"/>
        <w:gridCol w:w="1497"/>
        <w:gridCol w:w="1497"/>
        <w:gridCol w:w="1470"/>
      </w:tblGrid>
      <w:tr w:rsidR="009C3F65" w:rsidRPr="009C3F65" w14:paraId="0A53E769" w14:textId="77777777" w:rsidTr="009C3F65">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125963B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Órgão Participante:</w:t>
            </w:r>
          </w:p>
        </w:tc>
      </w:tr>
      <w:tr w:rsidR="009C3F65" w:rsidRPr="009C3F65" w14:paraId="39030449" w14:textId="77777777" w:rsidTr="009C3F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E15EE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23011"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DESCRIÇÃO/ ESPECIF.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AAA7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UNIDADE</w:t>
            </w:r>
          </w:p>
          <w:p w14:paraId="556B1443"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DE</w:t>
            </w:r>
          </w:p>
          <w:p w14:paraId="07F5378B"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083DE"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42AFDA9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12E10"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REQUISIÇÃO</w:t>
            </w:r>
          </w:p>
          <w:p w14:paraId="7E3114E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i/>
                <w:iCs/>
                <w:color w:val="FF0000"/>
                <w:sz w:val="24"/>
                <w:szCs w:val="24"/>
                <w:lang w:eastAsia="pt-BR"/>
              </w:rPr>
              <w:t>Máxima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B8369"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Quantidade</w:t>
            </w:r>
          </w:p>
          <w:p w14:paraId="3AED347A"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b/>
                <w:bCs/>
                <w:i/>
                <w:iCs/>
                <w:color w:val="FF0000"/>
                <w:sz w:val="24"/>
                <w:szCs w:val="24"/>
                <w:lang w:eastAsia="pt-BR"/>
              </w:rPr>
              <w:t>total</w:t>
            </w:r>
          </w:p>
        </w:tc>
      </w:tr>
      <w:tr w:rsidR="009C3F65" w:rsidRPr="009C3F65" w14:paraId="38A40CA8" w14:textId="77777777" w:rsidTr="009C3F6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847CD"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750CC"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38D54"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1CD05"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1C3F" w14:textId="77777777" w:rsidR="009C3F65" w:rsidRPr="009C3F65" w:rsidRDefault="009C3F65" w:rsidP="009C3F65">
            <w:pPr>
              <w:spacing w:after="0" w:line="240" w:lineRule="auto"/>
              <w:ind w:left="60" w:right="60"/>
              <w:rPr>
                <w:rFonts w:ascii="Calibri" w:eastAsia="Times New Roman" w:hAnsi="Calibri" w:cs="Calibri"/>
                <w:color w:val="000000"/>
                <w:sz w:val="24"/>
                <w:szCs w:val="24"/>
                <w:lang w:eastAsia="pt-BR"/>
              </w:rPr>
            </w:pPr>
            <w:r w:rsidRPr="009C3F65">
              <w:rPr>
                <w:rFonts w:ascii="Calibri" w:eastAsia="Times New Roman" w:hAnsi="Calibri" w:cs="Calibri"/>
                <w:color w:val="000000"/>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AAF7839" w14:textId="77777777" w:rsidR="009C3F65" w:rsidRPr="009C3F65" w:rsidRDefault="009C3F65" w:rsidP="009C3F65">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C3F65">
              <w:rPr>
                <w:rFonts w:ascii="Times New Roman" w:eastAsia="Times New Roman" w:hAnsi="Times New Roman" w:cs="Times New Roman"/>
                <w:color w:val="000000"/>
                <w:sz w:val="24"/>
                <w:szCs w:val="24"/>
                <w:lang w:eastAsia="pt-BR"/>
              </w:rPr>
              <w:t> </w:t>
            </w:r>
          </w:p>
        </w:tc>
      </w:tr>
    </w:tbl>
    <w:p w14:paraId="61235605" w14:textId="710F67E2" w:rsidR="00605032" w:rsidRPr="009E1B0B" w:rsidRDefault="009C3F65" w:rsidP="009C3F65">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9C3F65">
        <w:rPr>
          <w:rFonts w:ascii="Times New Roman" w:eastAsia="Times New Roman" w:hAnsi="Times New Roman" w:cs="Times New Roman"/>
          <w:color w:val="000000"/>
          <w:sz w:val="24"/>
          <w:szCs w:val="24"/>
          <w:lang w:eastAsia="pt-BR"/>
        </w:rPr>
        <w:t> </w:t>
      </w:r>
    </w:p>
    <w:tbl>
      <w:tblPr>
        <w:tblW w:w="88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2505"/>
        <w:gridCol w:w="1203"/>
        <w:gridCol w:w="1497"/>
        <w:gridCol w:w="1497"/>
        <w:gridCol w:w="1470"/>
      </w:tblGrid>
      <w:tr w:rsidR="00605032" w:rsidRPr="00605032" w14:paraId="790359F5" w14:textId="77777777" w:rsidTr="00605032">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p w14:paraId="23A7D782"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lastRenderedPageBreak/>
              <w:t>Órgão Participante:</w:t>
            </w:r>
          </w:p>
        </w:tc>
      </w:tr>
      <w:tr w:rsidR="00605032" w:rsidRPr="00605032" w14:paraId="0812DAEC" w14:textId="77777777" w:rsidTr="006050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9F1401"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F118D"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DESCRIÇÃO/ ESPECIF.</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127FD"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UNIDADE</w:t>
            </w:r>
          </w:p>
          <w:p w14:paraId="3BC7DF9D"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DE</w:t>
            </w:r>
          </w:p>
          <w:p w14:paraId="7DDA678B"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MEDIDA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333B6"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i/>
                <w:iCs/>
                <w:color w:val="FF0000"/>
                <w:sz w:val="24"/>
                <w:szCs w:val="24"/>
                <w:lang w:eastAsia="pt-BR"/>
              </w:rPr>
              <w:t>REQUISIÇÃO</w:t>
            </w:r>
          </w:p>
          <w:p w14:paraId="61A39C77"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i/>
                <w:iCs/>
                <w:color w:val="FF0000"/>
                <w:sz w:val="24"/>
                <w:szCs w:val="24"/>
                <w:lang w:eastAsia="pt-BR"/>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668C8"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i/>
                <w:iCs/>
                <w:color w:val="FF0000"/>
                <w:sz w:val="24"/>
                <w:szCs w:val="24"/>
                <w:lang w:eastAsia="pt-BR"/>
              </w:rPr>
              <w:t>REQUISIÇÃO</w:t>
            </w:r>
          </w:p>
          <w:p w14:paraId="5CDE9B8B"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i/>
                <w:iCs/>
                <w:color w:val="FF0000"/>
                <w:sz w:val="24"/>
                <w:szCs w:val="24"/>
                <w:lang w:eastAsia="pt-BR"/>
              </w:rPr>
              <w:t>Máxima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209FF"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Quantidade</w:t>
            </w:r>
          </w:p>
          <w:p w14:paraId="6046680E"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b/>
                <w:bCs/>
                <w:i/>
                <w:iCs/>
                <w:color w:val="FF0000"/>
                <w:sz w:val="24"/>
                <w:szCs w:val="24"/>
                <w:lang w:eastAsia="pt-BR"/>
              </w:rPr>
              <w:t>total</w:t>
            </w:r>
          </w:p>
        </w:tc>
      </w:tr>
      <w:tr w:rsidR="00605032" w:rsidRPr="00605032" w14:paraId="69CE1403" w14:textId="77777777" w:rsidTr="0060503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65508C"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FE946"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4D0CF"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B7FBF"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color w:val="000000"/>
                <w:sz w:val="24"/>
                <w:szCs w:val="24"/>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0A778" w14:textId="77777777" w:rsidR="00605032" w:rsidRPr="00605032" w:rsidRDefault="00605032" w:rsidP="00605032">
            <w:pPr>
              <w:spacing w:after="0" w:line="240" w:lineRule="auto"/>
              <w:ind w:left="60" w:right="60"/>
              <w:rPr>
                <w:rFonts w:ascii="Calibri" w:eastAsia="Times New Roman" w:hAnsi="Calibri" w:cs="Calibri"/>
                <w:color w:val="000000"/>
                <w:sz w:val="24"/>
                <w:szCs w:val="24"/>
                <w:lang w:eastAsia="pt-BR"/>
              </w:rPr>
            </w:pPr>
            <w:r w:rsidRPr="00605032">
              <w:rPr>
                <w:rFonts w:ascii="Calibri" w:eastAsia="Times New Roman" w:hAnsi="Calibri" w:cs="Calibri"/>
                <w:color w:val="000000"/>
                <w:sz w:val="24"/>
                <w:szCs w:val="24"/>
                <w:lang w:eastAsia="pt-BR"/>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14:paraId="72455B57" w14:textId="77777777" w:rsidR="00605032" w:rsidRPr="00605032" w:rsidRDefault="00605032" w:rsidP="0060503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605032">
              <w:rPr>
                <w:rFonts w:ascii="Times New Roman" w:eastAsia="Times New Roman" w:hAnsi="Times New Roman" w:cs="Times New Roman"/>
                <w:color w:val="000000"/>
                <w:sz w:val="24"/>
                <w:szCs w:val="24"/>
                <w:lang w:eastAsia="pt-BR"/>
              </w:rPr>
              <w:t> </w:t>
            </w:r>
          </w:p>
        </w:tc>
      </w:tr>
    </w:tbl>
    <w:p w14:paraId="21E2973A" w14:textId="77777777" w:rsidR="00605032" w:rsidRPr="00605032" w:rsidRDefault="00605032" w:rsidP="0060503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605032">
        <w:rPr>
          <w:rFonts w:ascii="Times New Roman" w:eastAsia="Times New Roman" w:hAnsi="Times New Roman" w:cs="Times New Roman"/>
          <w:color w:val="000000"/>
          <w:sz w:val="24"/>
          <w:szCs w:val="24"/>
          <w:lang w:eastAsia="pt-BR"/>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605032" w:rsidRPr="00605032" w14:paraId="2C64CC8F" w14:textId="77777777" w:rsidTr="0060503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D04146" w14:textId="77777777" w:rsidR="00605032" w:rsidRPr="00605032" w:rsidRDefault="00605032" w:rsidP="00605032">
            <w:pPr>
              <w:spacing w:before="120" w:after="120" w:line="240" w:lineRule="auto"/>
              <w:ind w:left="120" w:right="120"/>
              <w:jc w:val="both"/>
              <w:rPr>
                <w:rFonts w:ascii="Calibri" w:eastAsia="Times New Roman" w:hAnsi="Calibri" w:cs="Calibri"/>
                <w:color w:val="000000"/>
                <w:sz w:val="24"/>
                <w:szCs w:val="24"/>
                <w:lang w:eastAsia="pt-BR"/>
              </w:rPr>
            </w:pPr>
            <w:r w:rsidRPr="00605032">
              <w:rPr>
                <w:rFonts w:ascii="Calibri" w:eastAsia="Times New Roman" w:hAnsi="Calibri" w:cs="Calibri"/>
                <w:b/>
                <w:bCs/>
                <w:color w:val="000000"/>
                <w:sz w:val="24"/>
                <w:szCs w:val="24"/>
                <w:lang w:eastAsia="pt-BR"/>
              </w:rPr>
              <w:t>Nota explicativa:</w:t>
            </w:r>
            <w:r w:rsidRPr="00605032">
              <w:rPr>
                <w:rFonts w:ascii="Calibri" w:eastAsia="Times New Roman" w:hAnsi="Calibri" w:cs="Calibri"/>
                <w:color w:val="000000"/>
                <w:sz w:val="24"/>
                <w:szCs w:val="24"/>
                <w:lang w:eastAsia="pt-BR"/>
              </w:rPr>
              <w:t> Utilizar o subitem 1.1.1 acima no caso de registro de preços que conte com órgãos participantes, além do gerenciador. No caso da existência de Órgão Participante, deve-se atentar para as disposições do art. 6º, caput e §5º, do Decreto n. 7.892/13 e art. 24, §§ 5 e 6º da IN nº 5, de 2017, que tratam da produção de estudo preliminar específico dos órgãos/entidades participantes e não participantes.</w:t>
            </w:r>
          </w:p>
        </w:tc>
      </w:tr>
    </w:tbl>
    <w:p w14:paraId="08865CE1" w14:textId="3DAE41E9" w:rsidR="009C3F65" w:rsidRPr="009C3F65" w:rsidRDefault="009C3F65" w:rsidP="009C3F65">
      <w:pPr>
        <w:spacing w:before="100" w:beforeAutospacing="1" w:after="100" w:afterAutospacing="1" w:line="240" w:lineRule="auto"/>
        <w:rPr>
          <w:rFonts w:ascii="Times New Roman" w:eastAsia="Times New Roman" w:hAnsi="Times New Roman" w:cs="Times New Roman"/>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605032" w:rsidRPr="00605032" w14:paraId="1ADBEAE2" w14:textId="77777777" w:rsidTr="0060503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52A7E" w14:textId="77777777" w:rsidR="00605032" w:rsidRPr="00605032" w:rsidRDefault="00605032" w:rsidP="00605032">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Nota explicativa 2: </w:t>
            </w:r>
            <w:r w:rsidRPr="00605032">
              <w:rPr>
                <w:rFonts w:ascii="Calibri" w:eastAsia="Times New Roman" w:hAnsi="Calibri" w:cs="Calibri"/>
                <w:sz w:val="24"/>
                <w:szCs w:val="24"/>
                <w:lang w:eastAsia="pt-BR"/>
              </w:rPr>
              <w:t>A tabela acima é meramente ilustrativa; o órgão ou entidade deve elaborá-la da forma que melhor aprouver ao certame licitatório</w:t>
            </w:r>
          </w:p>
        </w:tc>
      </w:tr>
    </w:tbl>
    <w:p w14:paraId="294409FD" w14:textId="77777777" w:rsidR="00DA257D" w:rsidRDefault="00DA257D" w:rsidP="00605032">
      <w:pPr>
        <w:spacing w:before="120" w:after="120" w:line="240" w:lineRule="auto"/>
        <w:ind w:left="120" w:right="120"/>
        <w:jc w:val="both"/>
        <w:rPr>
          <w:rFonts w:ascii="Calibri" w:eastAsia="Times New Roman" w:hAnsi="Calibri" w:cs="Calibri"/>
          <w:i/>
          <w:iCs/>
          <w:color w:val="FF0000"/>
          <w:sz w:val="24"/>
          <w:szCs w:val="24"/>
          <w:lang w:eastAsia="pt-BR"/>
        </w:rPr>
      </w:pPr>
    </w:p>
    <w:p w14:paraId="01CEA20B" w14:textId="184BA6A0" w:rsidR="00605032" w:rsidRPr="00605032" w:rsidRDefault="00605032" w:rsidP="00605032">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i/>
          <w:iCs/>
          <w:color w:val="FF0000"/>
          <w:sz w:val="24"/>
          <w:szCs w:val="24"/>
          <w:lang w:eastAsia="pt-BR"/>
        </w:rPr>
        <w:t xml:space="preserve">1.3. </w:t>
      </w:r>
      <w:r w:rsidRPr="00605032">
        <w:rPr>
          <w:rFonts w:ascii="Calibri" w:eastAsia="Times New Roman" w:hAnsi="Calibri" w:cs="Calibri"/>
          <w:i/>
          <w:iCs/>
          <w:color w:val="FF0000"/>
          <w:sz w:val="24"/>
          <w:szCs w:val="24"/>
          <w:lang w:eastAsia="pt-BR"/>
        </w:rPr>
        <w:t>Na hipótese de não haver vencedor para a cota reservada, esta poderá ser adjudicada ao vencedor da cota principal ou, diante de sua recusa, aos licitantes remanescentes, desde que pratiquem o preço do primeiro colocado da cota principal.</w:t>
      </w:r>
    </w:p>
    <w:p w14:paraId="6F2B2D7A" w14:textId="2D327E86" w:rsidR="00605032" w:rsidRPr="00605032" w:rsidRDefault="00605032" w:rsidP="00605032">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i/>
          <w:iCs/>
          <w:color w:val="FF0000"/>
          <w:sz w:val="24"/>
          <w:szCs w:val="24"/>
          <w:lang w:eastAsia="pt-BR"/>
        </w:rPr>
        <w:t xml:space="preserve">1.4. </w:t>
      </w:r>
      <w:r w:rsidRPr="00605032">
        <w:rPr>
          <w:rFonts w:ascii="Calibri" w:eastAsia="Times New Roman" w:hAnsi="Calibri" w:cs="Calibri"/>
          <w:i/>
          <w:iCs/>
          <w:color w:val="FF0000"/>
          <w:sz w:val="24"/>
          <w:szCs w:val="24"/>
          <w:lang w:eastAsia="pt-BR"/>
        </w:rPr>
        <w:t>Se a mesma empresa vencer a cota reservada e a cota principal, a contratação das cotas deverá ocorrer pelo menor preço.</w:t>
      </w:r>
    </w:p>
    <w:p w14:paraId="667C84FA" w14:textId="323FFBCA" w:rsidR="00605032" w:rsidRDefault="00605032" w:rsidP="00605032">
      <w:pPr>
        <w:spacing w:before="120" w:after="120" w:line="240" w:lineRule="auto"/>
        <w:ind w:left="120" w:right="120"/>
        <w:jc w:val="both"/>
        <w:rPr>
          <w:rFonts w:ascii="Calibri" w:eastAsia="Times New Roman" w:hAnsi="Calibri" w:cs="Calibri"/>
          <w:i/>
          <w:iCs/>
          <w:color w:val="FF0000"/>
          <w:sz w:val="24"/>
          <w:szCs w:val="24"/>
          <w:lang w:eastAsia="pt-BR"/>
        </w:rPr>
      </w:pPr>
      <w:r w:rsidRPr="009E1B0B">
        <w:rPr>
          <w:rFonts w:ascii="Calibri" w:eastAsia="Times New Roman" w:hAnsi="Calibri" w:cs="Calibri"/>
          <w:i/>
          <w:iCs/>
          <w:color w:val="FF0000"/>
          <w:sz w:val="24"/>
          <w:szCs w:val="24"/>
          <w:lang w:eastAsia="pt-BR"/>
        </w:rPr>
        <w:t xml:space="preserve">1.5. </w:t>
      </w:r>
      <w:r w:rsidRPr="00605032">
        <w:rPr>
          <w:rFonts w:ascii="Calibri" w:eastAsia="Times New Roman" w:hAnsi="Calibri" w:cs="Calibri"/>
          <w:i/>
          <w:iCs/>
          <w:color w:val="FF0000"/>
          <w:sz w:val="24"/>
          <w:szCs w:val="24"/>
          <w:lang w:eastAsia="pt-BR"/>
        </w:rPr>
        <w:t>Será dada a prioridade de aquisição aos produtos das cotas reservadas quando forem adjudicados aos licitantes qualificados como microempresas ou empresas de pequeno porte, ressalvados os casos em que a cota reservada for inadequada para atender as quantidades ou as condições do pedido, conforme vier a ser decidido pela Administração, nos termos do art. 8º, §4º do Decreto n. 8.538, de 2015.</w:t>
      </w:r>
    </w:p>
    <w:p w14:paraId="5BAB35CB" w14:textId="77777777" w:rsidR="00DA257D" w:rsidRPr="00605032" w:rsidRDefault="00DA257D" w:rsidP="0060503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605032" w:rsidRPr="00605032" w14:paraId="62631C49" w14:textId="77777777" w:rsidTr="0060503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064BB4"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Nota explicativa</w:t>
            </w:r>
            <w:r w:rsidRPr="00605032">
              <w:rPr>
                <w:rFonts w:ascii="Calibri" w:eastAsia="Times New Roman" w:hAnsi="Calibri" w:cs="Calibri"/>
                <w:sz w:val="24"/>
                <w:szCs w:val="24"/>
                <w:lang w:eastAsia="pt-BR"/>
              </w:rPr>
              <w:t>: De acordo com o artigo 8º do Decreto nº 8538/2015, nas licitações para a aquisição de bens de natureza divisível, e desde que não haja prejuízo para o conjunto ou o complexo do objeto, os órgãos e as entidades contratantes deverão reservar cota de até vinte e cinco por cento do objeto para a contratação de microempresas e empresas de pequeno porte.</w:t>
            </w:r>
          </w:p>
          <w:p w14:paraId="56930CE9"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sz w:val="24"/>
                <w:szCs w:val="24"/>
                <w:lang w:eastAsia="pt-BR"/>
              </w:rPr>
              <w:t>  Desta forma, a previsão de prioridade de aquisição das cotas reservadas deverá ser incluída quando houver a possibilidade de entrega parcelada. A decisão pela inviabilidade de aquisição preferencial da cota reservada deverá ser justificada caso a caso pela Administração, em função dos quantitativos mínimos e máximos de demanda, definidos no Termo de Referência.</w:t>
            </w:r>
          </w:p>
        </w:tc>
      </w:tr>
    </w:tbl>
    <w:p w14:paraId="53F13445" w14:textId="77777777" w:rsidR="00DA257D" w:rsidRDefault="00DA257D" w:rsidP="00605032">
      <w:pPr>
        <w:spacing w:before="120" w:after="120" w:line="240" w:lineRule="auto"/>
        <w:ind w:left="120" w:right="120"/>
        <w:jc w:val="both"/>
        <w:rPr>
          <w:rFonts w:ascii="Calibri" w:eastAsia="Times New Roman" w:hAnsi="Calibri" w:cs="Calibri"/>
          <w:color w:val="000000"/>
          <w:sz w:val="24"/>
          <w:szCs w:val="24"/>
          <w:lang w:eastAsia="pt-BR"/>
        </w:rPr>
      </w:pPr>
    </w:p>
    <w:p w14:paraId="0F410DF7" w14:textId="676F289C" w:rsidR="00605032" w:rsidRDefault="009E1B0B" w:rsidP="00605032">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 xml:space="preserve">1.6. </w:t>
      </w:r>
      <w:r w:rsidR="00605032" w:rsidRPr="00605032">
        <w:rPr>
          <w:rFonts w:ascii="Calibri" w:eastAsia="Times New Roman" w:hAnsi="Calibri" w:cs="Calibri"/>
          <w:color w:val="000000"/>
          <w:sz w:val="24"/>
          <w:szCs w:val="24"/>
          <w:lang w:eastAsia="pt-BR"/>
        </w:rPr>
        <w:t>O prazo de vigência da contratação é de </w:t>
      </w:r>
      <w:r w:rsidR="00605032" w:rsidRPr="00605032">
        <w:rPr>
          <w:rFonts w:ascii="Calibri" w:eastAsia="Times New Roman" w:hAnsi="Calibri" w:cs="Calibri"/>
          <w:color w:val="FF0000"/>
          <w:sz w:val="24"/>
          <w:szCs w:val="24"/>
          <w:lang w:eastAsia="pt-BR"/>
        </w:rPr>
        <w:t>..............................</w:t>
      </w:r>
      <w:r w:rsidR="00605032" w:rsidRPr="00605032">
        <w:rPr>
          <w:rFonts w:ascii="Calibri" w:eastAsia="Times New Roman" w:hAnsi="Calibri" w:cs="Calibri"/>
          <w:color w:val="000000"/>
          <w:sz w:val="24"/>
          <w:szCs w:val="24"/>
          <w:lang w:eastAsia="pt-BR"/>
        </w:rPr>
        <w:t> contados do(a) </w:t>
      </w:r>
      <w:r w:rsidR="00605032" w:rsidRPr="00605032">
        <w:rPr>
          <w:rFonts w:ascii="Calibri" w:eastAsia="Times New Roman" w:hAnsi="Calibri" w:cs="Calibri"/>
          <w:color w:val="FF0000"/>
          <w:sz w:val="24"/>
          <w:szCs w:val="24"/>
          <w:lang w:eastAsia="pt-BR"/>
        </w:rPr>
        <w:t>.............................</w:t>
      </w:r>
      <w:r w:rsidR="00605032" w:rsidRPr="00605032">
        <w:rPr>
          <w:rFonts w:ascii="Calibri" w:eastAsia="Times New Roman" w:hAnsi="Calibri" w:cs="Calibri"/>
          <w:color w:val="000000"/>
          <w:sz w:val="24"/>
          <w:szCs w:val="24"/>
          <w:lang w:eastAsia="pt-BR"/>
        </w:rPr>
        <w:t> prorrogável na forma do art. 57, § 1°, da Lei n° 8.666/93.</w:t>
      </w:r>
    </w:p>
    <w:p w14:paraId="2E75D7F1" w14:textId="77777777" w:rsidR="00DA257D" w:rsidRPr="00605032" w:rsidRDefault="00DA257D" w:rsidP="0060503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605032" w:rsidRPr="00605032" w14:paraId="7C6266BD" w14:textId="77777777" w:rsidTr="0060503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C1705B"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Nota Explicativa </w:t>
            </w:r>
            <w:r w:rsidRPr="00605032">
              <w:rPr>
                <w:rFonts w:ascii="Calibri" w:eastAsia="Times New Roman" w:hAnsi="Calibri" w:cs="Calibri"/>
                <w:sz w:val="24"/>
                <w:szCs w:val="24"/>
                <w:lang w:eastAsia="pt-BR"/>
              </w:rPr>
              <w:t>– Aquisição de gêneros alimentícios: Nos termos da Instrução Normativa SEGES/MP  nº 2, de 29 de março de 2018,  a chamada pública deve ser realizada conforme previsto no art. 17, V, do Decreto n. 7.775, de 4 de julho de 2012 para aquisição de gêneros alimentícios de agricultores familiares e suas organizações, empreendedores familiares rurais e demais beneficiários que se enquadrem na Lei nº 11.326, de 2006, e que tenham a Declaração de Aptidão ao Pronaf – DAP, por meio da modalidade Compra Institucional do Programa de Aquisição de Alimentos. Devem ser utilizados os modelos padronizados de edital e de contrato, apresentados, respectivamente, nos Anexos I e II da referida Instrução Normativa, bem como disponibilizados no Portal de Compras da Agricultura Familiar, do sítio do Ministério do Desenvolvimento Social, </w:t>
            </w:r>
            <w:hyperlink r:id="rId8" w:tgtFrame="_blank" w:history="1">
              <w:r w:rsidRPr="00605032">
                <w:rPr>
                  <w:rFonts w:ascii="Calibri" w:eastAsia="Times New Roman" w:hAnsi="Calibri" w:cs="Calibri"/>
                  <w:color w:val="0000FF"/>
                  <w:sz w:val="24"/>
                  <w:szCs w:val="24"/>
                  <w:u w:val="single"/>
                  <w:lang w:eastAsia="pt-BR"/>
                </w:rPr>
                <w:t>www.comprasagriculturafamiliar.gov.br</w:t>
              </w:r>
            </w:hyperlink>
            <w:r w:rsidRPr="00605032">
              <w:rPr>
                <w:rFonts w:ascii="Calibri" w:eastAsia="Times New Roman" w:hAnsi="Calibri" w:cs="Calibri"/>
                <w:sz w:val="24"/>
                <w:szCs w:val="24"/>
                <w:lang w:eastAsia="pt-BR"/>
              </w:rPr>
              <w:t>. Desse modo, o procedimento licitatório deve ser utilizado em caráter subsidiário.</w:t>
            </w:r>
          </w:p>
          <w:p w14:paraId="110032AC"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Nota explicativa 2</w:t>
            </w:r>
            <w:r w:rsidRPr="00605032">
              <w:rPr>
                <w:rFonts w:ascii="Calibri" w:eastAsia="Times New Roman" w:hAnsi="Calibri" w:cs="Calibri"/>
                <w:sz w:val="24"/>
                <w:szCs w:val="24"/>
                <w:lang w:eastAsia="pt-BR"/>
              </w:rPr>
              <w:t>: Quando houver a previsão de entregas parceladas, o Termo de Referência deverá indicar os quantitativos mínimos por demanda, o cronograma e o local das entregas a fim de permitir a adequada cotação dos custos de logística por parte das licitantes.</w:t>
            </w:r>
          </w:p>
          <w:p w14:paraId="4FA49B45"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Valores:</w:t>
            </w:r>
            <w:r w:rsidRPr="00605032">
              <w:rPr>
                <w:rFonts w:ascii="Calibri" w:eastAsia="Times New Roman" w:hAnsi="Calibri" w:cs="Calibri"/>
                <w:sz w:val="24"/>
                <w:szCs w:val="24"/>
                <w:lang w:eastAsia="pt-BR"/>
              </w:rPr>
              <w:t> A divulgação do limite máximo aceitável do preço no edital ou anexos, é medida prevista no art. 40, X e 48, II da Lei n. 8.666, 1993, condizente com os princípios da publicidade, transparência, contraditório e isonomia (arts. 5º, caput e LV, e 37, caput, da Constituição Federal; art. 3º, e 44, §1°, da Lei 8.666, de 1993 e art. 2° da Lei 9.784, de 1999), já que os licitantes podem ter as propostas recusadas quando superiores aos valores máximos ou quando incompatíveis com os valores estimados (nesse sentido: TCU, Ac n. 137/2010-1ª Câmara: “...m) em atenção ao disposto no art. 40, inc. X, da Lei nº 8.666/1993, defina expressamente critérios de aceitabilidade dos preços unitário e global, desclassificando as propostas cujos valores estejam acima dos respectivos limites previamente estabelecidos;”).</w:t>
            </w:r>
          </w:p>
          <w:p w14:paraId="78E5750A"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Margem de preferência: </w:t>
            </w:r>
            <w:r w:rsidRPr="00605032">
              <w:rPr>
                <w:rFonts w:ascii="Calibri" w:eastAsia="Times New Roman" w:hAnsi="Calibri" w:cs="Calibri"/>
                <w:sz w:val="24"/>
                <w:szCs w:val="24"/>
                <w:lang w:eastAsia="pt-BR"/>
              </w:rPr>
              <w:t>É importante ressaltar que os decretos que estabelecem as margens de preferência nas licitações realizadas no âmbito da Administração Pública Federal perderam a sua vigência. No momento de edição desta minuta não havia decretos que estabeleciam as margens de preferência nas licitações realizadas no âmbito da Administração Pública Federal.</w:t>
            </w:r>
          </w:p>
          <w:p w14:paraId="15C7EBB5"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Pesquisa Preços</w:t>
            </w:r>
            <w:r w:rsidRPr="00605032">
              <w:rPr>
                <w:rFonts w:ascii="Calibri" w:eastAsia="Times New Roman" w:hAnsi="Calibri" w:cs="Calibri"/>
                <w:sz w:val="24"/>
                <w:szCs w:val="24"/>
                <w:lang w:eastAsia="pt-BR"/>
              </w:rPr>
              <w:t>: A IN SLTI n. 05, de 27 de junho de 2014, dispõe sobre o procedimento administrativo destinado a realização de pesquisa de preços para a aquisição de bens e contratação de serviços em geral, segundo a qual, excepcionalmente, mediante justificativa da autoridade competente, será admitida a pesquisa com menos de três preços ou fornecedores (art. 2º, §5º).</w:t>
            </w:r>
          </w:p>
          <w:p w14:paraId="31AA47F6"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Descrição</w:t>
            </w:r>
            <w:r w:rsidRPr="00605032">
              <w:rPr>
                <w:rFonts w:ascii="Calibri" w:eastAsia="Times New Roman" w:hAnsi="Calibri" w:cs="Calibri"/>
                <w:sz w:val="24"/>
                <w:szCs w:val="24"/>
                <w:lang w:eastAsia="pt-BR"/>
              </w:rPr>
              <w:t xml:space="preserve">: Esclarecido esse ponto, a recomendação mais importante é descrever detalhadamente o objeto a ser contratado, com todas as especificações necessárias </w:t>
            </w:r>
            <w:r w:rsidRPr="00605032">
              <w:rPr>
                <w:rFonts w:ascii="Calibri" w:eastAsia="Times New Roman" w:hAnsi="Calibri" w:cs="Calibri"/>
                <w:sz w:val="24"/>
                <w:szCs w:val="24"/>
                <w:lang w:eastAsia="pt-BR"/>
              </w:rPr>
              <w:lastRenderedPageBreak/>
              <w:t>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p>
          <w:p w14:paraId="6C976D99"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Marca:</w:t>
            </w:r>
            <w:r w:rsidRPr="00605032">
              <w:rPr>
                <w:rFonts w:ascii="Calibri" w:eastAsia="Times New Roman" w:hAnsi="Calibri" w:cs="Calibri"/>
                <w:sz w:val="24"/>
                <w:szCs w:val="24"/>
                <w:lang w:eastAsia="pt-BR"/>
              </w:rPr>
              <w:t> É vedada a indicação de marca, características ou especificações exclusivas. Excepcionalmente, esta poderá ocorrer, desde que justificada tecnicamente no processo.</w:t>
            </w:r>
          </w:p>
          <w:p w14:paraId="0854807E"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Sobre similaridade</w:t>
            </w:r>
            <w:r w:rsidRPr="00605032">
              <w:rPr>
                <w:rFonts w:ascii="Calibri" w:eastAsia="Times New Roman" w:hAnsi="Calibri" w:cs="Calibri"/>
                <w:sz w:val="24"/>
                <w:szCs w:val="24"/>
                <w:lang w:eastAsia="pt-BR"/>
              </w:rPr>
              <w:t>: “É ilegal a indicação de marcas, salvo quando devidamente justificada por critérios técnicos ou expressamente indicativa da qualidade do material a ser adquirido, nos termos do § 7º do art. 15 da Lei no 8.666/1993.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Pode a Administração inserir em seus editais cláusula prevendo a necessidade de a empresa participante do certame demonstrar, por meio de laudo expedido por laboratório ou instituto idôneo, o desempenho, qualidade e produtividade compatível com o produto similar ou equivalente à marca referência mencionada no edital.” Acórdão 2300/2007 Plenário, TCU.</w:t>
            </w:r>
          </w:p>
          <w:p w14:paraId="2CD229A2"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Padronização</w:t>
            </w:r>
            <w:r w:rsidRPr="00605032">
              <w:rPr>
                <w:rFonts w:ascii="Calibri" w:eastAsia="Times New Roman" w:hAnsi="Calibri" w:cs="Calibri"/>
                <w:sz w:val="24"/>
                <w:szCs w:val="24"/>
                <w:lang w:eastAsia="pt-BR"/>
              </w:rPr>
              <w:t>: Deve a Administração, ainda, observar o princípio da padronização que imponha compatibilidade de especificações técnicas e de desempenho, observadas, quando for o caso, as condições de manutenção, assistência técnica e garantia oferecidas.</w:t>
            </w:r>
          </w:p>
          <w:p w14:paraId="1593E6C0"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Parcelamento</w:t>
            </w:r>
            <w:r w:rsidRPr="00605032">
              <w:rPr>
                <w:rFonts w:ascii="Calibri" w:eastAsia="Times New Roman" w:hAnsi="Calibri" w:cs="Calibri"/>
                <w:sz w:val="24"/>
                <w:szCs w:val="24"/>
                <w:lang w:eastAsia="pt-BR"/>
              </w:rPr>
              <w:t>: 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w:t>
            </w:r>
          </w:p>
          <w:p w14:paraId="6607FE62"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sz w:val="24"/>
                <w:szCs w:val="24"/>
                <w:lang w:eastAsia="pt-BR"/>
              </w:rPr>
              <w:t>No mesmo sentido, e especificamente para compras, </w:t>
            </w:r>
            <w:bookmarkStart w:id="0" w:name="art23§7"/>
            <w:bookmarkEnd w:id="0"/>
            <w:r w:rsidRPr="00605032">
              <w:rPr>
                <w:rFonts w:ascii="Calibri" w:eastAsia="Times New Roman" w:hAnsi="Calibri" w:cs="Calibri"/>
                <w:sz w:val="24"/>
                <w:szCs w:val="24"/>
                <w:lang w:eastAsia="pt-BR"/>
              </w:rPr>
              <w:t>o § 7</w:t>
            </w:r>
            <w:r w:rsidRPr="00605032">
              <w:rPr>
                <w:rFonts w:ascii="Calibri" w:eastAsia="Times New Roman" w:hAnsi="Calibri" w:cs="Calibri"/>
                <w:sz w:val="24"/>
                <w:szCs w:val="24"/>
                <w:u w:val="single"/>
                <w:vertAlign w:val="superscript"/>
                <w:lang w:eastAsia="pt-BR"/>
              </w:rPr>
              <w:t>o</w:t>
            </w:r>
            <w:r w:rsidRPr="00605032">
              <w:rPr>
                <w:rFonts w:ascii="Calibri" w:eastAsia="Times New Roman" w:hAnsi="Calibri" w:cs="Calibri"/>
                <w:sz w:val="24"/>
                <w:szCs w:val="24"/>
                <w:lang w:eastAsia="pt-BR"/>
              </w:rPr>
              <w:t> do art. 23 da Lei nº 8.666, de 1993, aplicável subsidiariamente ao pregão (art. 9º da Lei nº 10.520, de 2002), prevê a cotação de quantidade inferior à demandada na licitação, com vistas a ampliação da competitividade, podendo o edital fixar quantitativo mínimo para preservar a economia de escala. </w:t>
            </w:r>
          </w:p>
          <w:p w14:paraId="5BB6DD00"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Vigência da contratação:</w:t>
            </w:r>
            <w:r w:rsidRPr="00605032">
              <w:rPr>
                <w:rFonts w:ascii="Calibri" w:eastAsia="Times New Roman" w:hAnsi="Calibri" w:cs="Calibri"/>
                <w:sz w:val="24"/>
                <w:szCs w:val="24"/>
                <w:lang w:eastAsia="pt-BR"/>
              </w:rPr>
              <w:t> A vigência do contrato poderá ultrapassar o exercício financeiro, desde que as despesas referentes à contratação sejam integralmente empenhadas até 31 de dezembro, para fins de inscrição em restos a pagar, conforme Orientação Normativa AGU n° 39, de 13/12/2011.</w:t>
            </w:r>
          </w:p>
          <w:p w14:paraId="11493C51"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b/>
                <w:bCs/>
                <w:sz w:val="24"/>
                <w:szCs w:val="24"/>
                <w:lang w:eastAsia="pt-BR"/>
              </w:rPr>
              <w:t>Sustentabilidade</w:t>
            </w:r>
            <w:r w:rsidRPr="00605032">
              <w:rPr>
                <w:rFonts w:ascii="Calibri" w:eastAsia="Times New Roman" w:hAnsi="Calibri" w:cs="Calibri"/>
                <w:sz w:val="24"/>
                <w:szCs w:val="24"/>
                <w:lang w:eastAsia="pt-BR"/>
              </w:rPr>
              <w:t xml:space="preserve">: Nas aquisições e contratações governamentais, deve ser dada prioridade para produtos reciclados e recicláveis e para bens, serviços e obras que considerem critérios compatíveis com padrões de consumo social e ambientalmente sustentáveis (artigo 7º, XI, da Lei nº 12.305, de 2010 - Política Nacional de Resíduos Sólidos), devendo ser observadas, ainda, as Instruções Normativas SLTI/MP ns. 01/2010 e 01/2014, bem como os atos normativos editados pelos órgãos de proteção ao meio ambiente. Nesse sentido pode ser consultado o Guia Prático de </w:t>
            </w:r>
            <w:r w:rsidRPr="00605032">
              <w:rPr>
                <w:rFonts w:ascii="Calibri" w:eastAsia="Times New Roman" w:hAnsi="Calibri" w:cs="Calibri"/>
                <w:sz w:val="24"/>
                <w:szCs w:val="24"/>
                <w:lang w:eastAsia="pt-BR"/>
              </w:rPr>
              <w:lastRenderedPageBreak/>
              <w:t>Licitações Sustentáveis do CJU/SP para uma lista de objetos abrangidos por disposições normativas de caráter ambiental.</w:t>
            </w:r>
          </w:p>
          <w:p w14:paraId="419BB7CF"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sz w:val="24"/>
                <w:szCs w:val="24"/>
                <w:lang w:eastAsia="pt-BR"/>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bem fornecido atende às exigências (§ 1° do art. 5° da citada Instrução Normativa).</w:t>
            </w:r>
          </w:p>
          <w:p w14:paraId="0DE74583" w14:textId="77777777" w:rsidR="00605032" w:rsidRPr="00605032" w:rsidRDefault="00605032" w:rsidP="009E1B0B">
            <w:pPr>
              <w:spacing w:before="120" w:after="120" w:line="240" w:lineRule="auto"/>
              <w:ind w:left="120" w:right="120"/>
              <w:jc w:val="both"/>
              <w:rPr>
                <w:rFonts w:ascii="Calibri" w:eastAsia="Times New Roman" w:hAnsi="Calibri" w:cs="Calibri"/>
                <w:sz w:val="24"/>
                <w:szCs w:val="24"/>
                <w:lang w:eastAsia="pt-BR"/>
              </w:rPr>
            </w:pPr>
            <w:r w:rsidRPr="00605032">
              <w:rPr>
                <w:rFonts w:ascii="Calibri" w:eastAsia="Times New Roman" w:hAnsi="Calibri" w:cs="Calibri"/>
                <w:sz w:val="24"/>
                <w:szCs w:val="24"/>
                <w:lang w:eastAsia="pt-BR"/>
              </w:rPr>
              <w:t>Lembrar que referida IN n. 01/2010 determina no art. 7°, §1° que se verifique a disponibilidade e a vantagem de reutilização de bens por meio de consulta ao fórum eletrônico de materiais ociosos, que integra o Portal Comprasnet, conforme art. 9°.</w:t>
            </w:r>
          </w:p>
        </w:tc>
      </w:tr>
    </w:tbl>
    <w:p w14:paraId="739600B9" w14:textId="175E7D93" w:rsidR="009C3F65" w:rsidRPr="009E1B0B" w:rsidRDefault="009C3F65" w:rsidP="009C3F65">
      <w:pPr>
        <w:jc w:val="center"/>
        <w:rPr>
          <w:sz w:val="24"/>
          <w:szCs w:val="24"/>
        </w:rPr>
      </w:pPr>
    </w:p>
    <w:p w14:paraId="3332D7B2" w14:textId="42127195" w:rsidR="009E1B0B" w:rsidRPr="009E1B0B" w:rsidRDefault="009E1B0B" w:rsidP="009E1B0B">
      <w:pPr>
        <w:pStyle w:val="PargrafodaLista"/>
        <w:numPr>
          <w:ilvl w:val="0"/>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JUSTIFICATIVA E OBJETIVO DA CONTRATAÇÃO</w:t>
      </w:r>
    </w:p>
    <w:p w14:paraId="589C4502" w14:textId="77777777" w:rsidR="009E1B0B" w:rsidRPr="009E1B0B" w:rsidRDefault="009E1B0B" w:rsidP="009E1B0B">
      <w:pPr>
        <w:pStyle w:val="PargrafodaLista"/>
        <w:spacing w:before="120" w:after="120" w:line="240" w:lineRule="auto"/>
        <w:ind w:left="480" w:right="120"/>
        <w:jc w:val="both"/>
        <w:rPr>
          <w:rFonts w:ascii="Calibri" w:eastAsia="Times New Roman" w:hAnsi="Calibri" w:cs="Calibri"/>
          <w:color w:val="000000"/>
          <w:sz w:val="24"/>
          <w:szCs w:val="24"/>
          <w:lang w:eastAsia="pt-BR"/>
        </w:rPr>
      </w:pPr>
    </w:p>
    <w:p w14:paraId="4089A58D" w14:textId="114D94BA" w:rsidR="009E1B0B" w:rsidRPr="009E1B0B" w:rsidRDefault="009E1B0B" w:rsidP="009E1B0B">
      <w:pPr>
        <w:pStyle w:val="PargrafodaLista"/>
        <w:numPr>
          <w:ilvl w:val="1"/>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E1B0B" w:rsidRPr="009E1B0B" w14:paraId="400D60FC" w14:textId="77777777" w:rsidTr="009E1B0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A0DC8C"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Nota Explicativa</w:t>
            </w:r>
            <w:r w:rsidRPr="009E1B0B">
              <w:rPr>
                <w:rFonts w:ascii="Calibri" w:eastAsia="Times New Roman" w:hAnsi="Calibri" w:cs="Calibri"/>
                <w:color w:val="000000"/>
                <w:sz w:val="24"/>
                <w:szCs w:val="24"/>
                <w:lang w:eastAsia="pt-BR"/>
              </w:rPr>
              <w:t>: Conforme previsto na Súmula 177 do TCU, a justificativa há de ser clara, precisa e suficiente, sendo vedadas justificativas genéricas, incapazes de demonstrar de forma cabal a necessidade da Administração.</w:t>
            </w:r>
          </w:p>
          <w:p w14:paraId="6539EE41"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 A Administração deverá observar o disposto no Art. 15, §7º, II, da Lei nº 8.666/93, justificando as quantidades a serem adquiridas em função do consumo do órgão e provável utilização, devendo a estimativa ser obtida, a partir de fatos concretos (Ex: consumo do exercício anterior, necessidade de substituição dos bens atualmente disponíveis, implantação de setor, acréscimo de atividades, etc). Portanto, deve contemplar:</w:t>
            </w:r>
          </w:p>
          <w:p w14:paraId="7A761624"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a) a razão da necessidade da aquisição;</w:t>
            </w:r>
          </w:p>
          <w:p w14:paraId="1F3C5DD0"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b) as especificações técnicas dos bens; e</w:t>
            </w:r>
          </w:p>
          <w:p w14:paraId="69E7BC6B"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c) o quantitativo de serviço demandado.</w:t>
            </w:r>
          </w:p>
          <w:p w14:paraId="7A343620"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tc>
      </w:tr>
    </w:tbl>
    <w:p w14:paraId="17FBF307" w14:textId="77777777" w:rsidR="009E1B0B" w:rsidRPr="009E1B0B" w:rsidRDefault="009E1B0B" w:rsidP="009E1B0B">
      <w:pPr>
        <w:spacing w:before="120" w:after="120" w:line="240" w:lineRule="auto"/>
        <w:ind w:left="120" w:right="120"/>
        <w:jc w:val="both"/>
        <w:rPr>
          <w:rFonts w:ascii="Calibri" w:eastAsia="Times New Roman" w:hAnsi="Calibri" w:cs="Calibri"/>
          <w:b/>
          <w:bCs/>
          <w:color w:val="000000"/>
          <w:sz w:val="24"/>
          <w:szCs w:val="24"/>
          <w:lang w:eastAsia="pt-BR"/>
        </w:rPr>
      </w:pPr>
    </w:p>
    <w:p w14:paraId="6083435A" w14:textId="4B1C6B56" w:rsidR="009E1B0B" w:rsidRPr="009E1B0B" w:rsidRDefault="009E1B0B" w:rsidP="009E1B0B">
      <w:pPr>
        <w:pStyle w:val="PargrafodaLista"/>
        <w:numPr>
          <w:ilvl w:val="0"/>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CLASSIFICAÇÃO DOS BENS COMUNS</w:t>
      </w:r>
    </w:p>
    <w:p w14:paraId="1C4E9304" w14:textId="77777777" w:rsidR="009E1B0B" w:rsidRPr="009E1B0B" w:rsidRDefault="009E1B0B" w:rsidP="009E1B0B">
      <w:pPr>
        <w:pStyle w:val="PargrafodaLista"/>
        <w:spacing w:before="120" w:after="120" w:line="240" w:lineRule="auto"/>
        <w:ind w:left="480" w:right="120"/>
        <w:jc w:val="both"/>
        <w:rPr>
          <w:rFonts w:ascii="Calibri" w:eastAsia="Times New Roman" w:hAnsi="Calibri" w:cs="Calibri"/>
          <w:color w:val="000000"/>
          <w:sz w:val="24"/>
          <w:szCs w:val="24"/>
          <w:lang w:eastAsia="pt-BR"/>
        </w:rPr>
      </w:pPr>
    </w:p>
    <w:p w14:paraId="26BBC703" w14:textId="0D6AD2F4" w:rsidR="009E1B0B" w:rsidRPr="009E1B0B" w:rsidRDefault="009E1B0B" w:rsidP="009E1B0B">
      <w:pPr>
        <w:pStyle w:val="PargrafodaLista"/>
        <w:numPr>
          <w:ilvl w:val="1"/>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w:t>
      </w:r>
    </w:p>
    <w:p w14:paraId="562B8D97" w14:textId="77777777" w:rsidR="009E1B0B" w:rsidRPr="009E1B0B" w:rsidRDefault="009E1B0B" w:rsidP="009E1B0B">
      <w:pPr>
        <w:pStyle w:val="PargrafodaLista"/>
        <w:spacing w:before="120" w:after="120" w:line="240" w:lineRule="auto"/>
        <w:ind w:left="48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E1B0B" w:rsidRPr="009E1B0B" w14:paraId="6A099543" w14:textId="77777777" w:rsidTr="009E1B0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CE8679"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Nota explicativa</w:t>
            </w:r>
            <w:r w:rsidRPr="009E1B0B">
              <w:rPr>
                <w:rFonts w:ascii="Calibri" w:eastAsia="Times New Roman" w:hAnsi="Calibri" w:cs="Calibri"/>
                <w:color w:val="000000"/>
                <w:sz w:val="24"/>
                <w:szCs w:val="24"/>
                <w:lang w:eastAsia="pt-BR"/>
              </w:rPr>
              <w:t>: Deve a Administração definir se natureza do objeto a ser contratado é comum nos termos do parágrafo único, do art. 1°, da Lei 10.520, de 2002</w:t>
            </w:r>
          </w:p>
        </w:tc>
      </w:tr>
    </w:tbl>
    <w:p w14:paraId="1F04236E" w14:textId="5FE3C779" w:rsidR="009E1B0B" w:rsidRPr="009E1B0B" w:rsidRDefault="009E1B0B" w:rsidP="009C3F65">
      <w:pPr>
        <w:jc w:val="center"/>
        <w:rPr>
          <w:sz w:val="24"/>
          <w:szCs w:val="24"/>
        </w:rPr>
      </w:pPr>
    </w:p>
    <w:p w14:paraId="22B7F588" w14:textId="049C6160" w:rsidR="009E1B0B" w:rsidRPr="009E1B0B" w:rsidRDefault="009E1B0B" w:rsidP="009E1B0B">
      <w:pPr>
        <w:pStyle w:val="PargrafodaLista"/>
        <w:numPr>
          <w:ilvl w:val="0"/>
          <w:numId w:val="1"/>
        </w:numPr>
        <w:spacing w:before="120" w:after="120" w:line="240" w:lineRule="auto"/>
        <w:ind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ENTREGA E CRITÉRIOS DE ACEITAÇÃO DO OBJETO.</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E1B0B" w:rsidRPr="009E1B0B" w14:paraId="3F7DAE1D" w14:textId="77777777" w:rsidTr="009E1B0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5329F7"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b/>
                <w:bCs/>
                <w:color w:val="000000"/>
                <w:sz w:val="24"/>
                <w:szCs w:val="24"/>
                <w:lang w:eastAsia="pt-BR"/>
              </w:rPr>
              <w:t>Nota explicativa</w:t>
            </w:r>
            <w:r w:rsidRPr="009E1B0B">
              <w:rPr>
                <w:rFonts w:ascii="Calibri" w:eastAsia="Times New Roman" w:hAnsi="Calibri" w:cs="Calibri"/>
                <w:color w:val="000000"/>
                <w:sz w:val="24"/>
                <w:szCs w:val="24"/>
                <w:lang w:eastAsia="pt-BR"/>
              </w:rPr>
              <w:t>: Este item deve ser adaptado de acordo com as necessidades específicas do órgão ou entidade, apresentando-se, este modelo, de forma meramente exemplificativa.</w:t>
            </w:r>
          </w:p>
        </w:tc>
      </w:tr>
    </w:tbl>
    <w:p w14:paraId="65A4DAA8"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p>
    <w:p w14:paraId="538D7004" w14:textId="4CC52126" w:rsidR="009E1B0B" w:rsidRDefault="009E1B0B" w:rsidP="009E1B0B">
      <w:pPr>
        <w:spacing w:before="120" w:after="120" w:line="240" w:lineRule="auto"/>
        <w:ind w:left="120" w:right="120"/>
        <w:jc w:val="both"/>
        <w:rPr>
          <w:rFonts w:ascii="Calibri" w:eastAsia="Times New Roman" w:hAnsi="Calibri" w:cs="Calibri"/>
          <w:color w:val="FF0000"/>
          <w:sz w:val="24"/>
          <w:szCs w:val="24"/>
          <w:lang w:eastAsia="pt-BR"/>
        </w:rPr>
      </w:pPr>
      <w:r w:rsidRPr="009E1B0B">
        <w:rPr>
          <w:rFonts w:ascii="Calibri" w:eastAsia="Times New Roman" w:hAnsi="Calibri" w:cs="Calibri"/>
          <w:color w:val="000000"/>
          <w:sz w:val="24"/>
          <w:szCs w:val="24"/>
          <w:lang w:eastAsia="pt-BR"/>
        </w:rPr>
        <w:t xml:space="preserve">4.1 </w:t>
      </w:r>
      <w:r w:rsidRPr="009E1B0B">
        <w:rPr>
          <w:rFonts w:ascii="Calibri" w:eastAsia="Times New Roman" w:hAnsi="Calibri" w:cs="Calibri"/>
          <w:color w:val="000000"/>
          <w:sz w:val="24"/>
          <w:szCs w:val="24"/>
          <w:lang w:eastAsia="pt-BR"/>
        </w:rPr>
        <w:t>O prazo de entrega dos bens é de</w:t>
      </w:r>
      <w:r w:rsidRPr="009E1B0B">
        <w:rPr>
          <w:rFonts w:ascii="Calibri" w:eastAsia="Times New Roman" w:hAnsi="Calibri" w:cs="Calibri"/>
          <w:color w:val="FF0000"/>
          <w:sz w:val="24"/>
          <w:szCs w:val="24"/>
          <w:lang w:eastAsia="pt-BR"/>
        </w:rPr>
        <w:t> ......... </w:t>
      </w:r>
      <w:r w:rsidRPr="009E1B0B">
        <w:rPr>
          <w:rFonts w:ascii="Calibri" w:eastAsia="Times New Roman" w:hAnsi="Calibri" w:cs="Calibri"/>
          <w:color w:val="000000"/>
          <w:sz w:val="24"/>
          <w:szCs w:val="24"/>
          <w:lang w:eastAsia="pt-BR"/>
        </w:rPr>
        <w:t>dias, contados do(a) </w:t>
      </w:r>
      <w:r w:rsidRPr="009E1B0B">
        <w:rPr>
          <w:rFonts w:ascii="Calibri" w:eastAsia="Times New Roman" w:hAnsi="Calibri" w:cs="Calibri"/>
          <w:color w:val="FF0000"/>
          <w:sz w:val="24"/>
          <w:szCs w:val="24"/>
          <w:lang w:eastAsia="pt-BR"/>
        </w:rPr>
        <w:t>...............................</w:t>
      </w:r>
      <w:r w:rsidRPr="009E1B0B">
        <w:rPr>
          <w:rFonts w:ascii="Calibri" w:eastAsia="Times New Roman" w:hAnsi="Calibri" w:cs="Calibri"/>
          <w:color w:val="000000"/>
          <w:sz w:val="24"/>
          <w:szCs w:val="24"/>
          <w:lang w:eastAsia="pt-BR"/>
        </w:rPr>
        <w:t>., em remessa </w:t>
      </w:r>
      <w:r w:rsidRPr="009E1B0B">
        <w:rPr>
          <w:rFonts w:ascii="Calibri" w:eastAsia="Times New Roman" w:hAnsi="Calibri" w:cs="Calibri"/>
          <w:i/>
          <w:iCs/>
          <w:color w:val="000000"/>
          <w:sz w:val="24"/>
          <w:szCs w:val="24"/>
          <w:lang w:eastAsia="pt-BR"/>
        </w:rPr>
        <w:t>(única </w:t>
      </w:r>
      <w:r w:rsidRPr="009E1B0B">
        <w:rPr>
          <w:rFonts w:ascii="Calibri" w:eastAsia="Times New Roman" w:hAnsi="Calibri" w:cs="Calibri"/>
          <w:i/>
          <w:iCs/>
          <w:color w:val="000000"/>
          <w:sz w:val="24"/>
          <w:szCs w:val="24"/>
          <w:u w:val="single"/>
          <w:lang w:eastAsia="pt-BR"/>
        </w:rPr>
        <w:t>ou</w:t>
      </w:r>
      <w:r w:rsidRPr="009E1B0B">
        <w:rPr>
          <w:rFonts w:ascii="Calibri" w:eastAsia="Times New Roman" w:hAnsi="Calibri" w:cs="Calibri"/>
          <w:i/>
          <w:iCs/>
          <w:color w:val="000000"/>
          <w:sz w:val="24"/>
          <w:szCs w:val="24"/>
          <w:lang w:eastAsia="pt-BR"/>
        </w:rPr>
        <w:t> parcelada)</w:t>
      </w:r>
      <w:r w:rsidRPr="009E1B0B">
        <w:rPr>
          <w:rFonts w:ascii="Calibri" w:eastAsia="Times New Roman" w:hAnsi="Calibri" w:cs="Calibri"/>
          <w:color w:val="000000"/>
          <w:sz w:val="24"/>
          <w:szCs w:val="24"/>
          <w:lang w:eastAsia="pt-BR"/>
        </w:rPr>
        <w:t>, no seguinte endereço </w:t>
      </w:r>
      <w:r w:rsidRPr="009E1B0B">
        <w:rPr>
          <w:rFonts w:ascii="Calibri" w:eastAsia="Times New Roman" w:hAnsi="Calibri" w:cs="Calibri"/>
          <w:color w:val="FF0000"/>
          <w:sz w:val="24"/>
          <w:szCs w:val="24"/>
          <w:lang w:eastAsia="pt-BR"/>
        </w:rPr>
        <w:t>...............................</w:t>
      </w:r>
    </w:p>
    <w:p w14:paraId="41959F1F" w14:textId="77777777"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E1B0B" w:rsidRPr="009E1B0B" w14:paraId="0598911A" w14:textId="77777777" w:rsidTr="009E1B0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0F2F5A" w14:textId="77777777" w:rsidR="009E1B0B" w:rsidRPr="009E1B0B" w:rsidRDefault="009E1B0B" w:rsidP="009E1B0B">
            <w:pPr>
              <w:spacing w:before="120" w:after="120" w:line="240" w:lineRule="auto"/>
              <w:ind w:left="120" w:right="120"/>
              <w:jc w:val="both"/>
              <w:rPr>
                <w:rFonts w:ascii="Calibri" w:eastAsia="Times New Roman" w:hAnsi="Calibri" w:cs="Calibri"/>
                <w:sz w:val="24"/>
                <w:szCs w:val="24"/>
                <w:lang w:eastAsia="pt-BR"/>
              </w:rPr>
            </w:pPr>
            <w:r w:rsidRPr="009E1B0B">
              <w:rPr>
                <w:rFonts w:ascii="Calibri" w:eastAsia="Times New Roman" w:hAnsi="Calibri" w:cs="Calibri"/>
                <w:b/>
                <w:bCs/>
                <w:sz w:val="24"/>
                <w:szCs w:val="24"/>
                <w:lang w:eastAsia="pt-BR"/>
              </w:rPr>
              <w:t>Nota explicativa</w:t>
            </w:r>
            <w:r w:rsidRPr="009E1B0B">
              <w:rPr>
                <w:rFonts w:ascii="Calibri" w:eastAsia="Times New Roman" w:hAnsi="Calibri" w:cs="Calibri"/>
                <w:sz w:val="24"/>
                <w:szCs w:val="24"/>
                <w:lang w:eastAsia="pt-BR"/>
              </w:rPr>
              <w:t>: em caso de remessa parcelada, discriminar as respectivas parcelas, prazos e condições.</w:t>
            </w:r>
          </w:p>
        </w:tc>
      </w:tr>
    </w:tbl>
    <w:p w14:paraId="4E0E91E7" w14:textId="77777777" w:rsidR="00DA257D"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p>
    <w:p w14:paraId="49033A3B" w14:textId="602A33B5" w:rsidR="009E1B0B" w:rsidRP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 xml:space="preserve">4.2. </w:t>
      </w:r>
      <w:r w:rsidRPr="009E1B0B">
        <w:rPr>
          <w:rFonts w:ascii="Calibri" w:eastAsia="Times New Roman" w:hAnsi="Calibri" w:cs="Calibri"/>
          <w:color w:val="000000"/>
          <w:sz w:val="24"/>
          <w:szCs w:val="24"/>
          <w:lang w:eastAsia="pt-BR"/>
        </w:rPr>
        <w:t>No caso de produtos perecíveis, o prazo de validade na data da entrega não poderá ser inferior a ...... (......) (dias ou meses ou anos), ou a (metade, um terço, dois terços, etc.) do prazo total recomendado pelo fabricante.</w:t>
      </w:r>
    </w:p>
    <w:p w14:paraId="1BDDD495" w14:textId="20001B05" w:rsidR="009E1B0B" w:rsidRDefault="009E1B0B" w:rsidP="009E1B0B">
      <w:pPr>
        <w:spacing w:before="120" w:after="120" w:line="240" w:lineRule="auto"/>
        <w:ind w:left="120" w:right="120"/>
        <w:jc w:val="both"/>
        <w:rPr>
          <w:rFonts w:ascii="Calibri" w:eastAsia="Times New Roman" w:hAnsi="Calibri" w:cs="Calibri"/>
          <w:color w:val="000000"/>
          <w:sz w:val="24"/>
          <w:szCs w:val="24"/>
          <w:lang w:eastAsia="pt-BR"/>
        </w:rPr>
      </w:pPr>
      <w:r w:rsidRPr="009E1B0B">
        <w:rPr>
          <w:rFonts w:ascii="Calibri" w:eastAsia="Times New Roman" w:hAnsi="Calibri" w:cs="Calibri"/>
          <w:color w:val="000000"/>
          <w:sz w:val="24"/>
          <w:szCs w:val="24"/>
          <w:lang w:eastAsia="pt-BR"/>
        </w:rPr>
        <w:t xml:space="preserve">4.3. </w:t>
      </w:r>
      <w:r w:rsidRPr="009E1B0B">
        <w:rPr>
          <w:rFonts w:ascii="Calibri" w:eastAsia="Times New Roman" w:hAnsi="Calibri" w:cs="Calibri"/>
          <w:color w:val="000000"/>
          <w:sz w:val="24"/>
          <w:szCs w:val="24"/>
          <w:lang w:eastAsia="pt-BR"/>
        </w:rPr>
        <w:t>Os bens serão recebidos provisoriamente no prazo de .....(.....) dias, pelo(a) responsável pelo acompanhamento e fiscalização do contrato, para efeito de posterior verificação de sua conformidade com as especificações constantes neste Termo de Referência e na proposta.</w:t>
      </w:r>
    </w:p>
    <w:p w14:paraId="3F1948F6" w14:textId="77777777" w:rsidR="00DA257D" w:rsidRP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9E1B0B" w:rsidRPr="009E1B0B" w14:paraId="00E11995" w14:textId="77777777" w:rsidTr="009E1B0B">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31283B" w14:textId="77777777" w:rsidR="009E1B0B" w:rsidRPr="009E1B0B" w:rsidRDefault="009E1B0B" w:rsidP="009E1B0B">
            <w:pPr>
              <w:spacing w:before="120" w:after="120" w:line="240" w:lineRule="auto"/>
              <w:ind w:left="120" w:right="120"/>
              <w:jc w:val="both"/>
              <w:rPr>
                <w:rFonts w:ascii="Calibri" w:eastAsia="Times New Roman" w:hAnsi="Calibri" w:cs="Calibri"/>
                <w:sz w:val="24"/>
                <w:szCs w:val="24"/>
                <w:lang w:eastAsia="pt-BR"/>
              </w:rPr>
            </w:pPr>
            <w:r w:rsidRPr="009E1B0B">
              <w:rPr>
                <w:rFonts w:ascii="Calibri" w:eastAsia="Times New Roman" w:hAnsi="Calibri" w:cs="Calibri"/>
                <w:b/>
                <w:bCs/>
                <w:sz w:val="24"/>
                <w:szCs w:val="24"/>
                <w:lang w:eastAsia="pt-BR"/>
              </w:rPr>
              <w:t>Nota explicativa</w:t>
            </w:r>
            <w:r w:rsidRPr="009E1B0B">
              <w:rPr>
                <w:rFonts w:ascii="Calibri" w:eastAsia="Times New Roman" w:hAnsi="Calibri" w:cs="Calibri"/>
                <w:sz w:val="24"/>
                <w:szCs w:val="24"/>
                <w:lang w:eastAsia="pt-BR"/>
              </w:rPr>
              <w:t>: Nos termos do art. 74 da Lei n° 8.666, de 1993, poderá ser dispensado o recebimento provisório nos casos de gêneros perecíveis e alimentação preparada.</w:t>
            </w:r>
          </w:p>
        </w:tc>
      </w:tr>
    </w:tbl>
    <w:p w14:paraId="4A0AC907" w14:textId="77777777" w:rsidR="00DA257D"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p>
    <w:p w14:paraId="569F1ACE" w14:textId="2D15CE6E" w:rsidR="009E1B0B" w:rsidRP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4.4. </w:t>
      </w:r>
      <w:r w:rsidR="009E1B0B" w:rsidRPr="009E1B0B">
        <w:rPr>
          <w:rFonts w:ascii="Calibri" w:eastAsia="Times New Roman" w:hAnsi="Calibri" w:cs="Calibri"/>
          <w:color w:val="000000"/>
          <w:sz w:val="24"/>
          <w:szCs w:val="24"/>
          <w:lang w:eastAsia="pt-BR"/>
        </w:rPr>
        <w:t>Os bens poderão ser rejeitados, no todo ou em parte, quando em desacordo com as especificações constantes neste Termo de Referência e na proposta, devendo ser substituídos no prazo de </w:t>
      </w:r>
      <w:r w:rsidR="009E1B0B" w:rsidRPr="009E1B0B">
        <w:rPr>
          <w:rFonts w:ascii="Calibri" w:eastAsia="Times New Roman" w:hAnsi="Calibri" w:cs="Calibri"/>
          <w:color w:val="FF0000"/>
          <w:sz w:val="24"/>
          <w:szCs w:val="24"/>
          <w:lang w:eastAsia="pt-BR"/>
        </w:rPr>
        <w:t>.... (...) </w:t>
      </w:r>
      <w:r w:rsidR="009E1B0B" w:rsidRPr="009E1B0B">
        <w:rPr>
          <w:rFonts w:ascii="Calibri" w:eastAsia="Times New Roman" w:hAnsi="Calibri" w:cs="Calibri"/>
          <w:color w:val="000000"/>
          <w:sz w:val="24"/>
          <w:szCs w:val="24"/>
          <w:lang w:eastAsia="pt-BR"/>
        </w:rPr>
        <w:t>dias, a contar da notificação da contratada, às suas custas, sem prejuízo da aplicação das penalidades.</w:t>
      </w:r>
    </w:p>
    <w:p w14:paraId="30D43B16" w14:textId="389D1566" w:rsidR="009E1B0B" w:rsidRP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4.5. </w:t>
      </w:r>
      <w:r w:rsidR="009E1B0B" w:rsidRPr="009E1B0B">
        <w:rPr>
          <w:rFonts w:ascii="Calibri" w:eastAsia="Times New Roman" w:hAnsi="Calibri" w:cs="Calibri"/>
          <w:color w:val="000000"/>
          <w:sz w:val="24"/>
          <w:szCs w:val="24"/>
          <w:lang w:eastAsia="pt-BR"/>
        </w:rPr>
        <w:t>Os bens serão recebidos definitivamente no prazo de </w:t>
      </w:r>
      <w:r w:rsidR="009E1B0B" w:rsidRPr="009E1B0B">
        <w:rPr>
          <w:rFonts w:ascii="Calibri" w:eastAsia="Times New Roman" w:hAnsi="Calibri" w:cs="Calibri"/>
          <w:color w:val="FF0000"/>
          <w:sz w:val="24"/>
          <w:szCs w:val="24"/>
          <w:lang w:eastAsia="pt-BR"/>
        </w:rPr>
        <w:t>......(.....)</w:t>
      </w:r>
      <w:r w:rsidR="009E1B0B" w:rsidRPr="009E1B0B">
        <w:rPr>
          <w:rFonts w:ascii="Calibri" w:eastAsia="Times New Roman" w:hAnsi="Calibri" w:cs="Calibri"/>
          <w:color w:val="000000"/>
          <w:sz w:val="24"/>
          <w:szCs w:val="24"/>
          <w:lang w:eastAsia="pt-BR"/>
        </w:rPr>
        <w:t> dias, contados do recebimento provisório, após a verificação da qualidade e quantidade do material e consequente aceitação mediante termo circunstanciado.</w:t>
      </w:r>
    </w:p>
    <w:p w14:paraId="58EB8FA9" w14:textId="1CCE9ED3" w:rsidR="009E1B0B" w:rsidRP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4.5.1. </w:t>
      </w:r>
      <w:r w:rsidR="009E1B0B" w:rsidRPr="009E1B0B">
        <w:rPr>
          <w:rFonts w:ascii="Calibri" w:eastAsia="Times New Roman" w:hAnsi="Calibri" w:cs="Calibri"/>
          <w:color w:val="000000"/>
          <w:sz w:val="24"/>
          <w:szCs w:val="24"/>
          <w:lang w:eastAsia="pt-BR"/>
        </w:rPr>
        <w:t>Na hipótese de a verificação a que se refere o subitem anterior não ser procedida dentro do prazo fixado, reputar-se-á como realizada, consumando-se o recebimento definitivo no dia do esgotamento do prazo.</w:t>
      </w:r>
    </w:p>
    <w:p w14:paraId="5FF329F9" w14:textId="79EA0845" w:rsid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4.6. </w:t>
      </w:r>
      <w:r w:rsidR="009E1B0B" w:rsidRPr="009E1B0B">
        <w:rPr>
          <w:rFonts w:ascii="Calibri" w:eastAsia="Times New Roman" w:hAnsi="Calibri" w:cs="Calibri"/>
          <w:color w:val="000000"/>
          <w:sz w:val="24"/>
          <w:szCs w:val="24"/>
          <w:lang w:eastAsia="pt-BR"/>
        </w:rPr>
        <w:t>O recebimento provisório ou definitivo do objeto não exclui a responsabilidade da contratada pelos prejuízos resultantes da incorreta execução do contrato.</w:t>
      </w:r>
    </w:p>
    <w:p w14:paraId="2FF2E0A2" w14:textId="7AB05607"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b/>
          <w:bCs/>
          <w:color w:val="000000"/>
          <w:sz w:val="24"/>
          <w:szCs w:val="24"/>
          <w:lang w:eastAsia="pt-BR"/>
        </w:rPr>
        <w:lastRenderedPageBreak/>
        <w:t xml:space="preserve">5. </w:t>
      </w:r>
      <w:r w:rsidRPr="00DA257D">
        <w:rPr>
          <w:rFonts w:ascii="Calibri" w:eastAsia="Times New Roman" w:hAnsi="Calibri" w:cs="Calibri"/>
          <w:b/>
          <w:bCs/>
          <w:color w:val="000000"/>
          <w:sz w:val="24"/>
          <w:szCs w:val="24"/>
          <w:lang w:eastAsia="pt-BR"/>
        </w:rPr>
        <w:t>OBRIGAÇÕES DA CONTRATANTE</w:t>
      </w:r>
    </w:p>
    <w:p w14:paraId="13A06605" w14:textId="5DA1A5B9"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 </w:t>
      </w:r>
      <w:r w:rsidRPr="00DA257D">
        <w:rPr>
          <w:rFonts w:ascii="Calibri" w:eastAsia="Times New Roman" w:hAnsi="Calibri" w:cs="Calibri"/>
          <w:color w:val="000000"/>
          <w:sz w:val="24"/>
          <w:szCs w:val="24"/>
          <w:lang w:eastAsia="pt-BR"/>
        </w:rPr>
        <w:t>São obrigações da Contratante:</w:t>
      </w:r>
    </w:p>
    <w:p w14:paraId="0B768604" w14:textId="600D16C6"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5.1.1. </w:t>
      </w:r>
      <w:r w:rsidRPr="00DA257D">
        <w:rPr>
          <w:rFonts w:ascii="Calibri" w:eastAsia="Times New Roman" w:hAnsi="Calibri" w:cs="Calibri"/>
          <w:color w:val="000000"/>
          <w:sz w:val="24"/>
          <w:szCs w:val="24"/>
          <w:lang w:eastAsia="pt-BR"/>
        </w:rPr>
        <w:t>receber o objeto no prazo e condições estabelecidas no Edital e seus anexos;</w:t>
      </w:r>
    </w:p>
    <w:p w14:paraId="5D0003C5" w14:textId="01A790BF"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5.1.2. </w:t>
      </w:r>
      <w:r w:rsidRPr="00DA257D">
        <w:rPr>
          <w:rFonts w:ascii="Calibri" w:eastAsia="Times New Roman" w:hAnsi="Calibri" w:cs="Calibri"/>
          <w:color w:val="000000"/>
          <w:sz w:val="24"/>
          <w:szCs w:val="24"/>
          <w:lang w:eastAsia="pt-BR"/>
        </w:rPr>
        <w:t>verificar minuciosamente, no prazo fixado, a conformidade dos bens recebidos provisoriamente com as especificações constantes do Edital e da proposta, para fins de aceitação e recebimento definitivo;</w:t>
      </w:r>
    </w:p>
    <w:p w14:paraId="649D7EDF" w14:textId="39E00AC9"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5.1.3. </w:t>
      </w:r>
      <w:r w:rsidRPr="00DA257D">
        <w:rPr>
          <w:rFonts w:ascii="Calibri" w:eastAsia="Times New Roman" w:hAnsi="Calibri" w:cs="Calibri"/>
          <w:color w:val="000000"/>
          <w:sz w:val="24"/>
          <w:szCs w:val="24"/>
          <w:lang w:eastAsia="pt-BR"/>
        </w:rPr>
        <w:t>comunicar à Contratada, por escrito, sobre imperfeições, falhas ou irregularidades verificadas no objeto fornecido, para que seja substituído, reparado ou corrigido;</w:t>
      </w:r>
    </w:p>
    <w:p w14:paraId="091916D8" w14:textId="6139627A"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5.1.4. </w:t>
      </w:r>
      <w:r w:rsidRPr="00DA257D">
        <w:rPr>
          <w:rFonts w:ascii="Calibri" w:eastAsia="Times New Roman" w:hAnsi="Calibri" w:cs="Calibri"/>
          <w:color w:val="000000"/>
          <w:sz w:val="24"/>
          <w:szCs w:val="24"/>
          <w:lang w:eastAsia="pt-BR"/>
        </w:rPr>
        <w:t>acompanhar e fiscalizar o cumprimento das obrigações da Contratada, através de comissão/servidor especialmente designado;</w:t>
      </w:r>
    </w:p>
    <w:p w14:paraId="228E0A2D" w14:textId="26DEF489"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5.1.5. </w:t>
      </w:r>
      <w:r w:rsidRPr="00DA257D">
        <w:rPr>
          <w:rFonts w:ascii="Calibri" w:eastAsia="Times New Roman" w:hAnsi="Calibri" w:cs="Calibri"/>
          <w:color w:val="000000"/>
          <w:sz w:val="24"/>
          <w:szCs w:val="24"/>
          <w:lang w:eastAsia="pt-BR"/>
        </w:rPr>
        <w:t>efetuar o pagamento à Contratada no valor correspondente ao fornecimento do objeto, no prazo e forma estabelecidos no Edital e seus anexos;</w:t>
      </w:r>
    </w:p>
    <w:p w14:paraId="3E29328B" w14:textId="447603CD"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xml:space="preserve">5.1.6. </w:t>
      </w:r>
      <w:r w:rsidRPr="00DA257D">
        <w:rPr>
          <w:rFonts w:ascii="Calibri" w:eastAsia="Times New Roman" w:hAnsi="Calibri" w:cs="Calibri"/>
          <w:color w:val="000000"/>
          <w:sz w:val="24"/>
          <w:szCs w:val="24"/>
          <w:lang w:eastAsia="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E7CB838" w14:textId="77777777"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p>
    <w:p w14:paraId="4D84E24D" w14:textId="5C8A65F3"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sidRPr="00DA257D">
        <w:rPr>
          <w:rFonts w:ascii="Calibri" w:eastAsia="Times New Roman" w:hAnsi="Calibri" w:cs="Calibri"/>
          <w:b/>
          <w:bCs/>
          <w:color w:val="000000"/>
          <w:sz w:val="24"/>
          <w:szCs w:val="24"/>
          <w:lang w:eastAsia="pt-BR"/>
        </w:rPr>
        <w:t xml:space="preserve">6. </w:t>
      </w:r>
      <w:r w:rsidRPr="00DA257D">
        <w:rPr>
          <w:rFonts w:ascii="Calibri" w:eastAsia="Times New Roman" w:hAnsi="Calibri" w:cs="Calibri"/>
          <w:b/>
          <w:bCs/>
          <w:color w:val="000000"/>
          <w:sz w:val="24"/>
          <w:szCs w:val="24"/>
          <w:lang w:eastAsia="pt-BR"/>
        </w:rPr>
        <w:t>OBRIGAÇÕES DA CONTRATADA</w:t>
      </w:r>
    </w:p>
    <w:p w14:paraId="7DEA7BB6" w14:textId="4C052F50"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6.1. </w:t>
      </w:r>
      <w:r w:rsidRPr="00DA257D">
        <w:rPr>
          <w:rFonts w:ascii="Calibri" w:eastAsia="Times New Roman" w:hAnsi="Calibri" w:cs="Calibri"/>
          <w:color w:val="000000"/>
          <w:sz w:val="24"/>
          <w:szCs w:val="24"/>
          <w:lang w:eastAsia="pt-BR"/>
        </w:rPr>
        <w:t>A Contratada deve cumprir todas as obrigações constantes no Edital, seus anexos e sua proposta, assumindo como exclusivamente seus os riscos e as despesas decorrentes da boa e perfeita execução do objeto e, ainda:</w:t>
      </w:r>
    </w:p>
    <w:p w14:paraId="2798E9DB" w14:textId="1A482798" w:rsidR="00DA257D" w:rsidRDefault="00DA257D" w:rsidP="00DA257D">
      <w:pPr>
        <w:spacing w:before="120" w:after="120" w:line="240" w:lineRule="auto"/>
        <w:ind w:left="120" w:right="120"/>
        <w:jc w:val="both"/>
        <w:rPr>
          <w:rFonts w:ascii="Calibri" w:eastAsia="Times New Roman" w:hAnsi="Calibri" w:cs="Calibri"/>
          <w:i/>
          <w:iCs/>
          <w:color w:val="000000"/>
          <w:sz w:val="24"/>
          <w:szCs w:val="24"/>
          <w:lang w:eastAsia="pt-BR"/>
        </w:rPr>
      </w:pPr>
      <w:r>
        <w:rPr>
          <w:rFonts w:ascii="Calibri" w:eastAsia="Times New Roman" w:hAnsi="Calibri" w:cs="Calibri"/>
          <w:color w:val="000000"/>
          <w:sz w:val="24"/>
          <w:szCs w:val="24"/>
          <w:lang w:eastAsia="pt-BR"/>
        </w:rPr>
        <w:t xml:space="preserve">6.1.1. </w:t>
      </w:r>
      <w:r w:rsidRPr="00DA257D">
        <w:rPr>
          <w:rFonts w:ascii="Calibri" w:eastAsia="Times New Roman" w:hAnsi="Calibri" w:cs="Calibri"/>
          <w:color w:val="000000"/>
          <w:sz w:val="24"/>
          <w:szCs w:val="24"/>
          <w:lang w:eastAsia="pt-BR"/>
        </w:rPr>
        <w:t>efetuar a entrega do objeto em perfeitas condições, conforme especificações, prazo e local constantes no Termo de Referência e seus anexos, acompanhado da respectiva nota fiscal, na qual constarão as indicações referentes a: </w:t>
      </w:r>
      <w:r w:rsidRPr="00DA257D">
        <w:rPr>
          <w:rFonts w:ascii="Calibri" w:eastAsia="Times New Roman" w:hAnsi="Calibri" w:cs="Calibri"/>
          <w:i/>
          <w:iCs/>
          <w:color w:val="000000"/>
          <w:sz w:val="24"/>
          <w:szCs w:val="24"/>
          <w:lang w:eastAsia="pt-BR"/>
        </w:rPr>
        <w:t>marca, fabricante, modelo, procedência e prazo de garantia ou validade;</w:t>
      </w:r>
    </w:p>
    <w:p w14:paraId="4A21DD01" w14:textId="77777777"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14292ABB"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505066" w14:textId="77777777" w:rsidR="00DA257D" w:rsidRPr="00DA257D" w:rsidRDefault="00DA257D" w:rsidP="00DA257D">
            <w:pPr>
              <w:spacing w:before="120" w:after="120" w:line="240" w:lineRule="auto"/>
              <w:ind w:left="120" w:right="120"/>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t>Nota Explicativa: </w:t>
            </w:r>
            <w:r w:rsidRPr="00DA257D">
              <w:rPr>
                <w:rFonts w:ascii="Calibri" w:eastAsia="Times New Roman" w:hAnsi="Calibri" w:cs="Calibri"/>
                <w:sz w:val="24"/>
                <w:szCs w:val="24"/>
                <w:lang w:eastAsia="pt-BR"/>
              </w:rPr>
              <w:t>As indicações referentes ao objeto deverão ser aquelas exigidas no Edital. A garantia da qualidade (ou prazo de validade) do objeto deve guardar conformidade com o prazo de garantia ou validade exigido no edital ou com aquele ofertado pelo licitante na proposta, se for o caso.</w:t>
            </w:r>
          </w:p>
        </w:tc>
      </w:tr>
    </w:tbl>
    <w:p w14:paraId="224C4976" w14:textId="77777777" w:rsidR="00DA257D" w:rsidRPr="009E1B0B" w:rsidRDefault="00DA257D" w:rsidP="009E1B0B">
      <w:pPr>
        <w:spacing w:before="120" w:after="120" w:line="240" w:lineRule="auto"/>
        <w:ind w:left="120" w:right="120"/>
        <w:jc w:val="both"/>
        <w:rPr>
          <w:rFonts w:ascii="Calibri" w:eastAsia="Times New Roman" w:hAnsi="Calibri" w:cs="Calibri"/>
          <w:color w:val="000000"/>
          <w:sz w:val="24"/>
          <w:szCs w:val="24"/>
          <w:lang w:eastAsia="pt-BR"/>
        </w:rPr>
      </w:pPr>
    </w:p>
    <w:p w14:paraId="4E88CAFB" w14:textId="40B3DDD4"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FF0000"/>
          <w:sz w:val="24"/>
          <w:szCs w:val="24"/>
          <w:lang w:eastAsia="pt-BR"/>
        </w:rPr>
        <w:t xml:space="preserve">6.1.2. </w:t>
      </w:r>
      <w:r w:rsidRPr="00DA257D">
        <w:rPr>
          <w:rFonts w:ascii="Calibri" w:eastAsia="Times New Roman" w:hAnsi="Calibri" w:cs="Calibri"/>
          <w:color w:val="FF0000"/>
          <w:sz w:val="24"/>
          <w:szCs w:val="24"/>
          <w:lang w:eastAsia="pt-BR"/>
        </w:rPr>
        <w:t>O</w:t>
      </w:r>
      <w:r w:rsidRPr="00DA257D">
        <w:rPr>
          <w:rFonts w:ascii="Calibri" w:eastAsia="Times New Roman" w:hAnsi="Calibri" w:cs="Calibri"/>
          <w:i/>
          <w:iCs/>
          <w:color w:val="FF0000"/>
          <w:sz w:val="24"/>
          <w:szCs w:val="24"/>
          <w:lang w:eastAsia="pt-BR"/>
        </w:rPr>
        <w:t> objeto deve estar acompanhado do manual do usuário, com uma versão em português e da relação da rede de assistência técnica autorizada;</w:t>
      </w:r>
    </w:p>
    <w:p w14:paraId="70DFDEDD" w14:textId="1172B769"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6.1.3. </w:t>
      </w:r>
      <w:r w:rsidRPr="00DA257D">
        <w:rPr>
          <w:rFonts w:ascii="Calibri" w:eastAsia="Times New Roman" w:hAnsi="Calibri" w:cs="Calibri"/>
          <w:color w:val="000000"/>
          <w:sz w:val="24"/>
          <w:szCs w:val="24"/>
          <w:lang w:eastAsia="pt-BR"/>
        </w:rPr>
        <w:t>responsabilizar-se pelos vícios e danos decorrentes do objeto, de acordo com os artigos 12, 13 e 17 a 27, do Código de Defesa do Consumidor (Lei nº 8.078, de 1990);</w:t>
      </w:r>
    </w:p>
    <w:p w14:paraId="5775C2C3" w14:textId="4FD3D612"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6.1.4. </w:t>
      </w:r>
      <w:r w:rsidRPr="00DA257D">
        <w:rPr>
          <w:rFonts w:ascii="Calibri" w:eastAsia="Times New Roman" w:hAnsi="Calibri" w:cs="Calibri"/>
          <w:color w:val="000000"/>
          <w:sz w:val="24"/>
          <w:szCs w:val="24"/>
          <w:lang w:eastAsia="pt-BR"/>
        </w:rPr>
        <w:t>substituir, reparar ou corrigir, às suas expensas, no prazo fixado neste Termo de Referência, o objeto com avarias ou defeitos;</w:t>
      </w:r>
    </w:p>
    <w:p w14:paraId="5BBDA40E" w14:textId="1FD306AF"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lastRenderedPageBreak/>
        <w:t xml:space="preserve">6.1.5. </w:t>
      </w:r>
      <w:r w:rsidRPr="00DA257D">
        <w:rPr>
          <w:rFonts w:ascii="Calibri" w:eastAsia="Times New Roman" w:hAnsi="Calibri" w:cs="Calibri"/>
          <w:color w:val="000000"/>
          <w:sz w:val="24"/>
          <w:szCs w:val="24"/>
          <w:lang w:eastAsia="pt-BR"/>
        </w:rPr>
        <w:t>comunicar à Contratante, no prazo máximo de 24 (vinte e quatro) horas que antecede a data da entrega, os motivos que impossibilitem o cumprimento do prazo previsto, com a devida comprovação;</w:t>
      </w:r>
    </w:p>
    <w:p w14:paraId="154B9889" w14:textId="73354479" w:rsidR="00DA257D" w:rsidRPr="00DA257D" w:rsidRDefault="00DA257D"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6.1.</w:t>
      </w:r>
      <w:r w:rsidR="0077717E">
        <w:rPr>
          <w:rFonts w:ascii="Calibri" w:eastAsia="Times New Roman" w:hAnsi="Calibri" w:cs="Calibri"/>
          <w:color w:val="000000"/>
          <w:sz w:val="24"/>
          <w:szCs w:val="24"/>
          <w:lang w:eastAsia="pt-BR"/>
        </w:rPr>
        <w:t xml:space="preserve">6. </w:t>
      </w:r>
      <w:r w:rsidRPr="00DA257D">
        <w:rPr>
          <w:rFonts w:ascii="Calibri" w:eastAsia="Times New Roman" w:hAnsi="Calibri" w:cs="Calibri"/>
          <w:color w:val="000000"/>
          <w:sz w:val="24"/>
          <w:szCs w:val="24"/>
          <w:lang w:eastAsia="pt-BR"/>
        </w:rPr>
        <w:t>manter, durante toda a execução do contrato, em compatibilidade com as obrigações assumidas, todas as condições de habilitação e qualificação exigidas na licitação;</w:t>
      </w:r>
    </w:p>
    <w:p w14:paraId="10278562" w14:textId="7611CD2B" w:rsid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6.1.7. </w:t>
      </w:r>
      <w:r w:rsidR="00DA257D" w:rsidRPr="00DA257D">
        <w:rPr>
          <w:rFonts w:ascii="Calibri" w:eastAsia="Times New Roman" w:hAnsi="Calibri" w:cs="Calibri"/>
          <w:color w:val="000000"/>
          <w:sz w:val="24"/>
          <w:szCs w:val="24"/>
          <w:lang w:eastAsia="pt-BR"/>
        </w:rPr>
        <w:t>indicar preposto para representá-la durante a execução do contrato.</w:t>
      </w:r>
    </w:p>
    <w:p w14:paraId="23F8EDF9" w14:textId="77777777" w:rsidR="0077717E"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1A74A5E2"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34AA43" w14:textId="77777777" w:rsidR="00DA257D" w:rsidRPr="00DA257D" w:rsidRDefault="00DA257D" w:rsidP="0077717E">
            <w:pPr>
              <w:spacing w:before="120" w:after="120" w:line="240" w:lineRule="auto"/>
              <w:ind w:left="120" w:right="120"/>
              <w:jc w:val="both"/>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t>Nota Explicativa</w:t>
            </w:r>
            <w:r w:rsidRPr="00DA257D">
              <w:rPr>
                <w:rFonts w:ascii="Calibri" w:eastAsia="Times New Roman" w:hAnsi="Calibri" w:cs="Calibri"/>
                <w:sz w:val="24"/>
                <w:szCs w:val="24"/>
                <w:lang w:eastAsia="pt-BR"/>
              </w:rPr>
              <w:t>: As cláusulas acima elencadas são as mínimas necessárias. As peculiaridades da contratação podem recomendar a adoção de outras obrigações.</w:t>
            </w:r>
          </w:p>
        </w:tc>
      </w:tr>
    </w:tbl>
    <w:p w14:paraId="439FF2D2" w14:textId="77777777" w:rsidR="0077717E" w:rsidRDefault="0077717E" w:rsidP="00DA257D">
      <w:pPr>
        <w:spacing w:before="120" w:after="120" w:line="240" w:lineRule="auto"/>
        <w:ind w:left="120" w:right="120"/>
        <w:jc w:val="both"/>
        <w:rPr>
          <w:rFonts w:ascii="Calibri" w:eastAsia="Times New Roman" w:hAnsi="Calibri" w:cs="Calibri"/>
          <w:b/>
          <w:bCs/>
          <w:color w:val="000000"/>
          <w:sz w:val="24"/>
          <w:szCs w:val="24"/>
          <w:lang w:eastAsia="pt-BR"/>
        </w:rPr>
      </w:pPr>
    </w:p>
    <w:p w14:paraId="080C84E7" w14:textId="0D121FCA"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7. </w:t>
      </w:r>
      <w:r w:rsidR="00DA257D" w:rsidRPr="00DA257D">
        <w:rPr>
          <w:rFonts w:ascii="Calibri" w:eastAsia="Times New Roman" w:hAnsi="Calibri" w:cs="Calibri"/>
          <w:b/>
          <w:bCs/>
          <w:color w:val="000000"/>
          <w:sz w:val="24"/>
          <w:szCs w:val="24"/>
          <w:lang w:eastAsia="pt-BR"/>
        </w:rPr>
        <w:t>DA SUBCONTRATAÇÃO</w:t>
      </w:r>
    </w:p>
    <w:p w14:paraId="6353556D" w14:textId="0A1A4149" w:rsidR="00DA257D" w:rsidRDefault="0077717E" w:rsidP="00DA257D">
      <w:pPr>
        <w:spacing w:before="120" w:after="120" w:line="240" w:lineRule="auto"/>
        <w:ind w:left="120" w:right="120"/>
        <w:jc w:val="both"/>
        <w:rPr>
          <w:rFonts w:ascii="Calibri" w:eastAsia="Times New Roman" w:hAnsi="Calibri" w:cs="Calibri"/>
          <w:i/>
          <w:iCs/>
          <w:color w:val="FF0000"/>
          <w:sz w:val="24"/>
          <w:szCs w:val="24"/>
          <w:lang w:eastAsia="pt-BR"/>
        </w:rPr>
      </w:pPr>
      <w:r>
        <w:rPr>
          <w:rFonts w:ascii="Calibri" w:eastAsia="Times New Roman" w:hAnsi="Calibri" w:cs="Calibri"/>
          <w:i/>
          <w:iCs/>
          <w:color w:val="FF0000"/>
          <w:sz w:val="24"/>
          <w:szCs w:val="24"/>
          <w:lang w:eastAsia="pt-BR"/>
        </w:rPr>
        <w:t xml:space="preserve">7.1. </w:t>
      </w:r>
      <w:r w:rsidR="00DA257D" w:rsidRPr="00DA257D">
        <w:rPr>
          <w:rFonts w:ascii="Calibri" w:eastAsia="Times New Roman" w:hAnsi="Calibri" w:cs="Calibri"/>
          <w:i/>
          <w:iCs/>
          <w:color w:val="FF0000"/>
          <w:sz w:val="24"/>
          <w:szCs w:val="24"/>
          <w:lang w:eastAsia="pt-BR"/>
        </w:rPr>
        <w:t>Não será admitida a subcontratação do objeto licitatório.</w:t>
      </w:r>
    </w:p>
    <w:p w14:paraId="2C473203" w14:textId="77777777" w:rsidR="0077717E"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3AA91EC7"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0129B1" w14:textId="77777777" w:rsidR="00DA257D" w:rsidRPr="00DA257D" w:rsidRDefault="00DA257D" w:rsidP="0077717E">
            <w:pPr>
              <w:spacing w:before="120" w:after="120" w:line="240" w:lineRule="auto"/>
              <w:ind w:left="120" w:right="120"/>
              <w:jc w:val="both"/>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t>Nota Explicativa</w:t>
            </w:r>
            <w:r w:rsidRPr="00DA257D">
              <w:rPr>
                <w:rFonts w:ascii="Calibri" w:eastAsia="Times New Roman" w:hAnsi="Calibri" w:cs="Calibri"/>
                <w:sz w:val="24"/>
                <w:szCs w:val="24"/>
                <w:lang w:eastAsia="pt-BR"/>
              </w:rPr>
              <w:t>: Não se admite a exigência de subcontratação para o fornecimento de bens, exceto quando estiver vinculado à prestação de serviços acessórios. Observe-se, ainda, que é vedada a sub-rogação completa ou da parcela principal da obrigação</w:t>
            </w:r>
          </w:p>
        </w:tc>
      </w:tr>
    </w:tbl>
    <w:p w14:paraId="050E89F8" w14:textId="77777777" w:rsidR="00DA257D" w:rsidRPr="00DA257D" w:rsidRDefault="00DA257D" w:rsidP="00DA25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DA257D">
        <w:rPr>
          <w:rFonts w:ascii="Times New Roman" w:eastAsia="Times New Roman" w:hAnsi="Times New Roman" w:cs="Times New Roman"/>
          <w:i/>
          <w:iCs/>
          <w:color w:val="FF0000"/>
          <w:sz w:val="24"/>
          <w:szCs w:val="24"/>
          <w:lang w:eastAsia="pt-BR"/>
        </w:rPr>
        <w:t>ou</w:t>
      </w:r>
    </w:p>
    <w:p w14:paraId="19CFA21F" w14:textId="2B181AB4"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7.2. </w:t>
      </w:r>
      <w:r w:rsidR="00DA257D" w:rsidRPr="00DA257D">
        <w:rPr>
          <w:rFonts w:ascii="Calibri" w:eastAsia="Times New Roman" w:hAnsi="Calibri" w:cs="Calibri"/>
          <w:i/>
          <w:iCs/>
          <w:color w:val="FF0000"/>
          <w:sz w:val="24"/>
          <w:szCs w:val="24"/>
          <w:lang w:eastAsia="pt-BR"/>
        </w:rPr>
        <w:t>É permitida a subcontratação parcial do objeto entre os limites mínimo e máximo de XX% e XX%, respectivamente, do valor total do contrato, nas seguintes condições:</w:t>
      </w:r>
    </w:p>
    <w:p w14:paraId="4D8B4D7D" w14:textId="44B1F3F1"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7.2.1. </w:t>
      </w:r>
      <w:r w:rsidR="00DA257D" w:rsidRPr="00DA257D">
        <w:rPr>
          <w:rFonts w:ascii="Calibri" w:eastAsia="Times New Roman" w:hAnsi="Calibri" w:cs="Calibri"/>
          <w:i/>
          <w:iCs/>
          <w:color w:val="FF0000"/>
          <w:sz w:val="24"/>
          <w:szCs w:val="24"/>
          <w:lang w:eastAsia="pt-BR"/>
        </w:rPr>
        <w:t>É vedada a sub-rogação completa ou da parcela principal da obrigação.</w:t>
      </w:r>
    </w:p>
    <w:p w14:paraId="74288029" w14:textId="2A15AE3F"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000000"/>
          <w:sz w:val="24"/>
          <w:szCs w:val="24"/>
          <w:lang w:eastAsia="pt-BR"/>
        </w:rPr>
        <w:t xml:space="preserve">7.2.2.  </w:t>
      </w:r>
      <w:r w:rsidR="00DA257D" w:rsidRPr="00DA257D">
        <w:rPr>
          <w:rFonts w:ascii="Calibri" w:eastAsia="Times New Roman" w:hAnsi="Calibri" w:cs="Calibri"/>
          <w:i/>
          <w:iCs/>
          <w:color w:val="000000"/>
          <w:sz w:val="24"/>
          <w:szCs w:val="24"/>
          <w:lang w:eastAsia="pt-BR"/>
        </w:rPr>
        <w:t>...</w:t>
      </w:r>
    </w:p>
    <w:p w14:paraId="50C9973C" w14:textId="4C68B454" w:rsidR="00DA257D" w:rsidRDefault="0077717E" w:rsidP="00DA257D">
      <w:pPr>
        <w:spacing w:before="120" w:after="120" w:line="240" w:lineRule="auto"/>
        <w:ind w:left="120" w:right="120"/>
        <w:jc w:val="both"/>
        <w:rPr>
          <w:rFonts w:ascii="Calibri" w:eastAsia="Times New Roman" w:hAnsi="Calibri" w:cs="Calibri"/>
          <w:i/>
          <w:iCs/>
          <w:color w:val="000000"/>
          <w:sz w:val="24"/>
          <w:szCs w:val="24"/>
          <w:lang w:eastAsia="pt-BR"/>
        </w:rPr>
      </w:pPr>
      <w:r>
        <w:rPr>
          <w:rFonts w:ascii="Calibri" w:eastAsia="Times New Roman" w:hAnsi="Calibri" w:cs="Calibri"/>
          <w:i/>
          <w:iCs/>
          <w:color w:val="000000"/>
          <w:sz w:val="24"/>
          <w:szCs w:val="24"/>
          <w:lang w:eastAsia="pt-BR"/>
        </w:rPr>
        <w:t xml:space="preserve">7.2.3. </w:t>
      </w:r>
      <w:r w:rsidR="00DA257D" w:rsidRPr="00DA257D">
        <w:rPr>
          <w:rFonts w:ascii="Calibri" w:eastAsia="Times New Roman" w:hAnsi="Calibri" w:cs="Calibri"/>
          <w:i/>
          <w:iCs/>
          <w:color w:val="000000"/>
          <w:sz w:val="24"/>
          <w:szCs w:val="24"/>
          <w:lang w:eastAsia="pt-BR"/>
        </w:rPr>
        <w:t>...</w:t>
      </w:r>
    </w:p>
    <w:p w14:paraId="67DAEAE8" w14:textId="77777777" w:rsidR="0077717E"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1CD4DC79"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BB9D4" w14:textId="77777777" w:rsidR="00DA257D" w:rsidRPr="00DA257D" w:rsidRDefault="00DA257D" w:rsidP="0077717E">
            <w:pPr>
              <w:spacing w:before="120" w:after="120" w:line="240" w:lineRule="auto"/>
              <w:ind w:left="120" w:right="120"/>
              <w:jc w:val="both"/>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t>Nota explicativa</w:t>
            </w:r>
            <w:r w:rsidRPr="00DA257D">
              <w:rPr>
                <w:rFonts w:ascii="Calibri" w:eastAsia="Times New Roman" w:hAnsi="Calibri" w:cs="Calibri"/>
                <w:sz w:val="24"/>
                <w:szCs w:val="24"/>
                <w:lang w:eastAsia="pt-BR"/>
              </w:rPr>
              <w:t>: A subcontratação parcial NÃO é obrigatória e deverá ser analisada pelo Administrador em cada caso concreto. Caso admitida, o edital deve estabelecer com detalhamento seus limites e condições, inclusive especificando quais parcelas do objeto poderão ser subcontratadas e identificando a parcela principal da obrigação que não poderá ser objeto de sub-rogação, conforme o caso. É importante verificar que são vedadas (i) a exigência no instrumento convocatório de subcontratação de itens ou parcelas determinadas ou de empresas específicas; (ii) a subcontratação das parcelas de maior relevância técnica, assim definidas no instrumento convocatório.</w:t>
            </w:r>
          </w:p>
        </w:tc>
      </w:tr>
    </w:tbl>
    <w:p w14:paraId="4F1BF869" w14:textId="77777777" w:rsidR="0077717E" w:rsidRDefault="0077717E" w:rsidP="00DA257D">
      <w:pPr>
        <w:spacing w:before="120" w:after="120" w:line="240" w:lineRule="auto"/>
        <w:ind w:left="120" w:right="120"/>
        <w:jc w:val="both"/>
        <w:rPr>
          <w:rFonts w:ascii="Calibri" w:eastAsia="Times New Roman" w:hAnsi="Calibri" w:cs="Calibri"/>
          <w:b/>
          <w:bCs/>
          <w:color w:val="000000"/>
          <w:sz w:val="24"/>
          <w:szCs w:val="24"/>
          <w:lang w:eastAsia="pt-BR"/>
        </w:rPr>
      </w:pPr>
    </w:p>
    <w:p w14:paraId="2D1ADB5C" w14:textId="47FC0C17"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lastRenderedPageBreak/>
        <w:t xml:space="preserve">8. </w:t>
      </w:r>
      <w:r w:rsidR="00DA257D" w:rsidRPr="00DA257D">
        <w:rPr>
          <w:rFonts w:ascii="Calibri" w:eastAsia="Times New Roman" w:hAnsi="Calibri" w:cs="Calibri"/>
          <w:b/>
          <w:bCs/>
          <w:color w:val="000000"/>
          <w:sz w:val="24"/>
          <w:szCs w:val="24"/>
          <w:lang w:eastAsia="pt-BR"/>
        </w:rPr>
        <w:t>DA ALTERAÇÃO SUBJETIVA</w:t>
      </w:r>
    </w:p>
    <w:p w14:paraId="7A5E243F" w14:textId="23DBC8E1"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8.1</w:t>
      </w:r>
      <w:r w:rsidR="00FE5816">
        <w:rPr>
          <w:rFonts w:ascii="Calibri" w:eastAsia="Times New Roman" w:hAnsi="Calibri" w:cs="Calibri"/>
          <w:color w:val="000000"/>
          <w:sz w:val="24"/>
          <w:szCs w:val="24"/>
          <w:lang w:eastAsia="pt-BR"/>
        </w:rPr>
        <w:t>.</w:t>
      </w:r>
      <w:r>
        <w:rPr>
          <w:rFonts w:ascii="Calibri" w:eastAsia="Times New Roman" w:hAnsi="Calibri" w:cs="Calibri"/>
          <w:color w:val="000000"/>
          <w:sz w:val="24"/>
          <w:szCs w:val="24"/>
          <w:lang w:eastAsia="pt-BR"/>
        </w:rPr>
        <w:t xml:space="preserve"> </w:t>
      </w:r>
      <w:r w:rsidR="00DA257D" w:rsidRPr="00DA257D">
        <w:rPr>
          <w:rFonts w:ascii="Calibri" w:eastAsia="Times New Roman" w:hAnsi="Calibri" w:cs="Calibri"/>
          <w:color w:val="000000"/>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2832976" w14:textId="77777777" w:rsidR="0077717E" w:rsidRDefault="0077717E" w:rsidP="00DA257D">
      <w:pPr>
        <w:spacing w:before="120" w:after="120" w:line="240" w:lineRule="auto"/>
        <w:ind w:left="120" w:right="120"/>
        <w:jc w:val="both"/>
        <w:rPr>
          <w:rFonts w:ascii="Calibri" w:eastAsia="Times New Roman" w:hAnsi="Calibri" w:cs="Calibri"/>
          <w:b/>
          <w:bCs/>
          <w:color w:val="000000"/>
          <w:sz w:val="24"/>
          <w:szCs w:val="24"/>
          <w:lang w:eastAsia="pt-BR"/>
        </w:rPr>
      </w:pPr>
    </w:p>
    <w:p w14:paraId="08A17E33" w14:textId="1E645370"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9. </w:t>
      </w:r>
      <w:r w:rsidR="00DA257D" w:rsidRPr="00DA257D">
        <w:rPr>
          <w:rFonts w:ascii="Calibri" w:eastAsia="Times New Roman" w:hAnsi="Calibri" w:cs="Calibri"/>
          <w:b/>
          <w:bCs/>
          <w:color w:val="000000"/>
          <w:sz w:val="24"/>
          <w:szCs w:val="24"/>
          <w:lang w:eastAsia="pt-BR"/>
        </w:rPr>
        <w:t>DO CONTROLE E FISCALIZAÇÃO DA EXECUÇÃO</w:t>
      </w:r>
    </w:p>
    <w:p w14:paraId="36732100" w14:textId="79587BEA"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9.1. </w:t>
      </w:r>
      <w:r w:rsidR="00DA257D" w:rsidRPr="00DA257D">
        <w:rPr>
          <w:rFonts w:ascii="Calibri" w:eastAsia="Times New Roman" w:hAnsi="Calibri" w:cs="Calibri"/>
          <w:color w:val="000000"/>
          <w:sz w:val="24"/>
          <w:szCs w:val="24"/>
          <w:lang w:eastAsia="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9C5D8DC" w14:textId="1FEF2F6E" w:rsid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9.1.1. </w:t>
      </w:r>
      <w:r w:rsidR="00DA257D" w:rsidRPr="00DA257D">
        <w:rPr>
          <w:rFonts w:ascii="Calibri" w:eastAsia="Times New Roman" w:hAnsi="Calibri" w:cs="Calibri"/>
          <w:color w:val="000000"/>
          <w:sz w:val="24"/>
          <w:szCs w:val="24"/>
          <w:lang w:eastAsia="pt-BR"/>
        </w:rPr>
        <w:t>O recebimento de material de valor superior a R$ 176.000,00 (cento e setenta e seis mil reais) será confiado a uma comissão de, no mínimo, 3 (três) membros, designados pela autoridade competente.</w:t>
      </w:r>
    </w:p>
    <w:p w14:paraId="35FB4177" w14:textId="77777777" w:rsidR="0077717E"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209D21CF"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D6449" w14:textId="77777777" w:rsidR="00DA257D" w:rsidRPr="00DA257D" w:rsidRDefault="00DA257D" w:rsidP="00DA257D">
            <w:pPr>
              <w:spacing w:before="120" w:after="120" w:line="240" w:lineRule="auto"/>
              <w:ind w:left="120" w:right="120"/>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t>Nota explicativa</w:t>
            </w:r>
            <w:r w:rsidRPr="00DA257D">
              <w:rPr>
                <w:rFonts w:ascii="Calibri" w:eastAsia="Times New Roman" w:hAnsi="Calibri" w:cs="Calibri"/>
                <w:sz w:val="24"/>
                <w:szCs w:val="24"/>
                <w:lang w:eastAsia="pt-BR"/>
              </w:rPr>
              <w:t>: A fiscalização da execução contratual deve ser realizada de forma adequada por profissional com experiência na área.</w:t>
            </w:r>
          </w:p>
        </w:tc>
      </w:tr>
    </w:tbl>
    <w:p w14:paraId="6025063B" w14:textId="77777777" w:rsidR="0077717E"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p w14:paraId="4726BB25" w14:textId="1DC596D8"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9.2. </w:t>
      </w:r>
      <w:r w:rsidR="00DA257D" w:rsidRPr="00DA257D">
        <w:rPr>
          <w:rFonts w:ascii="Calibri" w:eastAsia="Times New Roman" w:hAnsi="Calibri" w:cs="Calibri"/>
          <w:color w:val="000000"/>
          <w:sz w:val="24"/>
          <w:szCs w:val="24"/>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3E65614" w14:textId="3377B89C"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9.3. </w:t>
      </w:r>
      <w:r w:rsidR="00DA257D" w:rsidRPr="00DA257D">
        <w:rPr>
          <w:rFonts w:ascii="Calibri" w:eastAsia="Times New Roman" w:hAnsi="Calibri" w:cs="Calibri"/>
          <w:color w:val="000000"/>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ACE67FE" w14:textId="77777777" w:rsidR="0077717E" w:rsidRDefault="0077717E" w:rsidP="00DA257D">
      <w:pPr>
        <w:spacing w:before="120" w:after="120" w:line="240" w:lineRule="auto"/>
        <w:ind w:left="120" w:right="120"/>
        <w:jc w:val="both"/>
        <w:rPr>
          <w:rFonts w:ascii="Calibri" w:eastAsia="Times New Roman" w:hAnsi="Calibri" w:cs="Calibri"/>
          <w:b/>
          <w:bCs/>
          <w:color w:val="000000"/>
          <w:sz w:val="24"/>
          <w:szCs w:val="24"/>
          <w:lang w:eastAsia="pt-BR"/>
        </w:rPr>
      </w:pPr>
    </w:p>
    <w:p w14:paraId="26811CBA" w14:textId="687E6ED4"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10. </w:t>
      </w:r>
      <w:r w:rsidR="00DA257D" w:rsidRPr="00DA257D">
        <w:rPr>
          <w:rFonts w:ascii="Calibri" w:eastAsia="Times New Roman" w:hAnsi="Calibri" w:cs="Calibri"/>
          <w:b/>
          <w:bCs/>
          <w:color w:val="000000"/>
          <w:sz w:val="24"/>
          <w:szCs w:val="24"/>
          <w:lang w:eastAsia="pt-BR"/>
        </w:rPr>
        <w:t>DO PAGAMENTO</w:t>
      </w:r>
    </w:p>
    <w:p w14:paraId="4237CEC8" w14:textId="38A8B78C"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 </w:t>
      </w:r>
      <w:r w:rsidR="00DA257D" w:rsidRPr="00DA257D">
        <w:rPr>
          <w:rFonts w:ascii="Calibri" w:eastAsia="Times New Roman" w:hAnsi="Calibri" w:cs="Calibri"/>
          <w:color w:val="000000"/>
          <w:sz w:val="24"/>
          <w:szCs w:val="24"/>
          <w:lang w:eastAsia="pt-BR"/>
        </w:rPr>
        <w:t>O pagamento será realizado no prazo máximo de até </w:t>
      </w:r>
      <w:r w:rsidR="00DA257D" w:rsidRPr="00DA257D">
        <w:rPr>
          <w:rFonts w:ascii="Calibri" w:eastAsia="Times New Roman" w:hAnsi="Calibri" w:cs="Calibri"/>
          <w:color w:val="FF0000"/>
          <w:sz w:val="24"/>
          <w:szCs w:val="24"/>
          <w:lang w:eastAsia="pt-BR"/>
        </w:rPr>
        <w:t>...... (.....)</w:t>
      </w:r>
      <w:r w:rsidR="00DA257D" w:rsidRPr="00DA257D">
        <w:rPr>
          <w:rFonts w:ascii="Calibri" w:eastAsia="Times New Roman" w:hAnsi="Calibri" w:cs="Calibri"/>
          <w:color w:val="000000"/>
          <w:sz w:val="24"/>
          <w:szCs w:val="24"/>
          <w:lang w:eastAsia="pt-BR"/>
        </w:rPr>
        <w:t> dias, contados a partir do recebimento da Nota Fiscal ou Fatura, através de ordem bancária, para crédito em banco, agência e conta corrente indicados pelo contratado.</w:t>
      </w:r>
    </w:p>
    <w:p w14:paraId="7204A5DF" w14:textId="51D20B67"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10.1.1. </w:t>
      </w:r>
      <w:r w:rsidR="00DA257D" w:rsidRPr="00DA257D">
        <w:rPr>
          <w:rFonts w:ascii="Calibri" w:eastAsia="Times New Roman" w:hAnsi="Calibri" w:cs="Calibri"/>
          <w:color w:val="000000"/>
          <w:sz w:val="24"/>
          <w:szCs w:val="24"/>
          <w:lang w:eastAsia="pt-BR"/>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DA257D" w:rsidRPr="00DA257D" w14:paraId="6A03217D" w14:textId="77777777" w:rsidTr="00DA257D">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5C4656" w14:textId="77777777" w:rsidR="00DA257D" w:rsidRPr="00DA257D" w:rsidRDefault="00DA257D" w:rsidP="00DA257D">
            <w:pPr>
              <w:spacing w:before="120" w:after="120" w:line="240" w:lineRule="auto"/>
              <w:ind w:left="120" w:right="120"/>
              <w:rPr>
                <w:rFonts w:ascii="Calibri" w:eastAsia="Times New Roman" w:hAnsi="Calibri" w:cs="Calibri"/>
                <w:sz w:val="24"/>
                <w:szCs w:val="24"/>
                <w:lang w:eastAsia="pt-BR"/>
              </w:rPr>
            </w:pPr>
            <w:r w:rsidRPr="00DA257D">
              <w:rPr>
                <w:rFonts w:ascii="Calibri" w:eastAsia="Times New Roman" w:hAnsi="Calibri" w:cs="Calibri"/>
                <w:b/>
                <w:bCs/>
                <w:sz w:val="24"/>
                <w:szCs w:val="24"/>
                <w:lang w:eastAsia="pt-BR"/>
              </w:rPr>
              <w:lastRenderedPageBreak/>
              <w:t>Nota Explicativa</w:t>
            </w:r>
            <w:r w:rsidRPr="00DA257D">
              <w:rPr>
                <w:rFonts w:ascii="Calibri" w:eastAsia="Times New Roman" w:hAnsi="Calibri" w:cs="Calibri"/>
                <w:sz w:val="24"/>
                <w:szCs w:val="24"/>
                <w:lang w:eastAsia="pt-BR"/>
              </w:rPr>
              <w:t>: Atentar para o prazo máximo de 30 dias para pagamento, conforme disposto no artigo 40, XIV, “a”, da Lei 8.666, de 1993.</w:t>
            </w:r>
          </w:p>
        </w:tc>
      </w:tr>
    </w:tbl>
    <w:p w14:paraId="27BC29D8" w14:textId="77777777" w:rsidR="0077717E"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p>
    <w:p w14:paraId="1528A6DB" w14:textId="03A15A75"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10.2. </w:t>
      </w:r>
      <w:r w:rsidR="00DA257D" w:rsidRPr="00DA257D">
        <w:rPr>
          <w:rFonts w:ascii="Calibri" w:eastAsia="Times New Roman" w:hAnsi="Calibri" w:cs="Calibri"/>
          <w:color w:val="000000"/>
          <w:sz w:val="24"/>
          <w:szCs w:val="24"/>
          <w:lang w:eastAsia="pt-BR"/>
        </w:rPr>
        <w:t>Considera-se ocorrido o recebimento da nota fiscal ou fatura no momento em que o órgão contratante atestar a execução do objeto do contrato.</w:t>
      </w:r>
    </w:p>
    <w:p w14:paraId="5395EF5B" w14:textId="7EF6CD89"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10.3. </w:t>
      </w:r>
      <w:r w:rsidR="00DA257D" w:rsidRPr="00DA257D">
        <w:rPr>
          <w:rFonts w:ascii="Calibri" w:eastAsia="Times New Roman" w:hAnsi="Calibri" w:cs="Calibri"/>
          <w:color w:val="000000"/>
          <w:sz w:val="24"/>
          <w:szCs w:val="24"/>
          <w:lang w:eastAsia="pt-BR"/>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14:paraId="3A0C610F" w14:textId="3C4F9BE8"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10.3.1. </w:t>
      </w:r>
      <w:r w:rsidR="00DA257D" w:rsidRPr="00DA257D">
        <w:rPr>
          <w:rFonts w:ascii="Calibri" w:eastAsia="Times New Roman" w:hAnsi="Calibri" w:cs="Calibri"/>
          <w:color w:val="000000"/>
          <w:sz w:val="24"/>
          <w:szCs w:val="24"/>
          <w:lang w:eastAsia="pt-BR"/>
        </w:rPr>
        <w:t>Constatando-se, junto ao SICAF, a situação de irregularidade do fornecedor contratado, deverão ser tomadas as providências previstas no do art. 31 da Instrução Normativa nº 3, de 26 de abril de 2018.</w:t>
      </w:r>
    </w:p>
    <w:p w14:paraId="07F43E9D" w14:textId="1B6DBC35"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10.4. </w:t>
      </w:r>
      <w:r w:rsidR="00DA257D" w:rsidRPr="00DA257D">
        <w:rPr>
          <w:rFonts w:ascii="Calibri" w:eastAsia="Times New Roman" w:hAnsi="Calibri" w:cs="Calibri"/>
          <w:color w:val="000000"/>
          <w:sz w:val="24"/>
          <w:szCs w:val="24"/>
          <w:lang w:eastAsia="pt-BR"/>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012CF6C" w14:textId="22D779A8"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10.5. </w:t>
      </w:r>
      <w:r w:rsidR="00DA257D" w:rsidRPr="00DA257D">
        <w:rPr>
          <w:rFonts w:ascii="Calibri" w:eastAsia="Times New Roman" w:hAnsi="Calibri" w:cs="Calibri"/>
          <w:color w:val="000000"/>
          <w:sz w:val="24"/>
          <w:szCs w:val="24"/>
          <w:lang w:eastAsia="pt-BR"/>
        </w:rPr>
        <w:t>Será considerada data do pagamento o dia em que constar como emitida a ordem bancária para pagamento.</w:t>
      </w:r>
    </w:p>
    <w:p w14:paraId="2CAC3987" w14:textId="44DAE139"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10.6. </w:t>
      </w:r>
      <w:r w:rsidR="00DA257D" w:rsidRPr="00DA257D">
        <w:rPr>
          <w:rFonts w:ascii="Calibri" w:eastAsia="Times New Roman" w:hAnsi="Calibri" w:cs="Calibri"/>
          <w:color w:val="000000"/>
          <w:sz w:val="24"/>
          <w:szCs w:val="24"/>
          <w:lang w:eastAsia="pt-BR"/>
        </w:rPr>
        <w:t>Antes de cada pagamento à contratada, será realizada consulta ao SICAF para verificar a manutenção das condições de habilitação exigidas no edital.</w:t>
      </w:r>
    </w:p>
    <w:p w14:paraId="6627BAF8" w14:textId="2DFF045C"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10.7. </w:t>
      </w:r>
      <w:r w:rsidR="00DA257D" w:rsidRPr="00DA257D">
        <w:rPr>
          <w:rFonts w:ascii="Calibri" w:eastAsia="Times New Roman" w:hAnsi="Calibri" w:cs="Calibri"/>
          <w:color w:val="000000"/>
          <w:sz w:val="24"/>
          <w:szCs w:val="24"/>
          <w:lang w:eastAsia="pt-BR"/>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D3CAE83" w14:textId="68053EC8"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10.8. </w:t>
      </w:r>
      <w:r w:rsidR="00DA257D" w:rsidRPr="00DA257D">
        <w:rPr>
          <w:rFonts w:ascii="Calibri" w:eastAsia="Times New Roman" w:hAnsi="Calibri" w:cs="Calibri"/>
          <w:color w:val="000000"/>
          <w:sz w:val="24"/>
          <w:szCs w:val="24"/>
          <w:lang w:eastAsia="pt-BR"/>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3BFF9914" w14:textId="6EBB34D1"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10.9. </w:t>
      </w:r>
      <w:r w:rsidR="00DA257D" w:rsidRPr="00DA257D">
        <w:rPr>
          <w:rFonts w:ascii="Calibri" w:eastAsia="Times New Roman" w:hAnsi="Calibri" w:cs="Calibri"/>
          <w:color w:val="000000"/>
          <w:sz w:val="24"/>
          <w:szCs w:val="24"/>
          <w:lang w:eastAsia="pt-BR"/>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7A064AA" w14:textId="28AD71F7"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10.10. </w:t>
      </w:r>
      <w:r w:rsidR="00DA257D" w:rsidRPr="00DA257D">
        <w:rPr>
          <w:rFonts w:ascii="Calibri" w:eastAsia="Times New Roman" w:hAnsi="Calibri" w:cs="Calibri"/>
          <w:color w:val="000000"/>
          <w:sz w:val="24"/>
          <w:szCs w:val="24"/>
          <w:lang w:eastAsia="pt-BR"/>
        </w:rPr>
        <w:t>Persistindo a irregularidade, a contratante deverá adotar as medidas necessárias à rescisão contratual nos autos do processo administrativo correspondente, assegurada à contratada a ampla defesa.</w:t>
      </w:r>
    </w:p>
    <w:p w14:paraId="3F42A3C7" w14:textId="1EB98CCC"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lastRenderedPageBreak/>
        <w:t xml:space="preserve">10.11. </w:t>
      </w:r>
      <w:r w:rsidR="00DA257D" w:rsidRPr="00DA257D">
        <w:rPr>
          <w:rFonts w:ascii="Calibri" w:eastAsia="Times New Roman" w:hAnsi="Calibri" w:cs="Calibri"/>
          <w:color w:val="000000"/>
          <w:sz w:val="24"/>
          <w:szCs w:val="24"/>
          <w:lang w:eastAsia="pt-BR"/>
        </w:rPr>
        <w:t>Havendo a efetiva execução do objeto, os pagamentos serão realizados normalmente, até que se decida pela rescisão do contrato, caso a contratada não regularize sua situação junto ao SICAF. </w:t>
      </w:r>
    </w:p>
    <w:p w14:paraId="7A91D0D9" w14:textId="5D931BCD" w:rsidR="00DA257D" w:rsidRPr="00DA257D" w:rsidRDefault="0077717E"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10.11.1. </w:t>
      </w:r>
      <w:r w:rsidR="00DA257D" w:rsidRPr="00DA257D">
        <w:rPr>
          <w:rFonts w:ascii="Calibri" w:eastAsia="Times New Roman" w:hAnsi="Calibri" w:cs="Calibri"/>
          <w:color w:val="000000"/>
          <w:sz w:val="24"/>
          <w:szCs w:val="24"/>
          <w:lang w:eastAsia="pt-BR"/>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47060094" w14:textId="161004EE" w:rsidR="00DA257D" w:rsidRPr="00DA257D" w:rsidRDefault="00BE1482"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10.12. </w:t>
      </w:r>
      <w:r w:rsidR="00DA257D" w:rsidRPr="00DA257D">
        <w:rPr>
          <w:rFonts w:ascii="Calibri" w:eastAsia="Times New Roman" w:hAnsi="Calibri" w:cs="Calibri"/>
          <w:color w:val="000000"/>
          <w:sz w:val="24"/>
          <w:szCs w:val="24"/>
          <w:lang w:eastAsia="pt-BR"/>
        </w:rPr>
        <w:t>Quando do pagamento, será efetuada a retenção tributária prevista na legislação aplicável.</w:t>
      </w:r>
    </w:p>
    <w:p w14:paraId="4C510F66" w14:textId="2A3F15A6" w:rsidR="00DA257D" w:rsidRPr="00DA257D" w:rsidRDefault="00BE1482"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10.12.1. </w:t>
      </w:r>
      <w:r w:rsidR="00DA257D" w:rsidRPr="00DA257D">
        <w:rPr>
          <w:rFonts w:ascii="Calibri" w:eastAsia="Times New Roman" w:hAnsi="Calibri" w:cs="Calibri"/>
          <w:color w:val="000000"/>
          <w:sz w:val="24"/>
          <w:szCs w:val="24"/>
          <w:lang w:eastAsia="pt-BR"/>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CC88987" w14:textId="74EE3833" w:rsidR="00DA257D" w:rsidRPr="00DA257D" w:rsidRDefault="00BE1482" w:rsidP="00DA257D">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10.13. </w:t>
      </w:r>
      <w:r w:rsidR="00DA257D" w:rsidRPr="00DA257D">
        <w:rPr>
          <w:rFonts w:ascii="Calibri" w:eastAsia="Times New Roman" w:hAnsi="Calibri" w:cs="Calibri"/>
          <w:color w:val="000000"/>
          <w:sz w:val="24"/>
          <w:szCs w:val="24"/>
          <w:lang w:eastAsia="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1450F934"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EM = I x N x VP, sendo:</w:t>
      </w:r>
    </w:p>
    <w:p w14:paraId="01750EB8"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EM = Encargos moratórios;</w:t>
      </w:r>
    </w:p>
    <w:p w14:paraId="02C25F9F"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N = Número de dias entre a data prevista para o pagamento e a do efetivo pagamento;</w:t>
      </w:r>
    </w:p>
    <w:p w14:paraId="75DB01C5"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VP = Valor da parcela a ser paga.</w:t>
      </w:r>
    </w:p>
    <w:p w14:paraId="6DDFD1F1"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I = Índice de compensação financeira = 0,00016438, assim apurado:</w:t>
      </w:r>
    </w:p>
    <w:p w14:paraId="3E86074F"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I = (TX)</w:t>
      </w:r>
    </w:p>
    <w:p w14:paraId="36D325CF"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w:t>
      </w:r>
    </w:p>
    <w:tbl>
      <w:tblPr>
        <w:tblW w:w="0" w:type="auto"/>
        <w:tblCellSpacing w:w="0" w:type="dxa"/>
        <w:tblCellMar>
          <w:left w:w="0" w:type="dxa"/>
          <w:right w:w="0" w:type="dxa"/>
        </w:tblCellMar>
        <w:tblLook w:val="04A0" w:firstRow="1" w:lastRow="0" w:firstColumn="1" w:lastColumn="0" w:noHBand="0" w:noVBand="1"/>
      </w:tblPr>
      <w:tblGrid>
        <w:gridCol w:w="916"/>
        <w:gridCol w:w="475"/>
        <w:gridCol w:w="1640"/>
        <w:gridCol w:w="3637"/>
      </w:tblGrid>
      <w:tr w:rsidR="00DA257D" w:rsidRPr="00DA257D" w14:paraId="72DD54D7" w14:textId="77777777" w:rsidTr="00DA257D">
        <w:trPr>
          <w:tblCellSpacing w:w="0" w:type="dxa"/>
        </w:trPr>
        <w:tc>
          <w:tcPr>
            <w:tcW w:w="0" w:type="auto"/>
            <w:vAlign w:val="center"/>
            <w:hideMark/>
          </w:tcPr>
          <w:p w14:paraId="5D5E544F"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I = (TX)</w:t>
            </w:r>
          </w:p>
        </w:tc>
        <w:tc>
          <w:tcPr>
            <w:tcW w:w="0" w:type="auto"/>
            <w:vAlign w:val="center"/>
            <w:hideMark/>
          </w:tcPr>
          <w:p w14:paraId="06D539F0"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I =</w:t>
            </w:r>
          </w:p>
        </w:tc>
        <w:tc>
          <w:tcPr>
            <w:tcW w:w="0" w:type="auto"/>
            <w:vAlign w:val="center"/>
            <w:hideMark/>
          </w:tcPr>
          <w:p w14:paraId="3D1C5A7E"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w:t>
            </w:r>
          </w:p>
          <w:p w14:paraId="03C8775B"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( 6 / 100 )/365</w:t>
            </w:r>
          </w:p>
          <w:p w14:paraId="3C97A0E5"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 </w:t>
            </w:r>
          </w:p>
        </w:tc>
        <w:tc>
          <w:tcPr>
            <w:tcW w:w="0" w:type="auto"/>
            <w:vAlign w:val="center"/>
            <w:hideMark/>
          </w:tcPr>
          <w:p w14:paraId="20044BEF"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I = 0,00016438</w:t>
            </w:r>
          </w:p>
          <w:p w14:paraId="5FE1C206" w14:textId="77777777" w:rsidR="00DA257D" w:rsidRPr="00DA257D" w:rsidRDefault="00DA257D" w:rsidP="00DA257D">
            <w:pPr>
              <w:spacing w:before="120" w:after="120" w:line="240" w:lineRule="auto"/>
              <w:ind w:left="120" w:right="120"/>
              <w:rPr>
                <w:rFonts w:ascii="Calibri" w:eastAsia="Times New Roman" w:hAnsi="Calibri" w:cs="Calibri"/>
                <w:color w:val="000000"/>
                <w:sz w:val="24"/>
                <w:szCs w:val="24"/>
                <w:lang w:eastAsia="pt-BR"/>
              </w:rPr>
            </w:pPr>
            <w:r w:rsidRPr="00DA257D">
              <w:rPr>
                <w:rFonts w:ascii="Calibri" w:eastAsia="Times New Roman" w:hAnsi="Calibri" w:cs="Calibri"/>
                <w:color w:val="000000"/>
                <w:sz w:val="24"/>
                <w:szCs w:val="24"/>
                <w:lang w:eastAsia="pt-BR"/>
              </w:rPr>
              <w:t>TX = Percentual da taxa anual = 6%</w:t>
            </w:r>
          </w:p>
        </w:tc>
      </w:tr>
    </w:tbl>
    <w:p w14:paraId="300CB531" w14:textId="77777777" w:rsidR="00DA257D" w:rsidRPr="00DA257D" w:rsidRDefault="00DA257D" w:rsidP="00DA257D">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DA257D">
        <w:rPr>
          <w:rFonts w:ascii="Times New Roman" w:eastAsia="Times New Roman" w:hAnsi="Times New Roman" w:cs="Times New Roman"/>
          <w:color w:val="000000"/>
          <w:sz w:val="24"/>
          <w:szCs w:val="24"/>
          <w:lang w:eastAsia="pt-BR"/>
        </w:rPr>
        <w:t>                                              </w:t>
      </w:r>
    </w:p>
    <w:p w14:paraId="520E9A04" w14:textId="5C1BF29E"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11. </w:t>
      </w:r>
      <w:r w:rsidRPr="00BE1482">
        <w:rPr>
          <w:rFonts w:ascii="Calibri" w:eastAsia="Times New Roman" w:hAnsi="Calibri" w:cs="Calibri"/>
          <w:b/>
          <w:bCs/>
          <w:color w:val="000000"/>
          <w:sz w:val="24"/>
          <w:szCs w:val="24"/>
          <w:lang w:eastAsia="pt-BR"/>
        </w:rPr>
        <w:t>DO REAJUSTE</w:t>
      </w:r>
    </w:p>
    <w:p w14:paraId="15376525" w14:textId="199DF8F3"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11.1. </w:t>
      </w:r>
      <w:r w:rsidRPr="00BE1482">
        <w:rPr>
          <w:rFonts w:ascii="Calibri" w:eastAsia="Times New Roman" w:hAnsi="Calibri" w:cs="Calibri"/>
          <w:color w:val="000000"/>
          <w:sz w:val="24"/>
          <w:szCs w:val="24"/>
          <w:lang w:eastAsia="pt-BR"/>
        </w:rPr>
        <w:t>Os preços são fixos e irreajustáveis no prazo de um ano contado da data limite para a apresentação das propostas.</w:t>
      </w:r>
    </w:p>
    <w:p w14:paraId="0930002E" w14:textId="41B617EF" w:rsid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11.1.1. </w:t>
      </w:r>
      <w:r w:rsidRPr="00BE1482">
        <w:rPr>
          <w:rFonts w:ascii="Calibri" w:eastAsia="Times New Roman" w:hAnsi="Calibri" w:cs="Calibri"/>
          <w:color w:val="000000"/>
          <w:sz w:val="24"/>
          <w:szCs w:val="24"/>
          <w:lang w:eastAsia="pt-BR"/>
        </w:rPr>
        <w:t xml:space="preserve">Dentro do prazo de vigência do contrato e mediante solicitação da contratada, os preços contratados poderão sofrer reajuste após o interregno de um ano, </w:t>
      </w:r>
      <w:r w:rsidRPr="00BE1482">
        <w:rPr>
          <w:rFonts w:ascii="Calibri" w:eastAsia="Times New Roman" w:hAnsi="Calibri" w:cs="Calibri"/>
          <w:color w:val="000000"/>
          <w:sz w:val="24"/>
          <w:szCs w:val="24"/>
          <w:lang w:eastAsia="pt-BR"/>
        </w:rPr>
        <w:lastRenderedPageBreak/>
        <w:t>aplicando-se o índice </w:t>
      </w:r>
      <w:r w:rsidRPr="00BE1482">
        <w:rPr>
          <w:rFonts w:ascii="Calibri" w:eastAsia="Times New Roman" w:hAnsi="Calibri" w:cs="Calibri"/>
          <w:color w:val="FF0000"/>
          <w:sz w:val="24"/>
          <w:szCs w:val="24"/>
          <w:lang w:eastAsia="pt-BR"/>
        </w:rPr>
        <w:t>XXXX</w:t>
      </w:r>
      <w:r w:rsidRPr="00BE1482">
        <w:rPr>
          <w:rFonts w:ascii="Calibri" w:eastAsia="Times New Roman" w:hAnsi="Calibri" w:cs="Calibri"/>
          <w:color w:val="000000"/>
          <w:sz w:val="24"/>
          <w:szCs w:val="24"/>
          <w:lang w:eastAsia="pt-BR"/>
        </w:rPr>
        <w:t> exclusivamente para as obrigações iniciadas e concluídas após a ocorrência da anualidade.</w:t>
      </w:r>
    </w:p>
    <w:p w14:paraId="01C10E82" w14:textId="77777777" w:rsidR="00FE5816" w:rsidRPr="00BE1482" w:rsidRDefault="00FE5816" w:rsidP="00BE148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BE1482" w:rsidRPr="00BE1482" w14:paraId="019D2DAA" w14:textId="77777777" w:rsidTr="00BE14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39FFB" w14:textId="77777777" w:rsidR="00BE1482" w:rsidRPr="00BE1482" w:rsidRDefault="00BE1482" w:rsidP="00BE1482">
            <w:pPr>
              <w:spacing w:before="120" w:after="120" w:line="240" w:lineRule="auto"/>
              <w:ind w:left="120" w:right="120"/>
              <w:jc w:val="both"/>
              <w:rPr>
                <w:rFonts w:ascii="Calibri" w:eastAsia="Times New Roman" w:hAnsi="Calibri" w:cs="Calibri"/>
                <w:sz w:val="24"/>
                <w:szCs w:val="24"/>
                <w:lang w:eastAsia="pt-BR"/>
              </w:rPr>
            </w:pPr>
            <w:r w:rsidRPr="00BE1482">
              <w:rPr>
                <w:rFonts w:ascii="Calibri" w:eastAsia="Times New Roman" w:hAnsi="Calibri" w:cs="Calibri"/>
                <w:b/>
                <w:bCs/>
                <w:sz w:val="24"/>
                <w:szCs w:val="24"/>
                <w:lang w:eastAsia="pt-BR"/>
              </w:rPr>
              <w:t>Nota explicativa</w:t>
            </w:r>
            <w:r w:rsidRPr="00BE1482">
              <w:rPr>
                <w:rFonts w:ascii="Calibri" w:eastAsia="Times New Roman" w:hAnsi="Calibri" w:cs="Calibri"/>
                <w:sz w:val="24"/>
                <w:szCs w:val="24"/>
                <w:lang w:eastAsia="pt-BR"/>
              </w:rPr>
              <w:t>: A Administração deverá atentar para que o índice utilizado seja o indicador mais próximo da efetiva variação dos preços dos bens a serem fornecidos, valendo-se, pois, em regra, da adoção de índices setoriais ou específicos. “Caso inexistam índices setoriais ou específicos, deverá ser adotado o índice geral de preços que melhor esteja correlacionado com os custos do objeto contratual ou, ainda, em caráter subsidiário, verificar se existe, no mercado, algum índice geral de adoção consagrada para o objeto contratado. Não havendo índices com uma dessas características, deve ser adotado o reajustamento pelo IPCA/IBGE, pois é o índice oficial de monitoramento da inflação no Brasil. Qualquer que seja o índice utilizado, a Administração deverá justificar sua escolha tecnicamente. A Administração poderá, ainda, se valer de índices diferenciados, de forma justificada, de acordo com as peculiaridades envolvidas no objeto contratual”. (Parecer n.º 04/2013/CPLC/DEPCONSU/PGF/AGU, NUP: 00407.001847/2013-61).</w:t>
            </w:r>
          </w:p>
        </w:tc>
      </w:tr>
    </w:tbl>
    <w:p w14:paraId="17DB5074" w14:textId="77777777" w:rsidR="00FE5816" w:rsidRDefault="00FE5816" w:rsidP="00BE1482">
      <w:pPr>
        <w:spacing w:before="120" w:after="120" w:line="240" w:lineRule="auto"/>
        <w:ind w:left="120" w:right="120"/>
        <w:jc w:val="both"/>
        <w:rPr>
          <w:rFonts w:ascii="Calibri" w:eastAsia="Times New Roman" w:hAnsi="Calibri" w:cs="Calibri"/>
          <w:color w:val="000000"/>
          <w:sz w:val="24"/>
          <w:szCs w:val="24"/>
          <w:lang w:eastAsia="pt-BR"/>
        </w:rPr>
      </w:pPr>
    </w:p>
    <w:p w14:paraId="05ED7F32" w14:textId="66564D2B"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11.2. </w:t>
      </w:r>
      <w:r w:rsidRPr="00BE1482">
        <w:rPr>
          <w:rFonts w:ascii="Calibri" w:eastAsia="Times New Roman" w:hAnsi="Calibri" w:cs="Calibri"/>
          <w:color w:val="000000"/>
          <w:sz w:val="24"/>
          <w:szCs w:val="24"/>
          <w:lang w:eastAsia="pt-BR"/>
        </w:rPr>
        <w:t>Nos reajustes subsequentes ao primeiro, o interregno mínimo de um ano será contado a partir dos efeitos financeiros do último reajuste.</w:t>
      </w:r>
    </w:p>
    <w:p w14:paraId="033549A1" w14:textId="5A63E5E3"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11.3. </w:t>
      </w:r>
      <w:r w:rsidRPr="00BE1482">
        <w:rPr>
          <w:rFonts w:ascii="Calibri" w:eastAsia="Times New Roman" w:hAnsi="Calibri" w:cs="Calibri"/>
          <w:color w:val="000000"/>
          <w:sz w:val="24"/>
          <w:szCs w:val="24"/>
          <w:lang w:eastAsia="pt-BR"/>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E5667C2" w14:textId="0067D3B3"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11.4. </w:t>
      </w:r>
      <w:r w:rsidRPr="00BE1482">
        <w:rPr>
          <w:rFonts w:ascii="Calibri" w:eastAsia="Times New Roman" w:hAnsi="Calibri" w:cs="Calibri"/>
          <w:color w:val="000000"/>
          <w:sz w:val="24"/>
          <w:szCs w:val="24"/>
          <w:lang w:eastAsia="pt-BR"/>
        </w:rPr>
        <w:t>Nas aferições finais, o índice utilizado para reajuste será, obrigatoriamente, o definitivo.</w:t>
      </w:r>
    </w:p>
    <w:p w14:paraId="43D755DF" w14:textId="07697826"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11.5. </w:t>
      </w:r>
      <w:r w:rsidRPr="00BE1482">
        <w:rPr>
          <w:rFonts w:ascii="Calibri" w:eastAsia="Times New Roman" w:hAnsi="Calibri" w:cs="Calibri"/>
          <w:color w:val="000000"/>
          <w:sz w:val="24"/>
          <w:szCs w:val="24"/>
          <w:lang w:eastAsia="pt-BR"/>
        </w:rPr>
        <w:t>Caso o índice estabelecido para reajustamento venha a ser extinto ou de qualquer forma não possa mais ser utilizado, será adotado, em substituição, o que vier a ser determinado pela legislação então em vigor.</w:t>
      </w:r>
    </w:p>
    <w:p w14:paraId="3706239B" w14:textId="64E24E25"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11.6. </w:t>
      </w:r>
      <w:r w:rsidRPr="00BE1482">
        <w:rPr>
          <w:rFonts w:ascii="Calibri" w:eastAsia="Times New Roman" w:hAnsi="Calibri" w:cs="Calibri"/>
          <w:color w:val="000000"/>
          <w:sz w:val="24"/>
          <w:szCs w:val="24"/>
          <w:lang w:eastAsia="pt-BR"/>
        </w:rPr>
        <w:t>Na ausência de previsão legal quanto ao índice substituto, as partes elegerão novo índice oficial, para reajustamento do preço do valor remanescente, por meio de termo aditivo.</w:t>
      </w:r>
    </w:p>
    <w:p w14:paraId="0190B1C0" w14:textId="0BD5CD21" w:rsid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11.7. </w:t>
      </w:r>
      <w:r w:rsidRPr="00BE1482">
        <w:rPr>
          <w:rFonts w:ascii="Calibri" w:eastAsia="Times New Roman" w:hAnsi="Calibri" w:cs="Calibri"/>
          <w:color w:val="000000"/>
          <w:sz w:val="24"/>
          <w:szCs w:val="24"/>
          <w:lang w:eastAsia="pt-BR"/>
        </w:rPr>
        <w:t>O reajuste será realizado por apostilamento.</w:t>
      </w:r>
    </w:p>
    <w:p w14:paraId="242B1E04" w14:textId="77777777"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p>
    <w:p w14:paraId="26FFCE52" w14:textId="0B6502A4"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12. </w:t>
      </w:r>
      <w:r w:rsidRPr="00BE1482">
        <w:rPr>
          <w:rFonts w:ascii="Calibri" w:eastAsia="Times New Roman" w:hAnsi="Calibri" w:cs="Calibri"/>
          <w:b/>
          <w:bCs/>
          <w:color w:val="000000"/>
          <w:sz w:val="24"/>
          <w:szCs w:val="24"/>
          <w:lang w:eastAsia="pt-BR"/>
        </w:rPr>
        <w:t>DA GARANTIA DE EXECUÇÃO</w:t>
      </w:r>
    </w:p>
    <w:p w14:paraId="3E9AE2C7" w14:textId="602420FB"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12.1. </w:t>
      </w:r>
      <w:r w:rsidRPr="00BE1482">
        <w:rPr>
          <w:rFonts w:ascii="Calibri" w:eastAsia="Times New Roman" w:hAnsi="Calibri" w:cs="Calibri"/>
          <w:i/>
          <w:iCs/>
          <w:color w:val="FF0000"/>
          <w:sz w:val="24"/>
          <w:szCs w:val="24"/>
          <w:lang w:eastAsia="pt-BR"/>
        </w:rPr>
        <w:t>Não haverá exigência de garantia contratual da execução, pelas razões abaixo justificadas:</w:t>
      </w:r>
    </w:p>
    <w:p w14:paraId="56FABA1B" w14:textId="46A1D993" w:rsidR="00BE1482" w:rsidRDefault="00BE1482" w:rsidP="00BE1482">
      <w:pPr>
        <w:spacing w:before="120" w:after="120" w:line="240" w:lineRule="auto"/>
        <w:ind w:left="120" w:right="120"/>
        <w:jc w:val="both"/>
        <w:rPr>
          <w:rFonts w:ascii="Calibri" w:eastAsia="Times New Roman" w:hAnsi="Calibri" w:cs="Calibri"/>
          <w:i/>
          <w:iCs/>
          <w:color w:val="000000"/>
          <w:sz w:val="24"/>
          <w:szCs w:val="24"/>
          <w:lang w:eastAsia="pt-BR"/>
        </w:rPr>
      </w:pPr>
      <w:r>
        <w:rPr>
          <w:rFonts w:ascii="Calibri" w:eastAsia="Times New Roman" w:hAnsi="Calibri" w:cs="Calibri"/>
          <w:i/>
          <w:iCs/>
          <w:color w:val="000000"/>
          <w:sz w:val="24"/>
          <w:szCs w:val="24"/>
          <w:lang w:eastAsia="pt-BR"/>
        </w:rPr>
        <w:t xml:space="preserve">12.1.1. </w:t>
      </w:r>
      <w:r w:rsidRPr="00BE1482">
        <w:rPr>
          <w:rFonts w:ascii="Calibri" w:eastAsia="Times New Roman" w:hAnsi="Calibri" w:cs="Calibri"/>
          <w:i/>
          <w:iCs/>
          <w:color w:val="000000"/>
          <w:sz w:val="24"/>
          <w:szCs w:val="24"/>
          <w:lang w:eastAsia="pt-BR"/>
        </w:rPr>
        <w:t>...</w:t>
      </w:r>
    </w:p>
    <w:p w14:paraId="4A24A95A" w14:textId="77777777"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BE1482" w:rsidRPr="00BE1482" w14:paraId="1F3B440E" w14:textId="77777777" w:rsidTr="00BE14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C27CD1" w14:textId="77777777"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sidRPr="00BE1482">
              <w:rPr>
                <w:rFonts w:ascii="Calibri" w:eastAsia="Times New Roman" w:hAnsi="Calibri" w:cs="Calibri"/>
                <w:b/>
                <w:bCs/>
                <w:color w:val="FF0000"/>
                <w:sz w:val="24"/>
                <w:szCs w:val="24"/>
                <w:lang w:eastAsia="pt-BR"/>
              </w:rPr>
              <w:lastRenderedPageBreak/>
              <w:t>Nota explicativa</w:t>
            </w:r>
            <w:r w:rsidRPr="00BE1482">
              <w:rPr>
                <w:rFonts w:ascii="Calibri" w:eastAsia="Times New Roman" w:hAnsi="Calibri" w:cs="Calibri"/>
                <w:color w:val="FF0000"/>
                <w:sz w:val="24"/>
                <w:szCs w:val="24"/>
                <w:lang w:eastAsia="pt-BR"/>
              </w:rPr>
              <w:t>: Fica a critério da Administração exigir ou não, a garantia. Não a exigindo, deve suprimir o item. Conforme disposto no artigo 56, da Lei nº 8.666, de 1993, o percentual da garantia não poderá exceder a 5% do valor do contrato.</w:t>
            </w:r>
          </w:p>
        </w:tc>
      </w:tr>
    </w:tbl>
    <w:p w14:paraId="3FAE96BE" w14:textId="77777777" w:rsidR="00BE1482" w:rsidRPr="00BE1482" w:rsidRDefault="00BE1482" w:rsidP="00BE148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E1482">
        <w:rPr>
          <w:rFonts w:ascii="Times New Roman" w:eastAsia="Times New Roman" w:hAnsi="Times New Roman" w:cs="Times New Roman"/>
          <w:color w:val="000000"/>
          <w:sz w:val="24"/>
          <w:szCs w:val="24"/>
          <w:lang w:eastAsia="pt-BR"/>
        </w:rPr>
        <w:t>OU</w:t>
      </w:r>
    </w:p>
    <w:p w14:paraId="27D9BFB5" w14:textId="250C69F0"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12.2. </w:t>
      </w:r>
      <w:r w:rsidRPr="00BE1482">
        <w:rPr>
          <w:rFonts w:ascii="Calibri" w:eastAsia="Times New Roman" w:hAnsi="Calibri" w:cs="Calibri"/>
          <w:i/>
          <w:iCs/>
          <w:color w:val="FF0000"/>
          <w:sz w:val="24"/>
          <w:szCs w:val="24"/>
          <w:lang w:eastAsia="pt-BR"/>
        </w:rPr>
        <w:t>O adjudicatário, no prazo de ...... (.....dias) após 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p w14:paraId="679C3D92" w14:textId="3F67E635"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12.3. </w:t>
      </w:r>
      <w:r w:rsidRPr="00BE1482">
        <w:rPr>
          <w:rFonts w:ascii="Calibri" w:eastAsia="Times New Roman" w:hAnsi="Calibri" w:cs="Calibri"/>
          <w:color w:val="000000"/>
          <w:sz w:val="24"/>
          <w:szCs w:val="24"/>
          <w:lang w:eastAsia="pt-BR"/>
        </w:rPr>
        <w:t>Caberá ao contratado optar por uma das seguintes modalidades de garantia: </w:t>
      </w:r>
    </w:p>
    <w:p w14:paraId="6FF2FA6E" w14:textId="731C2324"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12.3.1. </w:t>
      </w:r>
      <w:r w:rsidRPr="00BE1482">
        <w:rPr>
          <w:rFonts w:ascii="Calibri" w:eastAsia="Times New Roman" w:hAnsi="Calibri" w:cs="Calibri"/>
          <w:i/>
          <w:iCs/>
          <w:color w:val="FF0000"/>
          <w:sz w:val="24"/>
          <w:szCs w:val="24"/>
          <w:lang w:eastAsia="pt-BR"/>
        </w:rPr>
        <w:t>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   </w:t>
      </w:r>
    </w:p>
    <w:p w14:paraId="577E397B" w14:textId="36EBE682" w:rsidR="00BE1482" w:rsidRPr="00BE1482" w:rsidRDefault="00BE1482"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12.</w:t>
      </w:r>
      <w:r w:rsidR="00662699">
        <w:rPr>
          <w:rFonts w:ascii="Calibri" w:eastAsia="Times New Roman" w:hAnsi="Calibri" w:cs="Calibri"/>
          <w:i/>
          <w:iCs/>
          <w:color w:val="FF0000"/>
          <w:sz w:val="24"/>
          <w:szCs w:val="24"/>
          <w:lang w:eastAsia="pt-BR"/>
        </w:rPr>
        <w:t xml:space="preserve">3.2. </w:t>
      </w:r>
      <w:r w:rsidRPr="00BE1482">
        <w:rPr>
          <w:rFonts w:ascii="Calibri" w:eastAsia="Times New Roman" w:hAnsi="Calibri" w:cs="Calibri"/>
          <w:i/>
          <w:iCs/>
          <w:color w:val="FF0000"/>
          <w:sz w:val="24"/>
          <w:szCs w:val="24"/>
          <w:lang w:eastAsia="pt-BR"/>
        </w:rPr>
        <w:t>seguro-garantia; </w:t>
      </w:r>
    </w:p>
    <w:p w14:paraId="207016B3" w14:textId="44071253" w:rsidR="00BE1482" w:rsidRDefault="00662699" w:rsidP="00BE1482">
      <w:pPr>
        <w:spacing w:before="120" w:after="120" w:line="240" w:lineRule="auto"/>
        <w:ind w:left="120" w:right="120"/>
        <w:jc w:val="both"/>
        <w:rPr>
          <w:rFonts w:ascii="Calibri" w:eastAsia="Times New Roman" w:hAnsi="Calibri" w:cs="Calibri"/>
          <w:color w:val="FF0000"/>
          <w:sz w:val="24"/>
          <w:szCs w:val="24"/>
          <w:lang w:eastAsia="pt-BR"/>
        </w:rPr>
      </w:pPr>
      <w:r>
        <w:rPr>
          <w:rFonts w:ascii="Calibri" w:eastAsia="Times New Roman" w:hAnsi="Calibri" w:cs="Calibri"/>
          <w:i/>
          <w:iCs/>
          <w:color w:val="FF0000"/>
          <w:sz w:val="24"/>
          <w:szCs w:val="24"/>
          <w:lang w:eastAsia="pt-BR"/>
        </w:rPr>
        <w:t>1</w:t>
      </w:r>
      <w:r w:rsidR="00FE5816">
        <w:rPr>
          <w:rFonts w:ascii="Calibri" w:eastAsia="Times New Roman" w:hAnsi="Calibri" w:cs="Calibri"/>
          <w:i/>
          <w:iCs/>
          <w:color w:val="FF0000"/>
          <w:sz w:val="24"/>
          <w:szCs w:val="24"/>
          <w:lang w:eastAsia="pt-BR"/>
        </w:rPr>
        <w:t>2</w:t>
      </w:r>
      <w:r>
        <w:rPr>
          <w:rFonts w:ascii="Calibri" w:eastAsia="Times New Roman" w:hAnsi="Calibri" w:cs="Calibri"/>
          <w:i/>
          <w:iCs/>
          <w:color w:val="FF0000"/>
          <w:sz w:val="24"/>
          <w:szCs w:val="24"/>
          <w:lang w:eastAsia="pt-BR"/>
        </w:rPr>
        <w:t xml:space="preserve">.3.3. </w:t>
      </w:r>
      <w:r w:rsidR="00BE1482" w:rsidRPr="00BE1482">
        <w:rPr>
          <w:rFonts w:ascii="Calibri" w:eastAsia="Times New Roman" w:hAnsi="Calibri" w:cs="Calibri"/>
          <w:i/>
          <w:iCs/>
          <w:color w:val="FF0000"/>
          <w:sz w:val="24"/>
          <w:szCs w:val="24"/>
          <w:lang w:eastAsia="pt-BR"/>
        </w:rPr>
        <w:t>fiança bancária</w:t>
      </w:r>
      <w:r w:rsidR="00BE1482" w:rsidRPr="00BE1482">
        <w:rPr>
          <w:rFonts w:ascii="Calibri" w:eastAsia="Times New Roman" w:hAnsi="Calibri" w:cs="Calibri"/>
          <w:color w:val="FF0000"/>
          <w:sz w:val="24"/>
          <w:szCs w:val="24"/>
          <w:lang w:eastAsia="pt-BR"/>
        </w:rPr>
        <w:t>. </w:t>
      </w:r>
    </w:p>
    <w:p w14:paraId="4CBF4AC3" w14:textId="77777777" w:rsidR="00662699"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BE1482" w:rsidRPr="00BE1482" w14:paraId="0809235A" w14:textId="77777777" w:rsidTr="00BE14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23A3E7" w14:textId="77777777" w:rsidR="00BE1482" w:rsidRPr="00BE1482" w:rsidRDefault="00BE1482" w:rsidP="00BE1482">
            <w:pPr>
              <w:spacing w:before="120" w:after="120" w:line="240" w:lineRule="auto"/>
              <w:ind w:left="120" w:right="120"/>
              <w:rPr>
                <w:rFonts w:ascii="Calibri" w:eastAsia="Times New Roman" w:hAnsi="Calibri" w:cs="Calibri"/>
                <w:sz w:val="24"/>
                <w:szCs w:val="24"/>
                <w:lang w:eastAsia="pt-BR"/>
              </w:rPr>
            </w:pPr>
            <w:r w:rsidRPr="00BE1482">
              <w:rPr>
                <w:rFonts w:ascii="Calibri" w:eastAsia="Times New Roman" w:hAnsi="Calibri" w:cs="Calibri"/>
                <w:b/>
                <w:bCs/>
                <w:sz w:val="24"/>
                <w:szCs w:val="24"/>
                <w:lang w:eastAsia="pt-BR"/>
              </w:rPr>
              <w:t>Nota Explicativa</w:t>
            </w:r>
            <w:r w:rsidRPr="00BE1482">
              <w:rPr>
                <w:rFonts w:ascii="Calibri" w:eastAsia="Times New Roman" w:hAnsi="Calibri" w:cs="Calibri"/>
                <w:sz w:val="24"/>
                <w:szCs w:val="24"/>
                <w:lang w:eastAsia="pt-BR"/>
              </w:rPr>
              <w:t>: 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suprimir os subitens 11.1.1 e 11.1.2 e alterar a redação do item inicial:</w:t>
            </w:r>
          </w:p>
          <w:p w14:paraId="7D538458" w14:textId="77777777" w:rsidR="00BE1482" w:rsidRPr="00BE1482" w:rsidRDefault="00BE1482" w:rsidP="00BE1482">
            <w:pPr>
              <w:spacing w:before="120" w:after="120" w:line="240" w:lineRule="auto"/>
              <w:ind w:left="120" w:right="120"/>
              <w:rPr>
                <w:rFonts w:ascii="Calibri" w:eastAsia="Times New Roman" w:hAnsi="Calibri" w:cs="Calibri"/>
                <w:sz w:val="24"/>
                <w:szCs w:val="24"/>
                <w:lang w:eastAsia="pt-BR"/>
              </w:rPr>
            </w:pPr>
            <w:r w:rsidRPr="00BE1482">
              <w:rPr>
                <w:rFonts w:ascii="Calibri" w:eastAsia="Times New Roman" w:hAnsi="Calibri" w:cs="Calibri"/>
                <w:sz w:val="24"/>
                <w:szCs w:val="24"/>
                <w:lang w:eastAsia="pt-BR"/>
              </w:rPr>
              <w:t>11.1. O adjudicatário, como condição para assinatura do Termo de Contrato ou aceite do instrumento equivalente, prestará garantia no valor correspondente a ........... (.....) do valor do Contrato, que será liberada de acordo com as condições previstas neste Edital, conforme disposto no art. 56 da Lei nº 8.666, de 1993, desde que cumpridas as obrigações contratuais.</w:t>
            </w:r>
          </w:p>
        </w:tc>
      </w:tr>
    </w:tbl>
    <w:p w14:paraId="5A8D93EA" w14:textId="77777777" w:rsidR="00662699" w:rsidRDefault="00662699" w:rsidP="00BE1482">
      <w:pPr>
        <w:spacing w:before="120" w:after="120" w:line="240" w:lineRule="auto"/>
        <w:ind w:left="120" w:right="120"/>
        <w:jc w:val="both"/>
        <w:rPr>
          <w:rFonts w:ascii="Calibri" w:eastAsia="Times New Roman" w:hAnsi="Calibri" w:cs="Calibri"/>
          <w:i/>
          <w:iCs/>
          <w:color w:val="FF0000"/>
          <w:sz w:val="24"/>
          <w:szCs w:val="24"/>
          <w:lang w:eastAsia="pt-BR"/>
        </w:rPr>
      </w:pPr>
    </w:p>
    <w:p w14:paraId="619DDF14" w14:textId="475D1F7B"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12.4. </w:t>
      </w:r>
      <w:r w:rsidR="00BE1482" w:rsidRPr="00BE1482">
        <w:rPr>
          <w:rFonts w:ascii="Calibri" w:eastAsia="Times New Roman" w:hAnsi="Calibri" w:cs="Calibri"/>
          <w:i/>
          <w:iCs/>
          <w:color w:val="FF0000"/>
          <w:sz w:val="24"/>
          <w:szCs w:val="24"/>
          <w:lang w:eastAsia="pt-BR"/>
        </w:rPr>
        <w:t>A garantia em dinheiro deverá ser efetuada em favor da Contratante, na Caixa Econômica Federal, com correção monetária, em favor do contratante.</w:t>
      </w:r>
    </w:p>
    <w:p w14:paraId="0083E2A1" w14:textId="22B499A2"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12.5. </w:t>
      </w:r>
      <w:r w:rsidR="00BE1482" w:rsidRPr="00BE1482">
        <w:rPr>
          <w:rFonts w:ascii="Calibri" w:eastAsia="Times New Roman" w:hAnsi="Calibri" w:cs="Calibri"/>
          <w:i/>
          <w:iCs/>
          <w:color w:val="FF0000"/>
          <w:sz w:val="24"/>
          <w:szCs w:val="24"/>
          <w:lang w:eastAsia="pt-BR"/>
        </w:rPr>
        <w:t>No caso de alteração do valor do contrato, ou prorrogação de sua vigência, a garantia deverá ser readequada ou renovada nas mesmas condições.</w:t>
      </w:r>
    </w:p>
    <w:p w14:paraId="5E99DE3A" w14:textId="218B3AF9"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12.6. </w:t>
      </w:r>
      <w:r w:rsidR="00BE1482" w:rsidRPr="00BE1482">
        <w:rPr>
          <w:rFonts w:ascii="Calibri" w:eastAsia="Times New Roman" w:hAnsi="Calibri" w:cs="Calibri"/>
          <w:i/>
          <w:iCs/>
          <w:color w:val="FF0000"/>
          <w:sz w:val="24"/>
          <w:szCs w:val="24"/>
          <w:lang w:eastAsia="pt-BR"/>
        </w:rPr>
        <w:t>Se o valor da garantia for utilizado total ou parcialmente em pagamento de qualquer obrigação, a Contratada obriga-se a fazer a respectiva reposição no prazo máximo de .......... (......) dias úteis, contados da data em que for notificada.</w:t>
      </w:r>
    </w:p>
    <w:p w14:paraId="4FEF4990" w14:textId="56A9199E"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i/>
          <w:iCs/>
          <w:color w:val="FF0000"/>
          <w:sz w:val="24"/>
          <w:szCs w:val="24"/>
          <w:lang w:eastAsia="pt-BR"/>
        </w:rPr>
        <w:t xml:space="preserve">12.7. </w:t>
      </w:r>
      <w:r w:rsidR="00BE1482" w:rsidRPr="00BE1482">
        <w:rPr>
          <w:rFonts w:ascii="Calibri" w:eastAsia="Times New Roman" w:hAnsi="Calibri" w:cs="Calibri"/>
          <w:i/>
          <w:iCs/>
          <w:color w:val="FF0000"/>
          <w:sz w:val="24"/>
          <w:szCs w:val="24"/>
          <w:lang w:eastAsia="pt-BR"/>
        </w:rPr>
        <w:t>A Contratante executará a garantia na forma prevista na legislação que rege a matéria.</w:t>
      </w:r>
    </w:p>
    <w:p w14:paraId="29E5ED3C" w14:textId="2339B2C0" w:rsidR="00BE1482" w:rsidRDefault="00662699" w:rsidP="00BE1482">
      <w:pPr>
        <w:spacing w:before="120" w:after="120" w:line="240" w:lineRule="auto"/>
        <w:ind w:left="120" w:right="120"/>
        <w:jc w:val="both"/>
        <w:rPr>
          <w:rFonts w:ascii="Calibri" w:eastAsia="Times New Roman" w:hAnsi="Calibri" w:cs="Calibri"/>
          <w:i/>
          <w:iCs/>
          <w:color w:val="FF0000"/>
          <w:sz w:val="24"/>
          <w:szCs w:val="24"/>
          <w:lang w:eastAsia="pt-BR"/>
        </w:rPr>
      </w:pPr>
      <w:r>
        <w:rPr>
          <w:rFonts w:ascii="Calibri" w:eastAsia="Times New Roman" w:hAnsi="Calibri" w:cs="Calibri"/>
          <w:i/>
          <w:iCs/>
          <w:color w:val="FF0000"/>
          <w:sz w:val="24"/>
          <w:szCs w:val="24"/>
          <w:lang w:eastAsia="pt-BR"/>
        </w:rPr>
        <w:lastRenderedPageBreak/>
        <w:t xml:space="preserve">12.8. </w:t>
      </w:r>
      <w:r w:rsidR="00BE1482" w:rsidRPr="00BE1482">
        <w:rPr>
          <w:rFonts w:ascii="Calibri" w:eastAsia="Times New Roman" w:hAnsi="Calibri" w:cs="Calibri"/>
          <w:i/>
          <w:iCs/>
          <w:color w:val="FF0000"/>
          <w:sz w:val="24"/>
          <w:szCs w:val="24"/>
          <w:lang w:eastAsia="pt-BR"/>
        </w:rPr>
        <w:t>A garantia prestada pelo contratado será liberada ou restituída após a execução do contrato e, quando em dinheiro, atualizada monetariamente. ( artigo 56, §4º da Lei nº 8666/93)</w:t>
      </w:r>
    </w:p>
    <w:p w14:paraId="778B22A0" w14:textId="77777777" w:rsidR="00662699"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p>
    <w:p w14:paraId="74CADB0E" w14:textId="4FDE7FE1"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13. </w:t>
      </w:r>
      <w:r w:rsidR="00BE1482" w:rsidRPr="00BE1482">
        <w:rPr>
          <w:rFonts w:ascii="Calibri" w:eastAsia="Times New Roman" w:hAnsi="Calibri" w:cs="Calibri"/>
          <w:b/>
          <w:bCs/>
          <w:color w:val="000000"/>
          <w:sz w:val="24"/>
          <w:szCs w:val="24"/>
          <w:lang w:eastAsia="pt-BR"/>
        </w:rPr>
        <w:t>DAS SANÇÕES ADMINISTRATIVAS</w:t>
      </w:r>
    </w:p>
    <w:p w14:paraId="25429422" w14:textId="4EB3CF2C"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 </w:t>
      </w:r>
      <w:r w:rsidR="00BE1482" w:rsidRPr="00BE1482">
        <w:rPr>
          <w:rFonts w:ascii="Calibri" w:eastAsia="Times New Roman" w:hAnsi="Calibri" w:cs="Calibri"/>
          <w:color w:val="000000"/>
          <w:sz w:val="24"/>
          <w:szCs w:val="24"/>
          <w:lang w:eastAsia="pt-BR"/>
        </w:rPr>
        <w:t>Comete infração administrativa nos termos da Lei nº 10.520, de 2002, a Contratada que:</w:t>
      </w:r>
    </w:p>
    <w:p w14:paraId="0639B37F" w14:textId="55DB6D41"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13.1.1. </w:t>
      </w:r>
      <w:r w:rsidR="00BE1482" w:rsidRPr="00BE1482">
        <w:rPr>
          <w:rFonts w:ascii="Calibri" w:eastAsia="Times New Roman" w:hAnsi="Calibri" w:cs="Calibri"/>
          <w:color w:val="000000"/>
          <w:sz w:val="24"/>
          <w:szCs w:val="24"/>
          <w:lang w:eastAsia="pt-BR"/>
        </w:rPr>
        <w:t>inexecutar total ou parcialmente qualquer das obrigações assumidas em decorrência da contratação;</w:t>
      </w:r>
    </w:p>
    <w:p w14:paraId="6EA7CC20" w14:textId="4650069A"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13.1.2. </w:t>
      </w:r>
      <w:r w:rsidR="00BE1482" w:rsidRPr="00BE1482">
        <w:rPr>
          <w:rFonts w:ascii="Calibri" w:eastAsia="Times New Roman" w:hAnsi="Calibri" w:cs="Calibri"/>
          <w:color w:val="000000"/>
          <w:sz w:val="24"/>
          <w:szCs w:val="24"/>
          <w:lang w:eastAsia="pt-BR"/>
        </w:rPr>
        <w:t>ensejar o retardamento da execução do objeto;</w:t>
      </w:r>
    </w:p>
    <w:p w14:paraId="364EE249" w14:textId="6372D98C"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13.1.3. </w:t>
      </w:r>
      <w:r w:rsidR="00BE1482" w:rsidRPr="00BE1482">
        <w:rPr>
          <w:rFonts w:ascii="Calibri" w:eastAsia="Times New Roman" w:hAnsi="Calibri" w:cs="Calibri"/>
          <w:color w:val="000000"/>
          <w:sz w:val="24"/>
          <w:szCs w:val="24"/>
          <w:lang w:eastAsia="pt-BR"/>
        </w:rPr>
        <w:t>falhar ou fraudar na execução do contrato;</w:t>
      </w:r>
    </w:p>
    <w:p w14:paraId="0B4BCB56" w14:textId="521777EF"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13.1.4. </w:t>
      </w:r>
      <w:r w:rsidR="00BE1482" w:rsidRPr="00BE1482">
        <w:rPr>
          <w:rFonts w:ascii="Calibri" w:eastAsia="Times New Roman" w:hAnsi="Calibri" w:cs="Calibri"/>
          <w:color w:val="000000"/>
          <w:sz w:val="24"/>
          <w:szCs w:val="24"/>
          <w:lang w:eastAsia="pt-BR"/>
        </w:rPr>
        <w:t>comportar-se de modo inidôneo;</w:t>
      </w:r>
    </w:p>
    <w:p w14:paraId="75C45A49" w14:textId="24CD8D70"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13.1.5. </w:t>
      </w:r>
      <w:r w:rsidR="00BE1482" w:rsidRPr="00BE1482">
        <w:rPr>
          <w:rFonts w:ascii="Calibri" w:eastAsia="Times New Roman" w:hAnsi="Calibri" w:cs="Calibri"/>
          <w:color w:val="000000"/>
          <w:sz w:val="24"/>
          <w:szCs w:val="24"/>
          <w:lang w:eastAsia="pt-BR"/>
        </w:rPr>
        <w:t>cometer fraude fiscal;</w:t>
      </w:r>
    </w:p>
    <w:p w14:paraId="08C89DA1" w14:textId="0B9EDC7F"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13.2. </w:t>
      </w:r>
      <w:r w:rsidR="00BE1482" w:rsidRPr="00BE1482">
        <w:rPr>
          <w:rFonts w:ascii="Calibri" w:eastAsia="Times New Roman" w:hAnsi="Calibri" w:cs="Calibri"/>
          <w:color w:val="000000"/>
          <w:sz w:val="24"/>
          <w:szCs w:val="24"/>
          <w:lang w:eastAsia="pt-BR"/>
        </w:rPr>
        <w:t>Pela inexecução </w:t>
      </w:r>
      <w:r w:rsidR="00BE1482" w:rsidRPr="00BE1482">
        <w:rPr>
          <w:rFonts w:ascii="Calibri" w:eastAsia="Times New Roman" w:hAnsi="Calibri" w:cs="Calibri"/>
          <w:color w:val="000000"/>
          <w:sz w:val="24"/>
          <w:szCs w:val="24"/>
          <w:u w:val="single"/>
          <w:lang w:eastAsia="pt-BR"/>
        </w:rPr>
        <w:t>total ou parcial</w:t>
      </w:r>
      <w:r w:rsidR="00BE1482" w:rsidRPr="00BE1482">
        <w:rPr>
          <w:rFonts w:ascii="Calibri" w:eastAsia="Times New Roman" w:hAnsi="Calibri" w:cs="Calibri"/>
          <w:color w:val="000000"/>
          <w:sz w:val="24"/>
          <w:szCs w:val="24"/>
          <w:lang w:eastAsia="pt-BR"/>
        </w:rPr>
        <w:t> do objeto deste contrato, a Administração pode aplicar à CONTRATADA as seguintes sanções:</w:t>
      </w:r>
    </w:p>
    <w:p w14:paraId="1353EDC0" w14:textId="021022C1" w:rsidR="00BE1482" w:rsidRPr="00BE1482" w:rsidRDefault="0066269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b/>
          <w:bCs/>
          <w:color w:val="000000"/>
          <w:sz w:val="24"/>
          <w:szCs w:val="24"/>
          <w:lang w:eastAsia="pt-BR"/>
        </w:rPr>
        <w:t xml:space="preserve">13.2.1. </w:t>
      </w:r>
      <w:r w:rsidR="00BE1482" w:rsidRPr="00BE1482">
        <w:rPr>
          <w:rFonts w:ascii="Calibri" w:eastAsia="Times New Roman" w:hAnsi="Calibri" w:cs="Calibri"/>
          <w:b/>
          <w:bCs/>
          <w:color w:val="000000"/>
          <w:sz w:val="24"/>
          <w:szCs w:val="24"/>
          <w:lang w:eastAsia="pt-BR"/>
        </w:rPr>
        <w:t>Advertência,</w:t>
      </w:r>
      <w:r w:rsidR="00BE1482" w:rsidRPr="00BE1482">
        <w:rPr>
          <w:rFonts w:ascii="Calibri" w:eastAsia="Times New Roman" w:hAnsi="Calibri" w:cs="Calibri"/>
          <w:color w:val="000000"/>
          <w:sz w:val="24"/>
          <w:szCs w:val="24"/>
          <w:lang w:eastAsia="pt-BR"/>
        </w:rPr>
        <w:t>  por faltas leves, assim entendidas aquelas que não acarretem prejuízos significativos para a Contratante;</w:t>
      </w:r>
    </w:p>
    <w:p w14:paraId="15D4A470" w14:textId="02CE2A95" w:rsidR="00BE1482" w:rsidRDefault="00F2716B"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 </w:t>
      </w:r>
      <w:r w:rsidR="00BE1482" w:rsidRPr="00BE1482">
        <w:rPr>
          <w:rFonts w:ascii="Calibri" w:eastAsia="Times New Roman" w:hAnsi="Calibri" w:cs="Calibri"/>
          <w:color w:val="000000"/>
          <w:sz w:val="24"/>
          <w:szCs w:val="24"/>
          <w:lang w:eastAsia="pt-BR"/>
        </w:rPr>
        <w:t>multa moratória de .....% (..... por cento) por dia de atraso injustificado sobre o valor da parcela inadimplida, até o limite de </w:t>
      </w:r>
      <w:r w:rsidR="00BE1482" w:rsidRPr="00BE1482">
        <w:rPr>
          <w:rFonts w:ascii="Calibri" w:eastAsia="Times New Roman" w:hAnsi="Calibri" w:cs="Calibri"/>
          <w:color w:val="FF0000"/>
          <w:sz w:val="24"/>
          <w:szCs w:val="24"/>
          <w:lang w:eastAsia="pt-BR"/>
        </w:rPr>
        <w:t>(.......)</w:t>
      </w:r>
      <w:r w:rsidR="00BE1482" w:rsidRPr="00BE1482">
        <w:rPr>
          <w:rFonts w:ascii="Calibri" w:eastAsia="Times New Roman" w:hAnsi="Calibri" w:cs="Calibri"/>
          <w:color w:val="000000"/>
          <w:sz w:val="24"/>
          <w:szCs w:val="24"/>
          <w:lang w:eastAsia="pt-BR"/>
        </w:rPr>
        <w:t> dias;</w:t>
      </w:r>
    </w:p>
    <w:p w14:paraId="3A443D78" w14:textId="77777777" w:rsidR="00F2716B" w:rsidRPr="00BE1482" w:rsidRDefault="00F2716B" w:rsidP="00BE1482">
      <w:pPr>
        <w:spacing w:before="120" w:after="120" w:line="240" w:lineRule="auto"/>
        <w:ind w:left="120" w:right="120"/>
        <w:jc w:val="both"/>
        <w:rPr>
          <w:rFonts w:ascii="Calibri" w:eastAsia="Times New Roman" w:hAnsi="Calibri" w:cs="Calibri"/>
          <w:color w:val="000000"/>
          <w:sz w:val="24"/>
          <w:szCs w:val="24"/>
          <w:lang w:eastAsia="pt-BR"/>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BE1482" w:rsidRPr="00BE1482" w14:paraId="51CCB1D8" w14:textId="77777777" w:rsidTr="00BE14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B50D52" w14:textId="77777777" w:rsidR="00BE1482" w:rsidRPr="00BE1482" w:rsidRDefault="00BE1482" w:rsidP="00BE1482">
            <w:pPr>
              <w:spacing w:before="120" w:after="120" w:line="240" w:lineRule="auto"/>
              <w:ind w:left="120" w:right="120"/>
              <w:rPr>
                <w:rFonts w:ascii="Calibri" w:eastAsia="Times New Roman" w:hAnsi="Calibri" w:cs="Calibri"/>
                <w:sz w:val="24"/>
                <w:szCs w:val="24"/>
                <w:lang w:eastAsia="pt-BR"/>
              </w:rPr>
            </w:pPr>
            <w:r w:rsidRPr="00BE1482">
              <w:rPr>
                <w:rFonts w:ascii="Calibri" w:eastAsia="Times New Roman" w:hAnsi="Calibri" w:cs="Calibri"/>
                <w:b/>
                <w:bCs/>
                <w:sz w:val="24"/>
                <w:szCs w:val="24"/>
                <w:lang w:eastAsia="pt-BR"/>
              </w:rPr>
              <w:t>Nota explicativa</w:t>
            </w:r>
            <w:r w:rsidRPr="00BE1482">
              <w:rPr>
                <w:rFonts w:ascii="Calibri" w:eastAsia="Times New Roman" w:hAnsi="Calibri" w:cs="Calibri"/>
                <w:sz w:val="24"/>
                <w:szCs w:val="24"/>
                <w:lang w:eastAsia="pt-BR"/>
              </w:rPr>
              <w:t>: A Administração deve decidir, caso a caso, de acordo com o objeto, qual o prazo limite para a mora da contratada, a partir do qual a execução da prestação deixa de ser útil para o órgão e enseja a rescisão do contrato. Lembre-se que esse modelo é apenas uma sugestão; é possível escalonar as multas conforme os dias de atraso, por exemplo.</w:t>
            </w:r>
          </w:p>
        </w:tc>
      </w:tr>
    </w:tbl>
    <w:p w14:paraId="2993D5A5" w14:textId="77777777" w:rsidR="00EC4139"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p>
    <w:p w14:paraId="34CF8802" w14:textId="2A465C02"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13.3.1. </w:t>
      </w:r>
      <w:r w:rsidR="00BE1482" w:rsidRPr="00BE1482">
        <w:rPr>
          <w:rFonts w:ascii="Calibri" w:eastAsia="Times New Roman" w:hAnsi="Calibri" w:cs="Calibri"/>
          <w:color w:val="000000"/>
          <w:sz w:val="24"/>
          <w:szCs w:val="24"/>
          <w:lang w:eastAsia="pt-BR"/>
        </w:rPr>
        <w:t>multa compensatória de ......% (....... por cento) sobre o valor total do contrato, no caso de inexecução total do objeto;</w:t>
      </w:r>
    </w:p>
    <w:p w14:paraId="18A174B8" w14:textId="3C861CB9"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13.3.2. </w:t>
      </w:r>
      <w:r w:rsidR="00BE1482" w:rsidRPr="00BE1482">
        <w:rPr>
          <w:rFonts w:ascii="Calibri" w:eastAsia="Times New Roman" w:hAnsi="Calibri" w:cs="Calibri"/>
          <w:color w:val="000000"/>
          <w:sz w:val="24"/>
          <w:szCs w:val="24"/>
          <w:lang w:eastAsia="pt-BR"/>
        </w:rPr>
        <w:t>em caso de inexecução parcial, a multa compensatória, no mesmo percentual do subitem acima, será aplicada de forma proporcional à obrigação inadimplida;</w:t>
      </w:r>
    </w:p>
    <w:p w14:paraId="05076EF8" w14:textId="4F43F1EE"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13.3.3. </w:t>
      </w:r>
      <w:r w:rsidR="00BE1482" w:rsidRPr="00BE1482">
        <w:rPr>
          <w:rFonts w:ascii="Calibri" w:eastAsia="Times New Roman" w:hAnsi="Calibri" w:cs="Calibri"/>
          <w:color w:val="000000"/>
          <w:sz w:val="24"/>
          <w:szCs w:val="24"/>
          <w:lang w:eastAsia="pt-BR"/>
        </w:rPr>
        <w:t>suspensão de licitar e impedimento de contratar com o órgão, entidade ou unidade administrativa pela qual a Administração Pública opera e atua concretamente, pelo prazo de até dois anos;</w:t>
      </w:r>
    </w:p>
    <w:p w14:paraId="0938D572" w14:textId="26BF61E2"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13.3.4. </w:t>
      </w:r>
      <w:r w:rsidR="00BE1482" w:rsidRPr="00BE1482">
        <w:rPr>
          <w:rFonts w:ascii="Calibri" w:eastAsia="Times New Roman" w:hAnsi="Calibri" w:cs="Calibri"/>
          <w:color w:val="000000"/>
          <w:sz w:val="24"/>
          <w:szCs w:val="24"/>
          <w:lang w:eastAsia="pt-BR"/>
        </w:rPr>
        <w:t>impedimento de licitar e contratar com órgãos e entidades da União com o consequente descredenciamento no SICAF pelo prazo de até cinco anos;</w:t>
      </w:r>
    </w:p>
    <w:p w14:paraId="6461367A" w14:textId="0971F055"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13.3.5. </w:t>
      </w:r>
      <w:r w:rsidR="00BE1482" w:rsidRPr="00BE1482">
        <w:rPr>
          <w:rFonts w:ascii="Calibri" w:eastAsia="Times New Roman" w:hAnsi="Calibri" w:cs="Calibri"/>
          <w:color w:val="000000"/>
          <w:sz w:val="24"/>
          <w:szCs w:val="24"/>
          <w:lang w:eastAsia="pt-BR"/>
        </w:rPr>
        <w:t>A Sanção de impedimento de licitar e contratar prevista neste subitem também é aplicável em quaisquer das hipóteses previstas como infração administrativa no subitem 19.1 deste Termo de Referência.</w:t>
      </w:r>
    </w:p>
    <w:p w14:paraId="0073CBC7" w14:textId="5CC71A7C"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lastRenderedPageBreak/>
        <w:t xml:space="preserve">13.3.6. </w:t>
      </w:r>
      <w:r w:rsidR="00BE1482" w:rsidRPr="00BE1482">
        <w:rPr>
          <w:rFonts w:ascii="Calibri" w:eastAsia="Times New Roman" w:hAnsi="Calibri" w:cs="Calibri"/>
          <w:color w:val="000000"/>
          <w:sz w:val="24"/>
          <w:szCs w:val="24"/>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55D4285" w14:textId="01BCD509"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13.3.7. </w:t>
      </w:r>
      <w:r w:rsidR="00BE1482" w:rsidRPr="00BE1482">
        <w:rPr>
          <w:rFonts w:ascii="Calibri" w:eastAsia="Times New Roman" w:hAnsi="Calibri" w:cs="Calibri"/>
          <w:color w:val="000000"/>
          <w:sz w:val="24"/>
          <w:szCs w:val="24"/>
          <w:lang w:eastAsia="pt-BR"/>
        </w:rPr>
        <w:t>As sanções previstas nos subitens 12.2.1, 12.3.3, 12.3.4 e 12.3.5 poderão ser aplicadas à CONTRATADA juntamente com as de multa, descontando-a dos pagamentos a serem efetuados.</w:t>
      </w:r>
    </w:p>
    <w:p w14:paraId="15CDCF1F" w14:textId="685B727C"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13.4. </w:t>
      </w:r>
      <w:r w:rsidR="00BE1482" w:rsidRPr="00BE1482">
        <w:rPr>
          <w:rFonts w:ascii="Calibri" w:eastAsia="Times New Roman" w:hAnsi="Calibri" w:cs="Calibri"/>
          <w:color w:val="000000"/>
          <w:sz w:val="24"/>
          <w:szCs w:val="24"/>
          <w:lang w:eastAsia="pt-BR"/>
        </w:rPr>
        <w:t>Também ficam sujeitas às penalidades do art. 87, III e IV da Lei nº 8.666, de 1993, as empresas ou profissionais que:</w:t>
      </w:r>
    </w:p>
    <w:p w14:paraId="138F9F5F" w14:textId="7D24201D"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13.4.1. </w:t>
      </w:r>
      <w:r w:rsidR="00BE1482" w:rsidRPr="00BE1482">
        <w:rPr>
          <w:rFonts w:ascii="Calibri" w:eastAsia="Times New Roman" w:hAnsi="Calibri" w:cs="Calibri"/>
          <w:color w:val="000000"/>
          <w:sz w:val="24"/>
          <w:szCs w:val="24"/>
          <w:lang w:eastAsia="pt-BR"/>
        </w:rPr>
        <w:t>tenham sofrido condenação definitiva por praticar, por meio dolosos, fraude fiscal no recolhimento de quaisquer tributos;</w:t>
      </w:r>
    </w:p>
    <w:p w14:paraId="07E1C174" w14:textId="0E08E395"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13.4.2. </w:t>
      </w:r>
      <w:r w:rsidR="00BE1482" w:rsidRPr="00BE1482">
        <w:rPr>
          <w:rFonts w:ascii="Calibri" w:eastAsia="Times New Roman" w:hAnsi="Calibri" w:cs="Calibri"/>
          <w:color w:val="000000"/>
          <w:sz w:val="24"/>
          <w:szCs w:val="24"/>
          <w:lang w:eastAsia="pt-BR"/>
        </w:rPr>
        <w:t>tenham praticado atos ilícitos visando a frustrar os objetivos da licitação;</w:t>
      </w:r>
    </w:p>
    <w:p w14:paraId="7AC72C9E" w14:textId="5F7E71C7"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13.4.3. </w:t>
      </w:r>
      <w:r w:rsidR="00BE1482" w:rsidRPr="00BE1482">
        <w:rPr>
          <w:rFonts w:ascii="Calibri" w:eastAsia="Times New Roman" w:hAnsi="Calibri" w:cs="Calibri"/>
          <w:color w:val="000000"/>
          <w:sz w:val="24"/>
          <w:szCs w:val="24"/>
          <w:lang w:eastAsia="pt-BR"/>
        </w:rPr>
        <w:t>demonstrem não possuir idoneidade para contratar com a Administração em virtude de atos ilícitos praticados.</w:t>
      </w:r>
    </w:p>
    <w:p w14:paraId="4607B36B" w14:textId="1BDA027C"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13.5. </w:t>
      </w:r>
      <w:r w:rsidR="00BE1482" w:rsidRPr="00BE1482">
        <w:rPr>
          <w:rFonts w:ascii="Calibri" w:eastAsia="Times New Roman" w:hAnsi="Calibri" w:cs="Calibri"/>
          <w:color w:val="000000"/>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07AD9D4" w14:textId="392CE04D"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13.6. </w:t>
      </w:r>
      <w:r w:rsidR="00BE1482" w:rsidRPr="00BE1482">
        <w:rPr>
          <w:rFonts w:ascii="Calibri" w:eastAsia="Times New Roman" w:hAnsi="Calibri" w:cs="Calibri"/>
          <w:color w:val="000000"/>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14:paraId="74035834" w14:textId="4D132C88" w:rsid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13.7. </w:t>
      </w:r>
      <w:r w:rsidR="00BE1482" w:rsidRPr="00BE1482">
        <w:rPr>
          <w:rFonts w:ascii="Calibri" w:eastAsia="Times New Roman" w:hAnsi="Calibri" w:cs="Calibri"/>
          <w:color w:val="000000"/>
          <w:sz w:val="24"/>
          <w:szCs w:val="24"/>
          <w:lang w:eastAsia="pt-BR"/>
        </w:rPr>
        <w:t>As penalidades serão obrigatoriamente registradas no SICAF.</w:t>
      </w:r>
    </w:p>
    <w:p w14:paraId="73A04D0C" w14:textId="77777777" w:rsidR="00EC4139"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p>
    <w:p w14:paraId="3F5BB9F4" w14:textId="6C9DBC4E" w:rsidR="00BE1482" w:rsidRDefault="00EC4139" w:rsidP="00BE1482">
      <w:pPr>
        <w:spacing w:before="120" w:after="120" w:line="240" w:lineRule="auto"/>
        <w:ind w:left="120" w:right="120"/>
        <w:jc w:val="both"/>
        <w:rPr>
          <w:rFonts w:ascii="Calibri" w:eastAsia="Times New Roman" w:hAnsi="Calibri" w:cs="Calibri"/>
          <w:b/>
          <w:bCs/>
          <w:color w:val="000000"/>
          <w:sz w:val="24"/>
          <w:szCs w:val="24"/>
          <w:lang w:eastAsia="pt-BR"/>
        </w:rPr>
      </w:pPr>
      <w:r>
        <w:rPr>
          <w:rFonts w:ascii="Calibri" w:eastAsia="Times New Roman" w:hAnsi="Calibri" w:cs="Calibri"/>
          <w:b/>
          <w:bCs/>
          <w:color w:val="000000"/>
          <w:sz w:val="24"/>
          <w:szCs w:val="24"/>
          <w:lang w:eastAsia="pt-BR"/>
        </w:rPr>
        <w:t xml:space="preserve">14. </w:t>
      </w:r>
      <w:r w:rsidR="00BE1482" w:rsidRPr="00BE1482">
        <w:rPr>
          <w:rFonts w:ascii="Calibri" w:eastAsia="Times New Roman" w:hAnsi="Calibri" w:cs="Calibri"/>
          <w:b/>
          <w:bCs/>
          <w:color w:val="000000"/>
          <w:sz w:val="24"/>
          <w:szCs w:val="24"/>
          <w:lang w:eastAsia="pt-BR"/>
        </w:rPr>
        <w:t>DOS RECURSOS ORÇAMENTÁRIOS.</w:t>
      </w:r>
    </w:p>
    <w:p w14:paraId="3CF9913E" w14:textId="220C71DA" w:rsidR="00BE1482" w:rsidRPr="00BE1482" w:rsidRDefault="00EC4139" w:rsidP="00BE1482">
      <w:pPr>
        <w:spacing w:before="120" w:after="120" w:line="240" w:lineRule="auto"/>
        <w:ind w:left="120" w:right="120"/>
        <w:jc w:val="both"/>
        <w:rPr>
          <w:rFonts w:ascii="Calibri" w:eastAsia="Times New Roman" w:hAnsi="Calibri" w:cs="Calibri"/>
          <w:color w:val="000000"/>
          <w:sz w:val="24"/>
          <w:szCs w:val="24"/>
          <w:lang w:eastAsia="pt-BR"/>
        </w:rPr>
      </w:pPr>
      <w:r>
        <w:rPr>
          <w:rFonts w:ascii="Calibri" w:eastAsia="Times New Roman" w:hAnsi="Calibri" w:cs="Calibri"/>
          <w:color w:val="000000"/>
          <w:sz w:val="24"/>
          <w:szCs w:val="24"/>
          <w:lang w:eastAsia="pt-BR"/>
        </w:rPr>
        <w:t xml:space="preserve">14.1. </w:t>
      </w:r>
      <w:r w:rsidR="00BE1482" w:rsidRPr="00BE1482">
        <w:rPr>
          <w:rFonts w:ascii="Calibri" w:eastAsia="Times New Roman" w:hAnsi="Calibri" w:cs="Calibri"/>
          <w:color w:val="000000"/>
          <w:sz w:val="24"/>
          <w:szCs w:val="24"/>
          <w:lang w:eastAsia="pt-BR"/>
        </w:rPr>
        <w:t>(Indicar a dotação orçamentária da contratação, exceto se for SRP.)</w:t>
      </w:r>
    </w:p>
    <w:p w14:paraId="4D45DBED" w14:textId="77777777" w:rsidR="00BE1482" w:rsidRPr="00BE1482" w:rsidRDefault="00BE1482" w:rsidP="00BE148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E1482">
        <w:rPr>
          <w:rFonts w:ascii="Times New Roman" w:eastAsia="Times New Roman" w:hAnsi="Times New Roman" w:cs="Times New Roman"/>
          <w:color w:val="000000"/>
          <w:sz w:val="24"/>
          <w:szCs w:val="24"/>
          <w:lang w:eastAsia="pt-BR"/>
        </w:rPr>
        <w:t> </w:t>
      </w:r>
    </w:p>
    <w:p w14:paraId="0C12FC3A" w14:textId="77777777" w:rsidR="00BE1482" w:rsidRPr="00BE1482" w:rsidRDefault="00BE1482" w:rsidP="00BE148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E1482">
        <w:rPr>
          <w:rFonts w:ascii="Times New Roman" w:eastAsia="Times New Roman" w:hAnsi="Times New Roman" w:cs="Times New Roman"/>
          <w:color w:val="000000"/>
          <w:sz w:val="24"/>
          <w:szCs w:val="24"/>
          <w:lang w:eastAsia="pt-BR"/>
        </w:rPr>
        <w:t> </w:t>
      </w:r>
    </w:p>
    <w:p w14:paraId="4F62EA7A" w14:textId="77777777" w:rsidR="00BE1482" w:rsidRPr="00BE1482" w:rsidRDefault="00BE1482" w:rsidP="00BE1482">
      <w:pPr>
        <w:spacing w:before="120" w:after="120" w:line="240" w:lineRule="auto"/>
        <w:ind w:left="120" w:right="120"/>
        <w:jc w:val="center"/>
        <w:rPr>
          <w:rFonts w:ascii="Calibri" w:eastAsia="Times New Roman" w:hAnsi="Calibri" w:cs="Calibri"/>
          <w:color w:val="000000"/>
          <w:sz w:val="24"/>
          <w:szCs w:val="24"/>
          <w:lang w:eastAsia="pt-BR"/>
        </w:rPr>
      </w:pPr>
      <w:r w:rsidRPr="00BE1482">
        <w:rPr>
          <w:rFonts w:ascii="Calibri" w:eastAsia="Times New Roman" w:hAnsi="Calibri" w:cs="Calibri"/>
          <w:i/>
          <w:iCs/>
          <w:color w:val="FF0000"/>
          <w:sz w:val="24"/>
          <w:szCs w:val="24"/>
          <w:lang w:eastAsia="pt-BR"/>
        </w:rPr>
        <w:t>Município de</w:t>
      </w:r>
      <w:r w:rsidRPr="00BE1482">
        <w:rPr>
          <w:rFonts w:ascii="Calibri" w:eastAsia="Times New Roman" w:hAnsi="Calibri" w:cs="Calibri"/>
          <w:b/>
          <w:bCs/>
          <w:color w:val="FF0000"/>
          <w:sz w:val="24"/>
          <w:szCs w:val="24"/>
          <w:lang w:eastAsia="pt-BR"/>
        </w:rPr>
        <w:t> ..............., .........</w:t>
      </w:r>
      <w:r w:rsidRPr="00BE1482">
        <w:rPr>
          <w:rFonts w:ascii="Calibri" w:eastAsia="Times New Roman" w:hAnsi="Calibri" w:cs="Calibri"/>
          <w:b/>
          <w:bCs/>
          <w:color w:val="000000"/>
          <w:sz w:val="24"/>
          <w:szCs w:val="24"/>
          <w:lang w:eastAsia="pt-BR"/>
        </w:rPr>
        <w:t>. </w:t>
      </w:r>
      <w:r w:rsidRPr="00BE1482">
        <w:rPr>
          <w:rFonts w:ascii="Calibri" w:eastAsia="Times New Roman" w:hAnsi="Calibri" w:cs="Calibri"/>
          <w:color w:val="000000"/>
          <w:sz w:val="24"/>
          <w:szCs w:val="24"/>
          <w:lang w:eastAsia="pt-BR"/>
        </w:rPr>
        <w:t>de</w:t>
      </w:r>
      <w:r w:rsidRPr="00BE1482">
        <w:rPr>
          <w:rFonts w:ascii="Calibri" w:eastAsia="Times New Roman" w:hAnsi="Calibri" w:cs="Calibri"/>
          <w:b/>
          <w:bCs/>
          <w:color w:val="000000"/>
          <w:sz w:val="24"/>
          <w:szCs w:val="24"/>
          <w:lang w:eastAsia="pt-BR"/>
        </w:rPr>
        <w:t> </w:t>
      </w:r>
      <w:r w:rsidRPr="00BE1482">
        <w:rPr>
          <w:rFonts w:ascii="Calibri" w:eastAsia="Times New Roman" w:hAnsi="Calibri" w:cs="Calibri"/>
          <w:b/>
          <w:bCs/>
          <w:color w:val="FF0000"/>
          <w:sz w:val="24"/>
          <w:szCs w:val="24"/>
          <w:lang w:eastAsia="pt-BR"/>
        </w:rPr>
        <w:t>................</w:t>
      </w:r>
      <w:r w:rsidRPr="00BE1482">
        <w:rPr>
          <w:rFonts w:ascii="Calibri" w:eastAsia="Times New Roman" w:hAnsi="Calibri" w:cs="Calibri"/>
          <w:color w:val="000000"/>
          <w:sz w:val="24"/>
          <w:szCs w:val="24"/>
          <w:lang w:eastAsia="pt-BR"/>
        </w:rPr>
        <w:t>de</w:t>
      </w:r>
      <w:r w:rsidRPr="00BE1482">
        <w:rPr>
          <w:rFonts w:ascii="Calibri" w:eastAsia="Times New Roman" w:hAnsi="Calibri" w:cs="Calibri"/>
          <w:b/>
          <w:bCs/>
          <w:color w:val="000000"/>
          <w:sz w:val="24"/>
          <w:szCs w:val="24"/>
          <w:lang w:eastAsia="pt-BR"/>
        </w:rPr>
        <w:t> </w:t>
      </w:r>
      <w:r w:rsidRPr="00BE1482">
        <w:rPr>
          <w:rFonts w:ascii="Calibri" w:eastAsia="Times New Roman" w:hAnsi="Calibri" w:cs="Calibri"/>
          <w:b/>
          <w:bCs/>
          <w:color w:val="FF0000"/>
          <w:sz w:val="24"/>
          <w:szCs w:val="24"/>
          <w:lang w:eastAsia="pt-BR"/>
        </w:rPr>
        <w:t>............</w:t>
      </w:r>
      <w:r w:rsidRPr="00BE1482">
        <w:rPr>
          <w:rFonts w:ascii="Calibri" w:eastAsia="Times New Roman" w:hAnsi="Calibri" w:cs="Calibri"/>
          <w:color w:val="FF0000"/>
          <w:sz w:val="24"/>
          <w:szCs w:val="24"/>
          <w:lang w:eastAsia="pt-BR"/>
        </w:rPr>
        <w:t>.</w:t>
      </w:r>
    </w:p>
    <w:p w14:paraId="20CA2702" w14:textId="77777777" w:rsidR="00BE1482" w:rsidRPr="00BE1482" w:rsidRDefault="00BE1482" w:rsidP="00BE1482">
      <w:pPr>
        <w:spacing w:before="120" w:after="120" w:line="240" w:lineRule="auto"/>
        <w:ind w:left="120" w:right="120"/>
        <w:jc w:val="center"/>
        <w:rPr>
          <w:rFonts w:ascii="Calibri" w:eastAsia="Times New Roman" w:hAnsi="Calibri" w:cs="Calibri"/>
          <w:color w:val="000000"/>
          <w:sz w:val="24"/>
          <w:szCs w:val="24"/>
          <w:lang w:eastAsia="pt-BR"/>
        </w:rPr>
      </w:pPr>
      <w:r w:rsidRPr="00BE1482">
        <w:rPr>
          <w:rFonts w:ascii="Calibri" w:eastAsia="Times New Roman" w:hAnsi="Calibri" w:cs="Calibri"/>
          <w:color w:val="000000"/>
          <w:sz w:val="24"/>
          <w:szCs w:val="24"/>
          <w:lang w:eastAsia="pt-BR"/>
        </w:rPr>
        <w:t> </w:t>
      </w:r>
    </w:p>
    <w:p w14:paraId="064745A8" w14:textId="77777777" w:rsidR="00BE1482" w:rsidRPr="00BE1482" w:rsidRDefault="00BE1482" w:rsidP="00BE1482">
      <w:pPr>
        <w:spacing w:before="120" w:after="120" w:line="240" w:lineRule="auto"/>
        <w:ind w:left="120" w:right="120"/>
        <w:jc w:val="center"/>
        <w:rPr>
          <w:rFonts w:ascii="Calibri" w:eastAsia="Times New Roman" w:hAnsi="Calibri" w:cs="Calibri"/>
          <w:color w:val="000000"/>
          <w:sz w:val="24"/>
          <w:szCs w:val="24"/>
          <w:lang w:eastAsia="pt-BR"/>
        </w:rPr>
      </w:pPr>
      <w:r w:rsidRPr="00BE1482">
        <w:rPr>
          <w:rFonts w:ascii="Calibri" w:eastAsia="Times New Roman" w:hAnsi="Calibri" w:cs="Calibri"/>
          <w:color w:val="000000"/>
          <w:sz w:val="24"/>
          <w:szCs w:val="24"/>
          <w:lang w:eastAsia="pt-BR"/>
        </w:rPr>
        <w:t>__________________________________</w:t>
      </w:r>
    </w:p>
    <w:p w14:paraId="7747EDE8" w14:textId="77777777" w:rsidR="00BE1482" w:rsidRPr="00BE1482" w:rsidRDefault="00BE1482" w:rsidP="00BE1482">
      <w:pPr>
        <w:spacing w:before="120" w:after="120" w:line="240" w:lineRule="auto"/>
        <w:ind w:left="120" w:right="120"/>
        <w:jc w:val="center"/>
        <w:rPr>
          <w:rFonts w:ascii="Calibri" w:eastAsia="Times New Roman" w:hAnsi="Calibri" w:cs="Calibri"/>
          <w:color w:val="000000"/>
          <w:sz w:val="24"/>
          <w:szCs w:val="24"/>
          <w:lang w:eastAsia="pt-BR"/>
        </w:rPr>
      </w:pPr>
      <w:r w:rsidRPr="00BE1482">
        <w:rPr>
          <w:rFonts w:ascii="Calibri" w:eastAsia="Times New Roman" w:hAnsi="Calibri" w:cs="Calibri"/>
          <w:color w:val="000000"/>
          <w:sz w:val="24"/>
          <w:szCs w:val="24"/>
          <w:lang w:eastAsia="pt-BR"/>
        </w:rPr>
        <w:t>Identificação e assinatura do servidor (ou equipe) responsável</w:t>
      </w:r>
    </w:p>
    <w:p w14:paraId="1D7EE01C" w14:textId="77777777" w:rsidR="00BE1482" w:rsidRPr="00BE1482" w:rsidRDefault="00BE1482" w:rsidP="00BE148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E1482">
        <w:rPr>
          <w:rFonts w:ascii="Times New Roman" w:eastAsia="Times New Roman" w:hAnsi="Times New Roman" w:cs="Times New Roman"/>
          <w:color w:val="000000"/>
          <w:sz w:val="24"/>
          <w:szCs w:val="24"/>
          <w:lang w:eastAsia="pt-BR"/>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BE1482" w:rsidRPr="00BE1482" w14:paraId="671F3925" w14:textId="77777777" w:rsidTr="00BE148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684B58" w14:textId="77777777" w:rsidR="00BE1482" w:rsidRPr="00BE1482" w:rsidRDefault="00BE1482" w:rsidP="00EC4139">
            <w:pPr>
              <w:spacing w:before="120" w:after="120" w:line="240" w:lineRule="auto"/>
              <w:ind w:left="120" w:right="120"/>
              <w:jc w:val="both"/>
              <w:rPr>
                <w:rFonts w:ascii="Calibri" w:eastAsia="Times New Roman" w:hAnsi="Calibri" w:cs="Calibri"/>
                <w:sz w:val="24"/>
                <w:szCs w:val="24"/>
                <w:lang w:eastAsia="pt-BR"/>
              </w:rPr>
            </w:pPr>
            <w:r w:rsidRPr="00BE1482">
              <w:rPr>
                <w:rFonts w:ascii="Calibri" w:eastAsia="Times New Roman" w:hAnsi="Calibri" w:cs="Calibri"/>
                <w:b/>
                <w:bCs/>
                <w:sz w:val="24"/>
                <w:szCs w:val="24"/>
                <w:lang w:eastAsia="pt-BR"/>
              </w:rPr>
              <w:t>Nota explicativa</w:t>
            </w:r>
            <w:r w:rsidRPr="00BE1482">
              <w:rPr>
                <w:rFonts w:ascii="Calibri" w:eastAsia="Times New Roman" w:hAnsi="Calibri" w:cs="Calibri"/>
                <w:sz w:val="24"/>
                <w:szCs w:val="24"/>
                <w:lang w:eastAsia="pt-BR"/>
              </w:rPr>
              <w:t xml:space="preserve">: O Termo de Referência deverá ser devidamente aprovado pelo ordenador de despesas ou outra autoridade competente, por meio de despacho motivado, nos termos do art. 9º, §1º do Decreto n. 5.450/2005, indicando os </w:t>
            </w:r>
            <w:r w:rsidRPr="00BE1482">
              <w:rPr>
                <w:rFonts w:ascii="Calibri" w:eastAsia="Times New Roman" w:hAnsi="Calibri" w:cs="Calibri"/>
                <w:sz w:val="24"/>
                <w:szCs w:val="24"/>
                <w:lang w:eastAsia="pt-BR"/>
              </w:rPr>
              <w:lastRenderedPageBreak/>
              <w:t>elementos técnicos fundamentais que o apoiam, bem como quanto aos elementos contidos no orçamento estimativo e no cronograma físico-financeiro de desembolso, se for o caso.</w:t>
            </w:r>
          </w:p>
        </w:tc>
      </w:tr>
    </w:tbl>
    <w:p w14:paraId="33E039E7" w14:textId="77777777" w:rsidR="00BE1482" w:rsidRPr="00BE1482" w:rsidRDefault="00BE1482" w:rsidP="00BE1482">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BE1482">
        <w:rPr>
          <w:rFonts w:ascii="Times New Roman" w:eastAsia="Times New Roman" w:hAnsi="Times New Roman" w:cs="Times New Roman"/>
          <w:color w:val="000000"/>
          <w:sz w:val="24"/>
          <w:szCs w:val="24"/>
          <w:lang w:eastAsia="pt-BR"/>
        </w:rPr>
        <w:lastRenderedPageBreak/>
        <w:t> </w:t>
      </w:r>
    </w:p>
    <w:p w14:paraId="3C1A1741" w14:textId="77777777" w:rsidR="00BE1482" w:rsidRPr="00BE1482" w:rsidRDefault="00BE1482" w:rsidP="00BE1482">
      <w:pPr>
        <w:spacing w:before="120" w:after="120" w:line="240" w:lineRule="auto"/>
        <w:ind w:left="120" w:right="120"/>
        <w:rPr>
          <w:rFonts w:ascii="Calibri" w:eastAsia="Times New Roman" w:hAnsi="Calibri" w:cs="Calibri"/>
          <w:color w:val="000000"/>
          <w:sz w:val="24"/>
          <w:szCs w:val="24"/>
          <w:lang w:eastAsia="pt-BR"/>
        </w:rPr>
      </w:pPr>
      <w:r w:rsidRPr="00BE1482">
        <w:rPr>
          <w:rFonts w:ascii="Calibri" w:eastAsia="Times New Roman" w:hAnsi="Calibri" w:cs="Calibri"/>
          <w:b/>
          <w:bCs/>
          <w:color w:val="000000"/>
          <w:sz w:val="24"/>
          <w:szCs w:val="24"/>
          <w:shd w:val="clear" w:color="auto" w:fill="FFFF00"/>
          <w:lang w:eastAsia="pt-BR"/>
        </w:rPr>
        <w:t>OBS:</w:t>
      </w:r>
    </w:p>
    <w:p w14:paraId="4FFAE544" w14:textId="77777777" w:rsidR="00BE1482" w:rsidRPr="00BE1482" w:rsidRDefault="00BE1482" w:rsidP="00BE1482">
      <w:pPr>
        <w:spacing w:before="120" w:after="120" w:line="240" w:lineRule="auto"/>
        <w:ind w:left="120" w:right="120"/>
        <w:rPr>
          <w:rFonts w:ascii="Calibri" w:eastAsia="Times New Roman" w:hAnsi="Calibri" w:cs="Calibri"/>
          <w:color w:val="000000"/>
          <w:sz w:val="24"/>
          <w:szCs w:val="24"/>
          <w:lang w:eastAsia="pt-BR"/>
        </w:rPr>
      </w:pPr>
      <w:r w:rsidRPr="00BE1482">
        <w:rPr>
          <w:rFonts w:ascii="Calibri" w:eastAsia="Times New Roman" w:hAnsi="Calibri" w:cs="Calibri"/>
          <w:color w:val="000000"/>
          <w:sz w:val="24"/>
          <w:szCs w:val="24"/>
          <w:shd w:val="clear" w:color="auto" w:fill="FFFF00"/>
          <w:lang w:eastAsia="pt-BR"/>
        </w:rPr>
        <w:t>1 - A assinatura deverá ser providenciada somente quando a proposta estiver em fase de aprovação, isto é, após a análise do Concedente que irá solicitar, por meio de diligência, a realização do ato;</w:t>
      </w:r>
    </w:p>
    <w:p w14:paraId="673A3492" w14:textId="77777777" w:rsidR="00BE1482" w:rsidRPr="00BE1482" w:rsidRDefault="00BE1482" w:rsidP="00BE1482">
      <w:pPr>
        <w:spacing w:before="120" w:after="120" w:line="240" w:lineRule="auto"/>
        <w:ind w:left="120" w:right="120"/>
        <w:rPr>
          <w:rFonts w:ascii="Calibri" w:eastAsia="Times New Roman" w:hAnsi="Calibri" w:cs="Calibri"/>
          <w:color w:val="000000"/>
          <w:sz w:val="24"/>
          <w:szCs w:val="24"/>
          <w:lang w:eastAsia="pt-BR"/>
        </w:rPr>
      </w:pPr>
      <w:r w:rsidRPr="00BE1482">
        <w:rPr>
          <w:rFonts w:ascii="Calibri" w:eastAsia="Times New Roman" w:hAnsi="Calibri" w:cs="Calibri"/>
          <w:color w:val="000000"/>
          <w:sz w:val="24"/>
          <w:szCs w:val="24"/>
          <w:shd w:val="clear" w:color="auto" w:fill="FFFF00"/>
          <w:lang w:eastAsia="pt-BR"/>
        </w:rPr>
        <w:t>2 – O arquivo deverá ser acostado no SICONV em formato .zip, tendo em vista que o sistema não aceita extensões .doc ou xls/xlsx</w:t>
      </w:r>
    </w:p>
    <w:p w14:paraId="40686332" w14:textId="77777777" w:rsidR="009E1B0B" w:rsidRPr="009E1B0B" w:rsidRDefault="009E1B0B" w:rsidP="009C3F65">
      <w:pPr>
        <w:jc w:val="center"/>
        <w:rPr>
          <w:sz w:val="24"/>
          <w:szCs w:val="24"/>
        </w:rPr>
      </w:pPr>
    </w:p>
    <w:sectPr w:rsidR="009E1B0B" w:rsidRPr="009E1B0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E4C4" w14:textId="77777777" w:rsidR="009C3F65" w:rsidRDefault="009C3F65" w:rsidP="009C3F65">
      <w:pPr>
        <w:spacing w:after="0" w:line="240" w:lineRule="auto"/>
      </w:pPr>
      <w:r>
        <w:separator/>
      </w:r>
    </w:p>
  </w:endnote>
  <w:endnote w:type="continuationSeparator" w:id="0">
    <w:p w14:paraId="0310AA6A" w14:textId="77777777" w:rsidR="009C3F65" w:rsidRDefault="009C3F65" w:rsidP="009C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B604" w14:textId="77777777" w:rsidR="009C3F65" w:rsidRDefault="009C3F65" w:rsidP="009C3F65">
      <w:pPr>
        <w:spacing w:after="0" w:line="240" w:lineRule="auto"/>
      </w:pPr>
      <w:r>
        <w:separator/>
      </w:r>
    </w:p>
  </w:footnote>
  <w:footnote w:type="continuationSeparator" w:id="0">
    <w:p w14:paraId="3FFD55DD" w14:textId="77777777" w:rsidR="009C3F65" w:rsidRDefault="009C3F65" w:rsidP="009C3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CD6C" w14:textId="77777777" w:rsidR="009C3F65" w:rsidRDefault="009C3F65" w:rsidP="009C3F65">
    <w:pPr>
      <w:pStyle w:val="Cabealho"/>
      <w:jc w:val="center"/>
    </w:pPr>
    <w:r>
      <w:t>Timbre do Proponente</w:t>
    </w:r>
  </w:p>
  <w:p w14:paraId="077BA2A1" w14:textId="77777777" w:rsidR="009C3F65" w:rsidRDefault="009C3F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E66AB"/>
    <w:multiLevelType w:val="multilevel"/>
    <w:tmpl w:val="6B1C6A3A"/>
    <w:lvl w:ilvl="0">
      <w:start w:val="1"/>
      <w:numFmt w:val="decimal"/>
      <w:lvlText w:val="%1."/>
      <w:lvlJc w:val="left"/>
      <w:pPr>
        <w:ind w:left="480" w:hanging="360"/>
      </w:pPr>
      <w:rPr>
        <w:rFonts w:hint="default"/>
        <w:b/>
      </w:rPr>
    </w:lvl>
    <w:lvl w:ilvl="1">
      <w:start w:val="1"/>
      <w:numFmt w:val="decimal"/>
      <w:isLgl/>
      <w:lvlText w:val="%1.%2."/>
      <w:lvlJc w:val="left"/>
      <w:pPr>
        <w:ind w:left="480" w:hanging="360"/>
      </w:pPr>
      <w:rPr>
        <w:rFonts w:hint="default"/>
        <w:i w:val="0"/>
        <w:iCs/>
        <w:color w:val="auto"/>
      </w:rPr>
    </w:lvl>
    <w:lvl w:ilvl="2">
      <w:start w:val="1"/>
      <w:numFmt w:val="decimal"/>
      <w:isLgl/>
      <w:lvlText w:val="%1.%2.%3."/>
      <w:lvlJc w:val="left"/>
      <w:pPr>
        <w:ind w:left="840" w:hanging="720"/>
      </w:pPr>
      <w:rPr>
        <w:rFonts w:hint="default"/>
        <w:i/>
        <w:color w:val="FF0000"/>
      </w:rPr>
    </w:lvl>
    <w:lvl w:ilvl="3">
      <w:start w:val="1"/>
      <w:numFmt w:val="decimal"/>
      <w:isLgl/>
      <w:lvlText w:val="%1.%2.%3.%4."/>
      <w:lvlJc w:val="left"/>
      <w:pPr>
        <w:ind w:left="840" w:hanging="720"/>
      </w:pPr>
      <w:rPr>
        <w:rFonts w:hint="default"/>
        <w:i/>
        <w:color w:val="FF0000"/>
      </w:rPr>
    </w:lvl>
    <w:lvl w:ilvl="4">
      <w:start w:val="1"/>
      <w:numFmt w:val="decimal"/>
      <w:isLgl/>
      <w:lvlText w:val="%1.%2.%3.%4.%5."/>
      <w:lvlJc w:val="left"/>
      <w:pPr>
        <w:ind w:left="1200" w:hanging="1080"/>
      </w:pPr>
      <w:rPr>
        <w:rFonts w:hint="default"/>
        <w:i/>
        <w:color w:val="FF0000"/>
      </w:rPr>
    </w:lvl>
    <w:lvl w:ilvl="5">
      <w:start w:val="1"/>
      <w:numFmt w:val="decimal"/>
      <w:isLgl/>
      <w:lvlText w:val="%1.%2.%3.%4.%5.%6."/>
      <w:lvlJc w:val="left"/>
      <w:pPr>
        <w:ind w:left="1200" w:hanging="1080"/>
      </w:pPr>
      <w:rPr>
        <w:rFonts w:hint="default"/>
        <w:i/>
        <w:color w:val="FF0000"/>
      </w:rPr>
    </w:lvl>
    <w:lvl w:ilvl="6">
      <w:start w:val="1"/>
      <w:numFmt w:val="decimal"/>
      <w:isLgl/>
      <w:lvlText w:val="%1.%2.%3.%4.%5.%6.%7."/>
      <w:lvlJc w:val="left"/>
      <w:pPr>
        <w:ind w:left="1560" w:hanging="1440"/>
      </w:pPr>
      <w:rPr>
        <w:rFonts w:hint="default"/>
        <w:i/>
        <w:color w:val="FF0000"/>
      </w:rPr>
    </w:lvl>
    <w:lvl w:ilvl="7">
      <w:start w:val="1"/>
      <w:numFmt w:val="decimal"/>
      <w:isLgl/>
      <w:lvlText w:val="%1.%2.%3.%4.%5.%6.%7.%8."/>
      <w:lvlJc w:val="left"/>
      <w:pPr>
        <w:ind w:left="1560" w:hanging="1440"/>
      </w:pPr>
      <w:rPr>
        <w:rFonts w:hint="default"/>
        <w:i/>
        <w:color w:val="FF0000"/>
      </w:rPr>
    </w:lvl>
    <w:lvl w:ilvl="8">
      <w:start w:val="1"/>
      <w:numFmt w:val="decimal"/>
      <w:isLgl/>
      <w:lvlText w:val="%1.%2.%3.%4.%5.%6.%7.%8.%9."/>
      <w:lvlJc w:val="left"/>
      <w:pPr>
        <w:ind w:left="1920" w:hanging="1800"/>
      </w:pPr>
      <w:rPr>
        <w:rFonts w:hint="default"/>
        <w:i/>
        <w:color w:val="FF0000"/>
      </w:rPr>
    </w:lvl>
  </w:abstractNum>
  <w:num w:numId="1" w16cid:durableId="157512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31"/>
    <w:rsid w:val="000C0E64"/>
    <w:rsid w:val="003B3972"/>
    <w:rsid w:val="003F0F31"/>
    <w:rsid w:val="005B2489"/>
    <w:rsid w:val="00605032"/>
    <w:rsid w:val="00662699"/>
    <w:rsid w:val="0077717E"/>
    <w:rsid w:val="007847DB"/>
    <w:rsid w:val="009C3F65"/>
    <w:rsid w:val="009E1B0B"/>
    <w:rsid w:val="00BE1482"/>
    <w:rsid w:val="00C3702D"/>
    <w:rsid w:val="00DA257D"/>
    <w:rsid w:val="00EC4139"/>
    <w:rsid w:val="00F2716B"/>
    <w:rsid w:val="00FE5816"/>
    <w:rsid w:val="00FE5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682D"/>
  <w15:chartTrackingRefBased/>
  <w15:docId w15:val="{624F693A-7C39-4D3D-9CE4-366B0CFA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C3F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F65"/>
  </w:style>
  <w:style w:type="paragraph" w:styleId="Rodap">
    <w:name w:val="footer"/>
    <w:basedOn w:val="Normal"/>
    <w:link w:val="RodapChar"/>
    <w:uiPriority w:val="99"/>
    <w:unhideWhenUsed/>
    <w:rsid w:val="009C3F65"/>
    <w:pPr>
      <w:tabs>
        <w:tab w:val="center" w:pos="4252"/>
        <w:tab w:val="right" w:pos="8504"/>
      </w:tabs>
      <w:spacing w:after="0" w:line="240" w:lineRule="auto"/>
    </w:pPr>
  </w:style>
  <w:style w:type="character" w:customStyle="1" w:styleId="RodapChar">
    <w:name w:val="Rodapé Char"/>
    <w:basedOn w:val="Fontepargpadro"/>
    <w:link w:val="Rodap"/>
    <w:uiPriority w:val="99"/>
    <w:rsid w:val="009C3F65"/>
  </w:style>
  <w:style w:type="table" w:styleId="Tabelacomgrade">
    <w:name w:val="Table Grid"/>
    <w:basedOn w:val="Tabelanormal"/>
    <w:uiPriority w:val="39"/>
    <w:rsid w:val="009C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entralizado">
    <w:name w:val="texto_centralizado"/>
    <w:basedOn w:val="Normal"/>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3F65"/>
    <w:rPr>
      <w:b/>
      <w:bCs/>
    </w:rPr>
  </w:style>
  <w:style w:type="paragraph" w:customStyle="1" w:styleId="textoalinhadoesquerda">
    <w:name w:val="texto_alinhado_esquerda"/>
    <w:basedOn w:val="Normal"/>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C3F65"/>
    <w:rPr>
      <w:i/>
      <w:iCs/>
    </w:rPr>
  </w:style>
  <w:style w:type="paragraph" w:customStyle="1" w:styleId="paragrafonumeradonivel1">
    <w:name w:val="paragrafo_numerado_nivel1"/>
    <w:basedOn w:val="Normal"/>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C3F65"/>
    <w:pPr>
      <w:ind w:left="720"/>
      <w:contextualSpacing/>
    </w:pPr>
  </w:style>
  <w:style w:type="paragraph" w:customStyle="1" w:styleId="paragrafonumeradonivel2">
    <w:name w:val="paragrafo_numerado_nivel2"/>
    <w:basedOn w:val="Normal"/>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C3F6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05032"/>
    <w:rPr>
      <w:color w:val="0000FF"/>
      <w:u w:val="single"/>
    </w:rPr>
  </w:style>
  <w:style w:type="paragraph" w:customStyle="1" w:styleId="paragrafonumeradonivel3">
    <w:name w:val="paragrafo_numerado_nivel3"/>
    <w:basedOn w:val="Normal"/>
    <w:rsid w:val="009E1B0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9219">
      <w:bodyDiv w:val="1"/>
      <w:marLeft w:val="0"/>
      <w:marRight w:val="0"/>
      <w:marTop w:val="0"/>
      <w:marBottom w:val="0"/>
      <w:divBdr>
        <w:top w:val="none" w:sz="0" w:space="0" w:color="auto"/>
        <w:left w:val="none" w:sz="0" w:space="0" w:color="auto"/>
        <w:bottom w:val="none" w:sz="0" w:space="0" w:color="auto"/>
        <w:right w:val="none" w:sz="0" w:space="0" w:color="auto"/>
      </w:divBdr>
    </w:div>
    <w:div w:id="350492241">
      <w:bodyDiv w:val="1"/>
      <w:marLeft w:val="0"/>
      <w:marRight w:val="0"/>
      <w:marTop w:val="0"/>
      <w:marBottom w:val="0"/>
      <w:divBdr>
        <w:top w:val="none" w:sz="0" w:space="0" w:color="auto"/>
        <w:left w:val="none" w:sz="0" w:space="0" w:color="auto"/>
        <w:bottom w:val="none" w:sz="0" w:space="0" w:color="auto"/>
        <w:right w:val="none" w:sz="0" w:space="0" w:color="auto"/>
      </w:divBdr>
    </w:div>
    <w:div w:id="562913714">
      <w:bodyDiv w:val="1"/>
      <w:marLeft w:val="0"/>
      <w:marRight w:val="0"/>
      <w:marTop w:val="0"/>
      <w:marBottom w:val="0"/>
      <w:divBdr>
        <w:top w:val="none" w:sz="0" w:space="0" w:color="auto"/>
        <w:left w:val="none" w:sz="0" w:space="0" w:color="auto"/>
        <w:bottom w:val="none" w:sz="0" w:space="0" w:color="auto"/>
        <w:right w:val="none" w:sz="0" w:space="0" w:color="auto"/>
      </w:divBdr>
      <w:divsChild>
        <w:div w:id="1348750102">
          <w:marLeft w:val="0"/>
          <w:marRight w:val="0"/>
          <w:marTop w:val="0"/>
          <w:marBottom w:val="0"/>
          <w:divBdr>
            <w:top w:val="none" w:sz="0" w:space="0" w:color="auto"/>
            <w:left w:val="none" w:sz="0" w:space="0" w:color="auto"/>
            <w:bottom w:val="none" w:sz="0" w:space="0" w:color="auto"/>
            <w:right w:val="none" w:sz="0" w:space="0" w:color="auto"/>
          </w:divBdr>
        </w:div>
        <w:div w:id="2132892315">
          <w:marLeft w:val="0"/>
          <w:marRight w:val="0"/>
          <w:marTop w:val="0"/>
          <w:marBottom w:val="0"/>
          <w:divBdr>
            <w:top w:val="none" w:sz="0" w:space="0" w:color="auto"/>
            <w:left w:val="none" w:sz="0" w:space="0" w:color="auto"/>
            <w:bottom w:val="none" w:sz="0" w:space="0" w:color="auto"/>
            <w:right w:val="none" w:sz="0" w:space="0" w:color="auto"/>
          </w:divBdr>
        </w:div>
        <w:div w:id="1769503029">
          <w:marLeft w:val="0"/>
          <w:marRight w:val="0"/>
          <w:marTop w:val="0"/>
          <w:marBottom w:val="0"/>
          <w:divBdr>
            <w:top w:val="none" w:sz="0" w:space="0" w:color="auto"/>
            <w:left w:val="none" w:sz="0" w:space="0" w:color="auto"/>
            <w:bottom w:val="none" w:sz="0" w:space="0" w:color="auto"/>
            <w:right w:val="none" w:sz="0" w:space="0" w:color="auto"/>
          </w:divBdr>
        </w:div>
        <w:div w:id="858011239">
          <w:marLeft w:val="0"/>
          <w:marRight w:val="0"/>
          <w:marTop w:val="0"/>
          <w:marBottom w:val="0"/>
          <w:divBdr>
            <w:top w:val="none" w:sz="0" w:space="0" w:color="auto"/>
            <w:left w:val="none" w:sz="0" w:space="0" w:color="auto"/>
            <w:bottom w:val="none" w:sz="0" w:space="0" w:color="auto"/>
            <w:right w:val="none" w:sz="0" w:space="0" w:color="auto"/>
          </w:divBdr>
        </w:div>
      </w:divsChild>
    </w:div>
    <w:div w:id="601182287">
      <w:bodyDiv w:val="1"/>
      <w:marLeft w:val="0"/>
      <w:marRight w:val="0"/>
      <w:marTop w:val="0"/>
      <w:marBottom w:val="0"/>
      <w:divBdr>
        <w:top w:val="none" w:sz="0" w:space="0" w:color="auto"/>
        <w:left w:val="none" w:sz="0" w:space="0" w:color="auto"/>
        <w:bottom w:val="none" w:sz="0" w:space="0" w:color="auto"/>
        <w:right w:val="none" w:sz="0" w:space="0" w:color="auto"/>
      </w:divBdr>
      <w:divsChild>
        <w:div w:id="737291651">
          <w:marLeft w:val="0"/>
          <w:marRight w:val="0"/>
          <w:marTop w:val="0"/>
          <w:marBottom w:val="0"/>
          <w:divBdr>
            <w:top w:val="none" w:sz="0" w:space="0" w:color="auto"/>
            <w:left w:val="none" w:sz="0" w:space="0" w:color="auto"/>
            <w:bottom w:val="none" w:sz="0" w:space="0" w:color="auto"/>
            <w:right w:val="none" w:sz="0" w:space="0" w:color="auto"/>
          </w:divBdr>
        </w:div>
        <w:div w:id="1416591780">
          <w:marLeft w:val="0"/>
          <w:marRight w:val="0"/>
          <w:marTop w:val="0"/>
          <w:marBottom w:val="0"/>
          <w:divBdr>
            <w:top w:val="none" w:sz="0" w:space="0" w:color="auto"/>
            <w:left w:val="none" w:sz="0" w:space="0" w:color="auto"/>
            <w:bottom w:val="none" w:sz="0" w:space="0" w:color="auto"/>
            <w:right w:val="none" w:sz="0" w:space="0" w:color="auto"/>
          </w:divBdr>
        </w:div>
      </w:divsChild>
    </w:div>
    <w:div w:id="816066554">
      <w:bodyDiv w:val="1"/>
      <w:marLeft w:val="0"/>
      <w:marRight w:val="0"/>
      <w:marTop w:val="0"/>
      <w:marBottom w:val="0"/>
      <w:divBdr>
        <w:top w:val="none" w:sz="0" w:space="0" w:color="auto"/>
        <w:left w:val="none" w:sz="0" w:space="0" w:color="auto"/>
        <w:bottom w:val="none" w:sz="0" w:space="0" w:color="auto"/>
        <w:right w:val="none" w:sz="0" w:space="0" w:color="auto"/>
      </w:divBdr>
    </w:div>
    <w:div w:id="830022233">
      <w:bodyDiv w:val="1"/>
      <w:marLeft w:val="0"/>
      <w:marRight w:val="0"/>
      <w:marTop w:val="0"/>
      <w:marBottom w:val="0"/>
      <w:divBdr>
        <w:top w:val="none" w:sz="0" w:space="0" w:color="auto"/>
        <w:left w:val="none" w:sz="0" w:space="0" w:color="auto"/>
        <w:bottom w:val="none" w:sz="0" w:space="0" w:color="auto"/>
        <w:right w:val="none" w:sz="0" w:space="0" w:color="auto"/>
      </w:divBdr>
    </w:div>
    <w:div w:id="922685091">
      <w:bodyDiv w:val="1"/>
      <w:marLeft w:val="0"/>
      <w:marRight w:val="0"/>
      <w:marTop w:val="0"/>
      <w:marBottom w:val="0"/>
      <w:divBdr>
        <w:top w:val="none" w:sz="0" w:space="0" w:color="auto"/>
        <w:left w:val="none" w:sz="0" w:space="0" w:color="auto"/>
        <w:bottom w:val="none" w:sz="0" w:space="0" w:color="auto"/>
        <w:right w:val="none" w:sz="0" w:space="0" w:color="auto"/>
      </w:divBdr>
      <w:divsChild>
        <w:div w:id="1856571859">
          <w:marLeft w:val="0"/>
          <w:marRight w:val="0"/>
          <w:marTop w:val="0"/>
          <w:marBottom w:val="0"/>
          <w:divBdr>
            <w:top w:val="none" w:sz="0" w:space="0" w:color="auto"/>
            <w:left w:val="none" w:sz="0" w:space="0" w:color="auto"/>
            <w:bottom w:val="none" w:sz="0" w:space="0" w:color="auto"/>
            <w:right w:val="none" w:sz="0" w:space="0" w:color="auto"/>
          </w:divBdr>
        </w:div>
        <w:div w:id="1441758488">
          <w:marLeft w:val="0"/>
          <w:marRight w:val="0"/>
          <w:marTop w:val="0"/>
          <w:marBottom w:val="0"/>
          <w:divBdr>
            <w:top w:val="none" w:sz="0" w:space="0" w:color="auto"/>
            <w:left w:val="none" w:sz="0" w:space="0" w:color="auto"/>
            <w:bottom w:val="none" w:sz="0" w:space="0" w:color="auto"/>
            <w:right w:val="none" w:sz="0" w:space="0" w:color="auto"/>
          </w:divBdr>
        </w:div>
        <w:div w:id="942151313">
          <w:marLeft w:val="0"/>
          <w:marRight w:val="0"/>
          <w:marTop w:val="0"/>
          <w:marBottom w:val="0"/>
          <w:divBdr>
            <w:top w:val="none" w:sz="0" w:space="0" w:color="auto"/>
            <w:left w:val="none" w:sz="0" w:space="0" w:color="auto"/>
            <w:bottom w:val="none" w:sz="0" w:space="0" w:color="auto"/>
            <w:right w:val="none" w:sz="0" w:space="0" w:color="auto"/>
          </w:divBdr>
        </w:div>
      </w:divsChild>
    </w:div>
    <w:div w:id="1012031541">
      <w:bodyDiv w:val="1"/>
      <w:marLeft w:val="0"/>
      <w:marRight w:val="0"/>
      <w:marTop w:val="0"/>
      <w:marBottom w:val="0"/>
      <w:divBdr>
        <w:top w:val="none" w:sz="0" w:space="0" w:color="auto"/>
        <w:left w:val="none" w:sz="0" w:space="0" w:color="auto"/>
        <w:bottom w:val="none" w:sz="0" w:space="0" w:color="auto"/>
        <w:right w:val="none" w:sz="0" w:space="0" w:color="auto"/>
      </w:divBdr>
      <w:divsChild>
        <w:div w:id="595133116">
          <w:marLeft w:val="0"/>
          <w:marRight w:val="0"/>
          <w:marTop w:val="0"/>
          <w:marBottom w:val="0"/>
          <w:divBdr>
            <w:top w:val="none" w:sz="0" w:space="0" w:color="auto"/>
            <w:left w:val="none" w:sz="0" w:space="0" w:color="auto"/>
            <w:bottom w:val="none" w:sz="0" w:space="0" w:color="auto"/>
            <w:right w:val="none" w:sz="0" w:space="0" w:color="auto"/>
          </w:divBdr>
        </w:div>
      </w:divsChild>
    </w:div>
    <w:div w:id="1396658219">
      <w:bodyDiv w:val="1"/>
      <w:marLeft w:val="0"/>
      <w:marRight w:val="0"/>
      <w:marTop w:val="0"/>
      <w:marBottom w:val="0"/>
      <w:divBdr>
        <w:top w:val="none" w:sz="0" w:space="0" w:color="auto"/>
        <w:left w:val="none" w:sz="0" w:space="0" w:color="auto"/>
        <w:bottom w:val="none" w:sz="0" w:space="0" w:color="auto"/>
        <w:right w:val="none" w:sz="0" w:space="0" w:color="auto"/>
      </w:divBdr>
      <w:divsChild>
        <w:div w:id="388504710">
          <w:marLeft w:val="0"/>
          <w:marRight w:val="0"/>
          <w:marTop w:val="0"/>
          <w:marBottom w:val="0"/>
          <w:divBdr>
            <w:top w:val="none" w:sz="0" w:space="0" w:color="auto"/>
            <w:left w:val="none" w:sz="0" w:space="0" w:color="auto"/>
            <w:bottom w:val="none" w:sz="0" w:space="0" w:color="auto"/>
            <w:right w:val="none" w:sz="0" w:space="0" w:color="auto"/>
          </w:divBdr>
        </w:div>
        <w:div w:id="1757939602">
          <w:marLeft w:val="0"/>
          <w:marRight w:val="0"/>
          <w:marTop w:val="0"/>
          <w:marBottom w:val="0"/>
          <w:divBdr>
            <w:top w:val="none" w:sz="0" w:space="0" w:color="auto"/>
            <w:left w:val="none" w:sz="0" w:space="0" w:color="auto"/>
            <w:bottom w:val="none" w:sz="0" w:space="0" w:color="auto"/>
            <w:right w:val="none" w:sz="0" w:space="0" w:color="auto"/>
          </w:divBdr>
        </w:div>
        <w:div w:id="405763450">
          <w:marLeft w:val="0"/>
          <w:marRight w:val="0"/>
          <w:marTop w:val="0"/>
          <w:marBottom w:val="0"/>
          <w:divBdr>
            <w:top w:val="none" w:sz="0" w:space="0" w:color="auto"/>
            <w:left w:val="none" w:sz="0" w:space="0" w:color="auto"/>
            <w:bottom w:val="none" w:sz="0" w:space="0" w:color="auto"/>
            <w:right w:val="none" w:sz="0" w:space="0" w:color="auto"/>
          </w:divBdr>
        </w:div>
        <w:div w:id="1055350527">
          <w:marLeft w:val="0"/>
          <w:marRight w:val="0"/>
          <w:marTop w:val="0"/>
          <w:marBottom w:val="0"/>
          <w:divBdr>
            <w:top w:val="none" w:sz="0" w:space="0" w:color="auto"/>
            <w:left w:val="none" w:sz="0" w:space="0" w:color="auto"/>
            <w:bottom w:val="none" w:sz="0" w:space="0" w:color="auto"/>
            <w:right w:val="none" w:sz="0" w:space="0" w:color="auto"/>
          </w:divBdr>
        </w:div>
        <w:div w:id="1210460747">
          <w:marLeft w:val="0"/>
          <w:marRight w:val="0"/>
          <w:marTop w:val="0"/>
          <w:marBottom w:val="0"/>
          <w:divBdr>
            <w:top w:val="none" w:sz="0" w:space="0" w:color="auto"/>
            <w:left w:val="none" w:sz="0" w:space="0" w:color="auto"/>
            <w:bottom w:val="none" w:sz="0" w:space="0" w:color="auto"/>
            <w:right w:val="none" w:sz="0" w:space="0" w:color="auto"/>
          </w:divBdr>
        </w:div>
      </w:divsChild>
    </w:div>
    <w:div w:id="1451048571">
      <w:bodyDiv w:val="1"/>
      <w:marLeft w:val="0"/>
      <w:marRight w:val="0"/>
      <w:marTop w:val="0"/>
      <w:marBottom w:val="0"/>
      <w:divBdr>
        <w:top w:val="none" w:sz="0" w:space="0" w:color="auto"/>
        <w:left w:val="none" w:sz="0" w:space="0" w:color="auto"/>
        <w:bottom w:val="none" w:sz="0" w:space="0" w:color="auto"/>
        <w:right w:val="none" w:sz="0" w:space="0" w:color="auto"/>
      </w:divBdr>
    </w:div>
    <w:div w:id="1724711339">
      <w:bodyDiv w:val="1"/>
      <w:marLeft w:val="0"/>
      <w:marRight w:val="0"/>
      <w:marTop w:val="0"/>
      <w:marBottom w:val="0"/>
      <w:divBdr>
        <w:top w:val="none" w:sz="0" w:space="0" w:color="auto"/>
        <w:left w:val="none" w:sz="0" w:space="0" w:color="auto"/>
        <w:bottom w:val="none" w:sz="0" w:space="0" w:color="auto"/>
        <w:right w:val="none" w:sz="0" w:space="0" w:color="auto"/>
      </w:divBdr>
    </w:div>
    <w:div w:id="2046975577">
      <w:bodyDiv w:val="1"/>
      <w:marLeft w:val="0"/>
      <w:marRight w:val="0"/>
      <w:marTop w:val="0"/>
      <w:marBottom w:val="0"/>
      <w:divBdr>
        <w:top w:val="none" w:sz="0" w:space="0" w:color="auto"/>
        <w:left w:val="none" w:sz="0" w:space="0" w:color="auto"/>
        <w:bottom w:val="none" w:sz="0" w:space="0" w:color="auto"/>
        <w:right w:val="none" w:sz="0" w:space="0" w:color="auto"/>
      </w:divBdr>
    </w:div>
    <w:div w:id="2129738912">
      <w:bodyDiv w:val="1"/>
      <w:marLeft w:val="0"/>
      <w:marRight w:val="0"/>
      <w:marTop w:val="0"/>
      <w:marBottom w:val="0"/>
      <w:divBdr>
        <w:top w:val="none" w:sz="0" w:space="0" w:color="auto"/>
        <w:left w:val="none" w:sz="0" w:space="0" w:color="auto"/>
        <w:bottom w:val="none" w:sz="0" w:space="0" w:color="auto"/>
        <w:right w:val="none" w:sz="0" w:space="0" w:color="auto"/>
      </w:divBdr>
      <w:divsChild>
        <w:div w:id="1508253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agriculturafamiliar.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AB07-A626-4FA9-9627-7F377557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6151</Words>
  <Characters>33217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Maria de Oliveira Farias</dc:creator>
  <cp:keywords/>
  <dc:description/>
  <cp:lastModifiedBy>Andrea Maria de Oliveira Farias</cp:lastModifiedBy>
  <cp:revision>5</cp:revision>
  <dcterms:created xsi:type="dcterms:W3CDTF">2022-09-21T12:52:00Z</dcterms:created>
  <dcterms:modified xsi:type="dcterms:W3CDTF">2022-09-21T13:01:00Z</dcterms:modified>
</cp:coreProperties>
</file>