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4858" w:rsidRDefault="00BD4510">
      <w:pPr>
        <w:pStyle w:val="WW-Ttulo"/>
        <w:ind w:right="15"/>
        <w:rPr>
          <w:rFonts w:ascii="Arial" w:hAnsi="Arial" w:cs="Arial"/>
          <w:smallCaps/>
          <w:sz w:val="22"/>
        </w:rPr>
      </w:pPr>
      <w:r>
        <w:rPr>
          <w:noProof/>
          <w:sz w:val="26"/>
          <w:lang w:eastAsia="pt-BR"/>
        </w:rPr>
        <w:drawing>
          <wp:inline distT="0" distB="0" distL="0" distR="0">
            <wp:extent cx="552450" cy="5619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858" w:rsidRDefault="00D44858">
      <w:pPr>
        <w:pStyle w:val="WW-Ttulo"/>
        <w:ind w:right="30"/>
        <w:rPr>
          <w:rFonts w:cs="ArialMT"/>
          <w:smallCaps/>
          <w:sz w:val="22"/>
        </w:rPr>
      </w:pPr>
      <w:r>
        <w:rPr>
          <w:rFonts w:ascii="Arial" w:hAnsi="Arial" w:cs="Arial"/>
          <w:smallCaps/>
          <w:sz w:val="22"/>
        </w:rPr>
        <w:t>Ministério do Meio Ambiente</w:t>
      </w:r>
    </w:p>
    <w:p w:rsidR="00D44858" w:rsidRDefault="00D44858">
      <w:pPr>
        <w:pStyle w:val="WW-Ttulo1"/>
        <w:spacing w:before="0" w:line="240" w:lineRule="exact"/>
        <w:jc w:val="center"/>
        <w:rPr>
          <w:rStyle w:val="Forte"/>
          <w:bCs w:val="0"/>
        </w:rPr>
      </w:pPr>
      <w:r>
        <w:rPr>
          <w:rFonts w:eastAsia="Times New Roman" w:cs="ArialMT"/>
          <w:b/>
          <w:smallCaps/>
          <w:sz w:val="22"/>
        </w:rPr>
        <w:t>Conselho Nacional de Recursos Hídricos</w:t>
      </w:r>
    </w:p>
    <w:p w:rsidR="00D44858" w:rsidRDefault="006C746D">
      <w:pPr>
        <w:pStyle w:val="WW-NormalWeb"/>
        <w:spacing w:before="0" w:after="120" w:line="240" w:lineRule="exact"/>
        <w:jc w:val="center"/>
        <w:rPr>
          <w:rStyle w:val="Forte"/>
          <w:b w:val="0"/>
          <w:bCs w:val="0"/>
          <w:i/>
          <w:color w:val="FF0000"/>
          <w:sz w:val="20"/>
          <w:szCs w:val="20"/>
        </w:rPr>
      </w:pPr>
      <w:r w:rsidRPr="006C746D">
        <w:rPr>
          <w:rStyle w:val="Forte"/>
          <w:bCs w:val="0"/>
          <w:color w:val="FF0000"/>
        </w:rPr>
        <w:t>MINUTA</w:t>
      </w:r>
      <w:r>
        <w:rPr>
          <w:rStyle w:val="Forte"/>
          <w:bCs w:val="0"/>
        </w:rPr>
        <w:t xml:space="preserve"> </w:t>
      </w:r>
      <w:r w:rsidR="00D44858">
        <w:rPr>
          <w:rStyle w:val="Forte"/>
          <w:bCs w:val="0"/>
        </w:rPr>
        <w:t>RESOLUÇÃO N</w:t>
      </w:r>
      <w:r w:rsidR="00D44858">
        <w:rPr>
          <w:rStyle w:val="Forte"/>
          <w:bCs w:val="0"/>
          <w:u w:val="single"/>
          <w:vertAlign w:val="superscript"/>
        </w:rPr>
        <w:t>o</w:t>
      </w:r>
      <w:r w:rsidR="00CE38AE">
        <w:rPr>
          <w:rStyle w:val="Forte"/>
          <w:bCs w:val="0"/>
        </w:rPr>
        <w:t xml:space="preserve"> XX, DE XX DE XXXXXXX DE 2015</w:t>
      </w:r>
    </w:p>
    <w:p w:rsidR="00D44858" w:rsidRDefault="007C26B3">
      <w:pPr>
        <w:tabs>
          <w:tab w:val="left" w:pos="0"/>
        </w:tabs>
        <w:autoSpaceDE w:val="0"/>
        <w:spacing w:after="120" w:line="240" w:lineRule="exact"/>
        <w:ind w:right="425"/>
        <w:jc w:val="center"/>
      </w:pPr>
      <w:r>
        <w:rPr>
          <w:rStyle w:val="Forte"/>
          <w:b w:val="0"/>
          <w:bCs w:val="0"/>
          <w:i/>
          <w:color w:val="FF0000"/>
          <w:sz w:val="20"/>
          <w:szCs w:val="20"/>
        </w:rPr>
        <w:t>(</w:t>
      </w:r>
      <w:r w:rsidR="00CE38AE">
        <w:rPr>
          <w:rStyle w:val="Forte"/>
          <w:b w:val="0"/>
          <w:bCs w:val="0"/>
          <w:i/>
          <w:color w:val="FF0000"/>
          <w:sz w:val="20"/>
          <w:szCs w:val="20"/>
        </w:rPr>
        <w:t>MINUTA CTCOB 90</w:t>
      </w:r>
      <w:r w:rsidR="00D44858">
        <w:rPr>
          <w:rStyle w:val="Forte"/>
          <w:b w:val="0"/>
          <w:bCs w:val="0"/>
          <w:i/>
          <w:color w:val="FF0000"/>
          <w:sz w:val="20"/>
          <w:szCs w:val="20"/>
        </w:rPr>
        <w:t>ª REUNIÃO</w:t>
      </w:r>
      <w:r>
        <w:rPr>
          <w:rStyle w:val="Forte"/>
          <w:b w:val="0"/>
          <w:bCs w:val="0"/>
          <w:i/>
          <w:color w:val="FF0000"/>
          <w:sz w:val="20"/>
          <w:szCs w:val="20"/>
        </w:rPr>
        <w:t>)</w:t>
      </w:r>
    </w:p>
    <w:p w:rsidR="00D44858" w:rsidRDefault="00D44858">
      <w:pPr>
        <w:pStyle w:val="WW-Corpodetexto3"/>
        <w:tabs>
          <w:tab w:val="left" w:pos="1365"/>
        </w:tabs>
        <w:spacing w:after="120" w:line="240" w:lineRule="exact"/>
        <w:ind w:left="5245" w:right="30"/>
        <w:rPr>
          <w:rFonts w:cs="Arial"/>
          <w:i/>
          <w:iCs/>
          <w:lang/>
        </w:rPr>
      </w:pPr>
      <w:r>
        <w:rPr>
          <w:rFonts w:cs="Arial"/>
          <w:i/>
          <w:iCs/>
          <w:color w:val="000000"/>
          <w:lang/>
        </w:rPr>
        <w:t xml:space="preserve">Aprova os mecanismos </w:t>
      </w:r>
      <w:r w:rsidR="00CE38AE">
        <w:rPr>
          <w:rFonts w:cs="Arial"/>
          <w:i/>
          <w:iCs/>
          <w:color w:val="000000"/>
          <w:lang/>
        </w:rPr>
        <w:t>e valores de cobrança pelo uso de</w:t>
      </w:r>
      <w:r>
        <w:rPr>
          <w:rFonts w:cs="Arial"/>
          <w:i/>
          <w:iCs/>
          <w:color w:val="000000"/>
          <w:lang/>
        </w:rPr>
        <w:t xml:space="preserve"> recursos hídricos </w:t>
      </w:r>
      <w:r w:rsidR="00B068D1">
        <w:rPr>
          <w:rFonts w:cs="Arial"/>
          <w:i/>
          <w:iCs/>
          <w:color w:val="000000"/>
          <w:lang/>
        </w:rPr>
        <w:t xml:space="preserve">de domínio da União </w:t>
      </w:r>
      <w:r>
        <w:rPr>
          <w:rFonts w:cs="Arial"/>
          <w:i/>
          <w:iCs/>
          <w:color w:val="000000"/>
          <w:lang/>
        </w:rPr>
        <w:t>na Bacia Hidrográfi</w:t>
      </w:r>
      <w:r w:rsidR="00CE38AE">
        <w:rPr>
          <w:rFonts w:cs="Arial"/>
          <w:i/>
          <w:iCs/>
          <w:color w:val="000000"/>
          <w:lang/>
        </w:rPr>
        <w:t>ca do Rio Verde Grande</w:t>
      </w:r>
      <w:r>
        <w:rPr>
          <w:rFonts w:cs="Arial"/>
          <w:i/>
          <w:iCs/>
          <w:lang/>
        </w:rPr>
        <w:t>.</w:t>
      </w:r>
    </w:p>
    <w:p w:rsidR="006C746D" w:rsidRDefault="006C746D" w:rsidP="006C746D">
      <w:pPr>
        <w:pStyle w:val="Corpodetexto21"/>
        <w:rPr>
          <w:color w:val="000000"/>
        </w:rPr>
      </w:pPr>
    </w:p>
    <w:p w:rsidR="00D44858" w:rsidRDefault="00D44858" w:rsidP="006C746D">
      <w:pPr>
        <w:pStyle w:val="Corpodetexto21"/>
      </w:pPr>
      <w:r>
        <w:rPr>
          <w:color w:val="000000"/>
        </w:rPr>
        <w:t xml:space="preserve">O </w:t>
      </w:r>
      <w:r>
        <w:rPr>
          <w:b/>
          <w:bCs/>
          <w:color w:val="000000"/>
        </w:rPr>
        <w:t xml:space="preserve">CONSELHO NACIONAL DE RECURSOS HÍDRICOS-CNRH, </w:t>
      </w:r>
      <w:r>
        <w:rPr>
          <w:color w:val="000000"/>
        </w:rPr>
        <w:t>no uso das</w:t>
      </w:r>
      <w:r>
        <w:t xml:space="preserve"> competências que lhe são conferidas pelas Leis n</w:t>
      </w:r>
      <w:r>
        <w:rPr>
          <w:u w:val="single"/>
          <w:vertAlign w:val="superscript"/>
        </w:rPr>
        <w:t>os</w:t>
      </w:r>
      <w:r>
        <w:t xml:space="preserve"> 9.433, de 8 de janeiro de 1997, e 9.984, de 17 de julho de 2000, e tendo em vista o disposto em seu Regimento Interno, anexo à Portaria MMA n</w:t>
      </w:r>
      <w:r>
        <w:rPr>
          <w:u w:val="single"/>
          <w:vertAlign w:val="superscript"/>
        </w:rPr>
        <w:t>o</w:t>
      </w:r>
      <w:r>
        <w:t xml:space="preserve"> 437, de 8 de novembro de 2013, e</w:t>
      </w:r>
    </w:p>
    <w:p w:rsidR="005E1230" w:rsidRDefault="005E1230" w:rsidP="005E1230">
      <w:pPr>
        <w:pStyle w:val="Corpodetexto21"/>
        <w:ind w:firstLine="1418"/>
      </w:pPr>
    </w:p>
    <w:p w:rsidR="00D44858" w:rsidRDefault="00D44858" w:rsidP="006C746D">
      <w:pPr>
        <w:pStyle w:val="WW-NormalWeb"/>
        <w:spacing w:before="0" w:after="0"/>
        <w:jc w:val="both"/>
      </w:pPr>
      <w:r w:rsidRPr="007C26B3">
        <w:t>Considerando a competência do CNRH para a definição dos valores a serem cobrados pelo uso de recursos hídricos de domínio da União;</w:t>
      </w:r>
    </w:p>
    <w:p w:rsidR="005E1230" w:rsidRPr="007C26B3" w:rsidRDefault="005E1230" w:rsidP="005E1230">
      <w:pPr>
        <w:pStyle w:val="WW-NormalWeb"/>
        <w:spacing w:before="0" w:after="0"/>
        <w:ind w:firstLine="1418"/>
        <w:jc w:val="both"/>
      </w:pPr>
    </w:p>
    <w:p w:rsidR="00D44858" w:rsidRDefault="00D44858" w:rsidP="006C746D">
      <w:pPr>
        <w:pStyle w:val="WW-NormalWeb"/>
        <w:spacing w:before="0" w:after="0"/>
        <w:jc w:val="both"/>
      </w:pPr>
      <w:r w:rsidRPr="007C26B3">
        <w:t>Considerando a Resolução CNRH nº 48, de 21 de março de 2005, que estabelece critérios gerais para a cobrança pelo uso dos recursos hídricos;</w:t>
      </w:r>
    </w:p>
    <w:p w:rsidR="005E1230" w:rsidRPr="007C26B3" w:rsidRDefault="005E1230" w:rsidP="005E1230">
      <w:pPr>
        <w:pStyle w:val="WW-NormalWeb"/>
        <w:spacing w:before="0" w:after="0"/>
        <w:ind w:firstLine="1418"/>
        <w:jc w:val="both"/>
      </w:pPr>
    </w:p>
    <w:p w:rsidR="00D44858" w:rsidRDefault="00D44858" w:rsidP="006C746D">
      <w:pPr>
        <w:pStyle w:val="WW-NormalWeb"/>
        <w:spacing w:before="0" w:after="0"/>
        <w:jc w:val="both"/>
      </w:pPr>
      <w:r w:rsidRPr="007C26B3">
        <w:t>Considerando a propos</w:t>
      </w:r>
      <w:r w:rsidR="00CE38AE">
        <w:t>ta contida na Deliberação nº 50, de 0</w:t>
      </w:r>
      <w:r w:rsidRPr="007C26B3">
        <w:t xml:space="preserve">5 de </w:t>
      </w:r>
      <w:r w:rsidR="00CE38AE">
        <w:t>maio de 2015</w:t>
      </w:r>
      <w:r w:rsidRPr="007C26B3">
        <w:t xml:space="preserve">, do Comitê da Bacia Hidrográfica do Rio </w:t>
      </w:r>
      <w:r w:rsidR="00CE38AE">
        <w:t>Verde Grande</w:t>
      </w:r>
      <w:r w:rsidRPr="007C26B3">
        <w:t xml:space="preserve"> – C</w:t>
      </w:r>
      <w:r w:rsidR="00CE38AE">
        <w:t>BH-VERDE GRANDE</w:t>
      </w:r>
      <w:r w:rsidRPr="007C26B3">
        <w:t xml:space="preserve">, que estabelece mecanismos e </w:t>
      </w:r>
      <w:r w:rsidR="00CE38AE">
        <w:t>sugere</w:t>
      </w:r>
      <w:r w:rsidRPr="007C26B3">
        <w:t xml:space="preserve"> valores </w:t>
      </w:r>
      <w:r w:rsidR="00CE38AE">
        <w:t>de</w:t>
      </w:r>
      <w:r w:rsidRPr="007C26B3">
        <w:t xml:space="preserve"> cobrança pelo uso dos recursos na bacia hidrográfica do rio </w:t>
      </w:r>
      <w:r w:rsidR="00CE38AE">
        <w:t>Verde Grande</w:t>
      </w:r>
      <w:r w:rsidRPr="007C26B3">
        <w:t>;</w:t>
      </w:r>
    </w:p>
    <w:p w:rsidR="005E1230" w:rsidRPr="006C746D" w:rsidRDefault="005E1230" w:rsidP="005E1230">
      <w:pPr>
        <w:pStyle w:val="WW-NormalWeb"/>
        <w:spacing w:before="0" w:after="0"/>
        <w:ind w:firstLine="1418"/>
        <w:jc w:val="both"/>
      </w:pPr>
    </w:p>
    <w:p w:rsidR="00D44858" w:rsidRDefault="00D44858" w:rsidP="006C746D">
      <w:pPr>
        <w:pStyle w:val="WW-NormalWeb"/>
        <w:spacing w:before="0" w:after="0"/>
        <w:jc w:val="both"/>
      </w:pPr>
      <w:r w:rsidRPr="007C26B3">
        <w:rPr>
          <w:lang w:val="pt-PT"/>
        </w:rPr>
        <w:t xml:space="preserve">Considerando </w:t>
      </w:r>
      <w:r w:rsidRPr="007C26B3">
        <w:t xml:space="preserve">a </w:t>
      </w:r>
      <w:r w:rsidR="00CE38AE">
        <w:rPr>
          <w:lang w:val="pt-PT"/>
        </w:rPr>
        <w:t>Nota Técnica nº 06/2015</w:t>
      </w:r>
      <w:r w:rsidRPr="007C26B3">
        <w:rPr>
          <w:lang w:val="pt-PT"/>
        </w:rPr>
        <w:t>/</w:t>
      </w:r>
      <w:r w:rsidR="00CE38AE">
        <w:rPr>
          <w:lang w:val="pt-PT"/>
        </w:rPr>
        <w:t>CSCOB/SAS</w:t>
      </w:r>
      <w:r w:rsidRPr="007C26B3">
        <w:rPr>
          <w:lang w:val="pt-PT"/>
        </w:rPr>
        <w:t>, da Agência Nacional de Águas, nos termos do inciso VI do art. 4º da Lei nº 9.984, de 2000</w:t>
      </w:r>
      <w:r w:rsidR="00D546CA">
        <w:t>;</w:t>
      </w:r>
    </w:p>
    <w:p w:rsidR="005E1230" w:rsidRDefault="005E1230" w:rsidP="005E1230">
      <w:pPr>
        <w:pStyle w:val="WW-NormalWeb"/>
        <w:spacing w:before="0" w:after="0"/>
        <w:ind w:firstLine="1418"/>
        <w:jc w:val="both"/>
      </w:pPr>
    </w:p>
    <w:p w:rsidR="00D546CA" w:rsidRDefault="00D546CA" w:rsidP="006C746D">
      <w:pPr>
        <w:pStyle w:val="WW-NormalWeb"/>
        <w:spacing w:before="0" w:after="0"/>
        <w:jc w:val="both"/>
        <w:rPr>
          <w:bCs/>
        </w:rPr>
      </w:pPr>
      <w:r>
        <w:t xml:space="preserve">Considerando o </w:t>
      </w:r>
      <w:r w:rsidRPr="00D546CA">
        <w:rPr>
          <w:bCs/>
        </w:rPr>
        <w:t xml:space="preserve">Parecer Técnico Conclusivo </w:t>
      </w:r>
      <w:r w:rsidRPr="005E1230">
        <w:rPr>
          <w:bCs/>
        </w:rPr>
        <w:t>nº</w:t>
      </w:r>
      <w:r w:rsidR="005E1230">
        <w:rPr>
          <w:bCs/>
        </w:rPr>
        <w:t xml:space="preserve"> </w:t>
      </w:r>
      <w:r w:rsidRPr="005E1230">
        <w:rPr>
          <w:bCs/>
        </w:rPr>
        <w:t>0</w:t>
      </w:r>
      <w:r w:rsidR="005E1230" w:rsidRPr="005E1230">
        <w:rPr>
          <w:bCs/>
        </w:rPr>
        <w:t>1</w:t>
      </w:r>
      <w:r w:rsidRPr="005E1230">
        <w:rPr>
          <w:bCs/>
        </w:rPr>
        <w:t>/2015/</w:t>
      </w:r>
      <w:r w:rsidRPr="00D546CA">
        <w:rPr>
          <w:bCs/>
        </w:rPr>
        <w:t>CTCOB/CNRH/MMA</w:t>
      </w:r>
      <w:r w:rsidR="005E1230">
        <w:rPr>
          <w:bCs/>
        </w:rPr>
        <w:t>, resolve:</w:t>
      </w:r>
    </w:p>
    <w:p w:rsidR="005E1230" w:rsidRPr="00D546CA" w:rsidRDefault="005E1230" w:rsidP="005E1230">
      <w:pPr>
        <w:pStyle w:val="WW-NormalWeb"/>
        <w:spacing w:before="0" w:after="0"/>
        <w:ind w:firstLine="1418"/>
        <w:jc w:val="both"/>
        <w:rPr>
          <w:b/>
          <w:bCs/>
        </w:rPr>
      </w:pPr>
    </w:p>
    <w:p w:rsidR="00AC5BC5" w:rsidRDefault="00D44858" w:rsidP="006C746D">
      <w:pPr>
        <w:pStyle w:val="WW-Corpodetexto3"/>
        <w:tabs>
          <w:tab w:val="clear" w:pos="1134"/>
        </w:tabs>
        <w:spacing w:after="0" w:line="240" w:lineRule="auto"/>
      </w:pPr>
      <w:r>
        <w:rPr>
          <w:bCs/>
        </w:rPr>
        <w:t>Art. 1º</w:t>
      </w:r>
      <w:r>
        <w:t xml:space="preserve"> Aprovar os mecanismos de cobrança pelo uso de recursos hídricos de domínio da União da Bacia Hidrográfica </w:t>
      </w:r>
      <w:r w:rsidR="00CE38AE" w:rsidRPr="007C26B3">
        <w:t xml:space="preserve">do Rio </w:t>
      </w:r>
      <w:r w:rsidR="00CE38AE">
        <w:t xml:space="preserve">Verde Grande, nos termos do Anexo I </w:t>
      </w:r>
      <w:r>
        <w:t>da Deliberação C</w:t>
      </w:r>
      <w:r w:rsidR="00CE38AE">
        <w:t>BH-VERDE GRANDE nº 50/2015, de 0</w:t>
      </w:r>
      <w:r>
        <w:t xml:space="preserve">5 de </w:t>
      </w:r>
      <w:r w:rsidR="00CE38AE">
        <w:t>maio de 2015</w:t>
      </w:r>
      <w:r>
        <w:t xml:space="preserve">, conforme proposto pelo Comitê </w:t>
      </w:r>
      <w:r w:rsidR="00CE38AE" w:rsidRPr="007C26B3">
        <w:t xml:space="preserve">da Bacia Hidrográfica do Rio </w:t>
      </w:r>
      <w:r w:rsidR="00CE38AE">
        <w:t>Verde Grande</w:t>
      </w:r>
      <w:r w:rsidR="00CE38AE" w:rsidRPr="007C26B3">
        <w:t xml:space="preserve"> – C</w:t>
      </w:r>
      <w:r w:rsidR="00CE38AE">
        <w:t>BH-VERDE GRANDE.</w:t>
      </w:r>
    </w:p>
    <w:p w:rsidR="005E1230" w:rsidRDefault="005E1230" w:rsidP="005E1230">
      <w:pPr>
        <w:pStyle w:val="WW-Corpodetexto3"/>
        <w:tabs>
          <w:tab w:val="clear" w:pos="1134"/>
        </w:tabs>
        <w:spacing w:after="0" w:line="240" w:lineRule="auto"/>
        <w:ind w:firstLine="1418"/>
      </w:pPr>
    </w:p>
    <w:p w:rsidR="008116AF" w:rsidRDefault="008116AF" w:rsidP="006C746D">
      <w:pPr>
        <w:pStyle w:val="WW-Corpodetexto3"/>
        <w:tabs>
          <w:tab w:val="clear" w:pos="1134"/>
        </w:tabs>
        <w:spacing w:after="0" w:line="240" w:lineRule="auto"/>
      </w:pPr>
      <w:r>
        <w:t xml:space="preserve">Parágrafo Único - </w:t>
      </w:r>
      <w:r w:rsidR="0059271E">
        <w:t>A</w:t>
      </w:r>
      <w:r w:rsidR="003B64FE">
        <w:t xml:space="preserve"> implementação do </w:t>
      </w:r>
      <w:r>
        <w:t xml:space="preserve">mecanismo </w:t>
      </w:r>
      <w:r w:rsidRPr="0034264C">
        <w:t>de estimulo à redução da carga orgânica lançada</w:t>
      </w:r>
      <w:r>
        <w:t xml:space="preserve">, a que se refere o </w:t>
      </w:r>
      <w:r w:rsidRPr="0034264C">
        <w:t>§3º do artigo 4º do A</w:t>
      </w:r>
      <w:r w:rsidR="003B64FE" w:rsidRPr="0034264C">
        <w:t>nexo</w:t>
      </w:r>
      <w:r w:rsidRPr="0034264C">
        <w:t xml:space="preserve"> I</w:t>
      </w:r>
      <w:r w:rsidRPr="0059271E">
        <w:t>,</w:t>
      </w:r>
      <w:r w:rsidR="003B64FE" w:rsidRPr="0059271E">
        <w:t xml:space="preserve"> </w:t>
      </w:r>
      <w:r w:rsidR="0059271E" w:rsidRPr="0059271E">
        <w:t>deverá ser</w:t>
      </w:r>
      <w:r w:rsidR="003B64FE" w:rsidRPr="0059271E">
        <w:t xml:space="preserve"> precedida</w:t>
      </w:r>
      <w:r w:rsidR="003B64FE">
        <w:t xml:space="preserve"> de detalhamento técnico operacional pelo </w:t>
      </w:r>
      <w:r w:rsidR="003B64FE" w:rsidRPr="003B64FE">
        <w:t xml:space="preserve">CBH-VERDE </w:t>
      </w:r>
      <w:r w:rsidR="00A45712">
        <w:t>GRANDE.</w:t>
      </w:r>
    </w:p>
    <w:p w:rsidR="005E1230" w:rsidRPr="003B64FE" w:rsidRDefault="005E1230" w:rsidP="005E1230">
      <w:pPr>
        <w:pStyle w:val="WW-Corpodetexto3"/>
        <w:tabs>
          <w:tab w:val="clear" w:pos="1134"/>
        </w:tabs>
        <w:spacing w:after="0" w:line="240" w:lineRule="auto"/>
        <w:ind w:firstLine="1418"/>
        <w:rPr>
          <w:strike/>
        </w:rPr>
      </w:pPr>
    </w:p>
    <w:p w:rsidR="00D44858" w:rsidRDefault="00D44858" w:rsidP="006C746D">
      <w:pPr>
        <w:pStyle w:val="WW-Corpodetexto3"/>
        <w:tabs>
          <w:tab w:val="clear" w:pos="1134"/>
        </w:tabs>
        <w:spacing w:after="0" w:line="240" w:lineRule="auto"/>
      </w:pPr>
      <w:r>
        <w:rPr>
          <w:bCs/>
        </w:rPr>
        <w:t>Art. 2º</w:t>
      </w:r>
      <w:r>
        <w:t xml:space="preserve"> Aprovar os valores</w:t>
      </w:r>
      <w:r w:rsidRPr="008116AF">
        <w:t xml:space="preserve"> </w:t>
      </w:r>
      <w:r w:rsidR="00DC201A" w:rsidRPr="008116AF">
        <w:t xml:space="preserve">e coeficientes </w:t>
      </w:r>
      <w:r w:rsidRPr="008116AF">
        <w:t xml:space="preserve">a </w:t>
      </w:r>
      <w:r w:rsidRPr="0059271E">
        <w:t xml:space="preserve">serem </w:t>
      </w:r>
      <w:r w:rsidR="00A45712" w:rsidRPr="0059271E">
        <w:t xml:space="preserve">aplicados </w:t>
      </w:r>
      <w:r w:rsidR="0023192A">
        <w:t xml:space="preserve">na cobrança </w:t>
      </w:r>
      <w:r w:rsidRPr="0059271E">
        <w:t>pelo uso</w:t>
      </w:r>
      <w:r>
        <w:t xml:space="preserve"> de recursos hídricos de domínio da União da Bacia Hidrográfica </w:t>
      </w:r>
      <w:r w:rsidR="00DC201A" w:rsidRPr="007C26B3">
        <w:t xml:space="preserve">do Rio </w:t>
      </w:r>
      <w:r w:rsidR="00DC201A">
        <w:t>Verde Grande</w:t>
      </w:r>
      <w:r>
        <w:t xml:space="preserve">, nos termos do Anexo II da Deliberação </w:t>
      </w:r>
      <w:r w:rsidR="00DC201A">
        <w:t>CBH-VERDE GRANDE nº 50/2015, de 05 de maio de 2015</w:t>
      </w:r>
      <w:r>
        <w:t>.</w:t>
      </w:r>
    </w:p>
    <w:p w:rsidR="005E1230" w:rsidRDefault="005E1230" w:rsidP="005E1230">
      <w:pPr>
        <w:pStyle w:val="WW-Corpodetexto3"/>
        <w:tabs>
          <w:tab w:val="clear" w:pos="1134"/>
        </w:tabs>
        <w:spacing w:after="0" w:line="240" w:lineRule="auto"/>
        <w:ind w:firstLine="1418"/>
      </w:pPr>
    </w:p>
    <w:p w:rsidR="008116AF" w:rsidRDefault="0059271E" w:rsidP="006C746D">
      <w:pPr>
        <w:pStyle w:val="WW-Corpodetexto3"/>
        <w:tabs>
          <w:tab w:val="clear" w:pos="1134"/>
        </w:tabs>
        <w:spacing w:after="0" w:line="240" w:lineRule="auto"/>
      </w:pPr>
      <w:r w:rsidRPr="0023192A">
        <w:t xml:space="preserve">Parágrafo Único - </w:t>
      </w:r>
      <w:r w:rsidR="003B64FE" w:rsidRPr="0023192A">
        <w:t xml:space="preserve">Determinar que </w:t>
      </w:r>
      <w:r w:rsidR="00A45712" w:rsidRPr="0023192A">
        <w:t xml:space="preserve">a aplicação do </w:t>
      </w:r>
      <w:r w:rsidR="0023192A" w:rsidRPr="0023192A">
        <w:t>“</w:t>
      </w:r>
      <w:proofErr w:type="spellStart"/>
      <w:r w:rsidR="00A45712" w:rsidRPr="0023192A">
        <w:t>Kescassez</w:t>
      </w:r>
      <w:proofErr w:type="spellEnd"/>
      <w:r w:rsidR="0023192A" w:rsidRPr="0023192A">
        <w:t>”</w:t>
      </w:r>
      <w:r w:rsidR="003B64FE" w:rsidRPr="0023192A">
        <w:t xml:space="preserve">, </w:t>
      </w:r>
      <w:r w:rsidR="00A45712" w:rsidRPr="0023192A">
        <w:t>p</w:t>
      </w:r>
      <w:r w:rsidR="0023192A" w:rsidRPr="0023192A">
        <w:t>revista</w:t>
      </w:r>
      <w:r w:rsidR="00A45712" w:rsidRPr="0023192A">
        <w:t xml:space="preserve"> nos parágrafos 1º e 2º do artigo 1º do Anexo II</w:t>
      </w:r>
      <w:r w:rsidRPr="0023192A">
        <w:t>, seja estabelecida</w:t>
      </w:r>
      <w:r w:rsidR="00A45712" w:rsidRPr="0023192A">
        <w:t xml:space="preserve"> por uma deliberação especifica do Comitê,</w:t>
      </w:r>
      <w:r w:rsidRPr="0023192A">
        <w:t xml:space="preserve"> subsidiada por estudos técnicos e avaliação dos impactos sobre os setores usuários e a arrecadação,</w:t>
      </w:r>
      <w:r w:rsidR="00A45712" w:rsidRPr="0023192A">
        <w:t xml:space="preserve"> na forma do </w:t>
      </w:r>
      <w:r w:rsidRPr="0023192A">
        <w:t>Inciso X, do art. 35, da Lei 9.433, de 1997</w:t>
      </w:r>
      <w:r w:rsidR="0023192A" w:rsidRPr="0023192A">
        <w:t>.</w:t>
      </w:r>
    </w:p>
    <w:p w:rsidR="005E1230" w:rsidRPr="0023192A" w:rsidRDefault="005E1230" w:rsidP="005E1230">
      <w:pPr>
        <w:pStyle w:val="WW-Corpodetexto3"/>
        <w:tabs>
          <w:tab w:val="clear" w:pos="1134"/>
        </w:tabs>
        <w:spacing w:after="0" w:line="240" w:lineRule="auto"/>
        <w:ind w:firstLine="1418"/>
      </w:pPr>
    </w:p>
    <w:p w:rsidR="00D44858" w:rsidRDefault="00D44858" w:rsidP="006C746D">
      <w:pPr>
        <w:pStyle w:val="WW-Corpodetexto3"/>
        <w:tabs>
          <w:tab w:val="clear" w:pos="1134"/>
        </w:tabs>
        <w:spacing w:after="0" w:line="240" w:lineRule="auto"/>
      </w:pPr>
      <w:r w:rsidRPr="0023192A">
        <w:t>Art. 3º Esta Resolução entra em vigor na data de sua publicação.</w:t>
      </w:r>
    </w:p>
    <w:p w:rsidR="005E1230" w:rsidRPr="0023192A" w:rsidRDefault="005E1230" w:rsidP="005E1230">
      <w:pPr>
        <w:pStyle w:val="WW-Corpodetexto3"/>
        <w:tabs>
          <w:tab w:val="clear" w:pos="1134"/>
        </w:tabs>
        <w:spacing w:after="0" w:line="240" w:lineRule="auto"/>
        <w:ind w:firstLine="1418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845"/>
      </w:tblGrid>
      <w:tr w:rsidR="00D44858">
        <w:tc>
          <w:tcPr>
            <w:tcW w:w="4814" w:type="dxa"/>
            <w:shd w:val="clear" w:color="auto" w:fill="auto"/>
          </w:tcPr>
          <w:p w:rsidR="00D44858" w:rsidRDefault="00D44858">
            <w:pPr>
              <w:autoSpaceDE w:val="0"/>
              <w:snapToGrid w:val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IZABELLA TEIXEIRA</w:t>
            </w:r>
          </w:p>
        </w:tc>
        <w:tc>
          <w:tcPr>
            <w:tcW w:w="4845" w:type="dxa"/>
            <w:shd w:val="clear" w:color="auto" w:fill="auto"/>
          </w:tcPr>
          <w:p w:rsidR="00D44858" w:rsidRDefault="00EC1836">
            <w:pPr>
              <w:autoSpaceDE w:val="0"/>
              <w:snapToGrid w:val="0"/>
              <w:jc w:val="center"/>
            </w:pPr>
            <w:r>
              <w:rPr>
                <w:b/>
                <w:bCs/>
                <w:caps/>
              </w:rPr>
              <w:t>Marcelo Jorge Medeiros</w:t>
            </w:r>
          </w:p>
        </w:tc>
      </w:tr>
      <w:tr w:rsidR="00D44858">
        <w:tc>
          <w:tcPr>
            <w:tcW w:w="4814" w:type="dxa"/>
            <w:shd w:val="clear" w:color="auto" w:fill="auto"/>
          </w:tcPr>
          <w:p w:rsidR="00D44858" w:rsidRDefault="00D44858">
            <w:pPr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Presidente</w:t>
            </w:r>
          </w:p>
        </w:tc>
        <w:tc>
          <w:tcPr>
            <w:tcW w:w="4845" w:type="dxa"/>
            <w:shd w:val="clear" w:color="auto" w:fill="auto"/>
          </w:tcPr>
          <w:p w:rsidR="00D44858" w:rsidRDefault="00D44858">
            <w:pPr>
              <w:autoSpaceDE w:val="0"/>
              <w:snapToGrid w:val="0"/>
              <w:jc w:val="center"/>
            </w:pPr>
            <w:r>
              <w:rPr>
                <w:b/>
                <w:bCs/>
              </w:rPr>
              <w:t>Secretário-Executivo</w:t>
            </w:r>
          </w:p>
        </w:tc>
      </w:tr>
    </w:tbl>
    <w:p w:rsidR="00D44858" w:rsidRDefault="00D44858">
      <w:pPr>
        <w:autoSpaceDE w:val="0"/>
        <w:ind w:firstLine="1410"/>
        <w:jc w:val="both"/>
      </w:pPr>
      <w:bookmarkStart w:id="0" w:name="_GoBack"/>
      <w:bookmarkEnd w:id="0"/>
    </w:p>
    <w:sectPr w:rsidR="00D44858" w:rsidSect="00BD4510">
      <w:footerReference w:type="default" r:id="rId8"/>
      <w:footerReference w:type="first" r:id="rId9"/>
      <w:pgSz w:w="11906" w:h="16838"/>
      <w:pgMar w:top="567" w:right="1134" w:bottom="737" w:left="1418" w:header="720" w:footer="397" w:gutter="0"/>
      <w:cols w:space="720"/>
      <w:docGrid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672" w:rsidRDefault="003E1672">
      <w:r>
        <w:separator/>
      </w:r>
    </w:p>
  </w:endnote>
  <w:endnote w:type="continuationSeparator" w:id="0">
    <w:p w:rsidR="003E1672" w:rsidRDefault="003E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MT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858" w:rsidRDefault="00D44858">
    <w:pPr>
      <w:pStyle w:val="Rodap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858" w:rsidRDefault="00D448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672" w:rsidRDefault="003E1672">
      <w:r>
        <w:separator/>
      </w:r>
    </w:p>
  </w:footnote>
  <w:footnote w:type="continuationSeparator" w:id="0">
    <w:p w:rsidR="003E1672" w:rsidRDefault="003E1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2A18C7"/>
    <w:multiLevelType w:val="multilevel"/>
    <w:tmpl w:val="6E6A3562"/>
    <w:lvl w:ilvl="0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2" w:hanging="464"/>
      </w:pPr>
      <w:rPr>
        <w:rFonts w:ascii="Times New Roman" w:eastAsia="Times New Roman" w:hAnsi="Times New Roman" w:hint="default"/>
        <w:b/>
        <w:bCs/>
        <w:spacing w:val="-23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362" w:hanging="4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5" w:hanging="4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8" w:hanging="4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71" w:hanging="4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4" w:hanging="4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7" w:hanging="4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0" w:hanging="46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C5"/>
    <w:rsid w:val="0023192A"/>
    <w:rsid w:val="00322093"/>
    <w:rsid w:val="0037326B"/>
    <w:rsid w:val="003B64FE"/>
    <w:rsid w:val="003E1672"/>
    <w:rsid w:val="0059271E"/>
    <w:rsid w:val="005E1230"/>
    <w:rsid w:val="006C746D"/>
    <w:rsid w:val="007C26B3"/>
    <w:rsid w:val="008116AF"/>
    <w:rsid w:val="009333C3"/>
    <w:rsid w:val="00A15DDA"/>
    <w:rsid w:val="00A45712"/>
    <w:rsid w:val="00AC5BC5"/>
    <w:rsid w:val="00B068D1"/>
    <w:rsid w:val="00B43783"/>
    <w:rsid w:val="00BD4510"/>
    <w:rsid w:val="00CC615C"/>
    <w:rsid w:val="00CE38AE"/>
    <w:rsid w:val="00D44858"/>
    <w:rsid w:val="00D546CA"/>
    <w:rsid w:val="00DC201A"/>
    <w:rsid w:val="00EC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4FB88E8D-5A65-4F8A-8C60-C119A4E6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uiPriority w:val="9"/>
    <w:qFormat/>
    <w:rsid w:val="00D546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suppressAutoHyphens w:val="0"/>
      <w:jc w:val="center"/>
      <w:outlineLvl w:val="4"/>
    </w:pPr>
    <w:rPr>
      <w:rFonts w:ascii="Arial Narrow" w:hAnsi="Arial Narrow" w:cs="Arial Narrow"/>
      <w:b/>
      <w:bCs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Fontepargpadro3">
    <w:name w:val="Fonte parág. padrão3"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Fontepargpadro1">
    <w:name w:val="Fonte parág. padrão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Fontepargpadro">
    <w:name w:val="WW-Fonte parág. padrão"/>
  </w:style>
  <w:style w:type="character" w:customStyle="1" w:styleId="WW-Absatz-Standardschriftart111111111111111111">
    <w:name w:val="WW-Absatz-Standardschriftart111111111111111111"/>
  </w:style>
  <w:style w:type="character" w:customStyle="1" w:styleId="WW-Fontepargpadro1">
    <w:name w:val="WW-Fonte parág. padrão1"/>
  </w:style>
  <w:style w:type="character" w:styleId="Forte">
    <w:name w:val="Strong"/>
    <w:qFormat/>
    <w:rPr>
      <w:b/>
      <w:bCs/>
    </w:rPr>
  </w:style>
  <w:style w:type="character" w:customStyle="1" w:styleId="RodapChar">
    <w:name w:val="Rodapé Char"/>
    <w:rPr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WW-Ttulo1"/>
    <w:next w:val="Corpodetexto"/>
    <w:qFormat/>
    <w:pPr>
      <w:jc w:val="center"/>
    </w:pPr>
    <w:rPr>
      <w:i/>
      <w:iCs/>
    </w:rPr>
  </w:style>
  <w:style w:type="paragraph" w:customStyle="1" w:styleId="WW-Ttulo">
    <w:name w:val="WW-Título"/>
    <w:basedOn w:val="Normal"/>
    <w:next w:val="Subttulo"/>
    <w:pPr>
      <w:suppressAutoHyphens w:val="0"/>
      <w:jc w:val="center"/>
    </w:pPr>
    <w:rPr>
      <w:b/>
      <w:bCs/>
      <w:szCs w:val="20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ormalWeb">
    <w:name w:val="WW-Normal (Web)"/>
    <w:basedOn w:val="Normal"/>
    <w:pPr>
      <w:spacing w:before="280" w:after="280"/>
    </w:pPr>
  </w:style>
  <w:style w:type="paragraph" w:customStyle="1" w:styleId="WW-Corpodetexto3">
    <w:name w:val="WW-Corpo de texto 3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customStyle="1" w:styleId="WW-Textodebalo">
    <w:name w:val="WW-Texto de balão"/>
    <w:basedOn w:val="Normal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rpodetexto21">
    <w:name w:val="Corpo de texto 21"/>
    <w:basedOn w:val="Normal"/>
    <w:pPr>
      <w:widowControl w:val="0"/>
      <w:jc w:val="both"/>
    </w:pPr>
    <w:rPr>
      <w:szCs w:val="20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styleId="PargrafodaLista">
    <w:name w:val="List Paragraph"/>
    <w:basedOn w:val="Normal"/>
    <w:uiPriority w:val="1"/>
    <w:qFormat/>
    <w:rsid w:val="00D546C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tulo1Char">
    <w:name w:val="Título 1 Char"/>
    <w:basedOn w:val="Fontepargpadro"/>
    <w:link w:val="Ttulo1"/>
    <w:uiPriority w:val="9"/>
    <w:rsid w:val="00D546CA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No       , DE       DE                       DE 2004</vt:lpstr>
    </vt:vector>
  </TitlesOfParts>
  <Company>HP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No       , DE       DE                       DE 2004</dc:title>
  <dc:subject/>
  <dc:creator>reginaldo</dc:creator>
  <cp:keywords/>
  <cp:lastModifiedBy>Roseli Souza</cp:lastModifiedBy>
  <cp:revision>2</cp:revision>
  <cp:lastPrinted>2007-12-20T19:16:00Z</cp:lastPrinted>
  <dcterms:created xsi:type="dcterms:W3CDTF">2015-10-29T19:18:00Z</dcterms:created>
  <dcterms:modified xsi:type="dcterms:W3CDTF">2015-10-29T19:18:00Z</dcterms:modified>
</cp:coreProperties>
</file>