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0E5464"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0E5464">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621E78" w:rsidRPr="000E5464"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0E5464">
        <w:rPr>
          <w:b/>
          <w:szCs w:val="24"/>
        </w:rPr>
        <w:t>MINISTÉRIO DA ECONOMIA</w:t>
      </w:r>
    </w:p>
    <w:p w:rsidR="00621E78" w:rsidRPr="000E5464"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0E5464">
        <w:rPr>
          <w:b/>
          <w:szCs w:val="24"/>
        </w:rPr>
        <w:t>SECRETARIA ESPECIAL DE COMÉRCIO EXTERIOR E ASSUNTOS INTERNACIONAIS</w:t>
      </w:r>
    </w:p>
    <w:p w:rsidR="00621E78" w:rsidRPr="000E5464"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0E5464">
        <w:rPr>
          <w:b/>
          <w:szCs w:val="24"/>
        </w:rPr>
        <w:t>SECRETARIA DE COMÉRCIO EXTERIOR</w:t>
      </w:r>
    </w:p>
    <w:p w:rsidR="00621E78" w:rsidRPr="000E5464"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0E5464">
        <w:rPr>
          <w:b/>
          <w:szCs w:val="24"/>
        </w:rPr>
        <w:t xml:space="preserve">SUBSECRETARIA </w:t>
      </w:r>
      <w:r w:rsidR="00621E78" w:rsidRPr="000E5464">
        <w:rPr>
          <w:b/>
          <w:szCs w:val="24"/>
        </w:rPr>
        <w:t>DE DEFESA COMERCIAL E INTERESSE PÚBLICO</w:t>
      </w:r>
    </w:p>
    <w:p w:rsidR="00972DF0" w:rsidRPr="000E5464"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0E5464">
        <w:rPr>
          <w:sz w:val="18"/>
          <w:szCs w:val="18"/>
        </w:rPr>
        <w:t>Esplanada dos Ministérios, Bloco J, Sala 408</w:t>
      </w: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0E5464">
        <w:rPr>
          <w:sz w:val="18"/>
          <w:szCs w:val="18"/>
        </w:rPr>
        <w:t>Brasília - DF, Brasil</w:t>
      </w: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0E5464">
        <w:rPr>
          <w:sz w:val="18"/>
          <w:szCs w:val="18"/>
        </w:rPr>
        <w:t>CEP 70.</w:t>
      </w:r>
      <w:r w:rsidR="008163CD" w:rsidRPr="000E5464">
        <w:rPr>
          <w:sz w:val="18"/>
          <w:szCs w:val="18"/>
        </w:rPr>
        <w:t>053</w:t>
      </w:r>
      <w:r w:rsidRPr="000E5464">
        <w:rPr>
          <w:sz w:val="18"/>
          <w:szCs w:val="18"/>
        </w:rPr>
        <w:t>-</w:t>
      </w:r>
      <w:r w:rsidR="008163CD" w:rsidRPr="000E5464">
        <w:rPr>
          <w:sz w:val="18"/>
          <w:szCs w:val="18"/>
        </w:rPr>
        <w:t>9</w:t>
      </w:r>
      <w:r w:rsidRPr="000E5464">
        <w:rPr>
          <w:sz w:val="18"/>
          <w:szCs w:val="18"/>
        </w:rPr>
        <w:t>00</w:t>
      </w: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center"/>
      </w:pPr>
      <w:r w:rsidRPr="000E5464">
        <w:rPr>
          <w:sz w:val="18"/>
          <w:szCs w:val="18"/>
        </w:rPr>
        <w:t xml:space="preserve">Telefone: (+55 61) 2027-7770 – </w:t>
      </w:r>
      <w:hyperlink r:id="rId9" w:history="1">
        <w:r w:rsidRPr="000E5464">
          <w:rPr>
            <w:rStyle w:val="Hyperlink"/>
            <w:sz w:val="18"/>
            <w:szCs w:val="18"/>
          </w:rPr>
          <w:t>decom@mdic.gov.br</w:t>
        </w:r>
      </w:hyperlink>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0E5464">
        <w:rPr>
          <w:b/>
          <w:sz w:val="32"/>
          <w:szCs w:val="32"/>
        </w:rPr>
        <w:t xml:space="preserve">QUESTIONÁRIO DO </w:t>
      </w:r>
      <w:r w:rsidR="00EF5822" w:rsidRPr="000E5464">
        <w:rPr>
          <w:b/>
          <w:sz w:val="32"/>
          <w:szCs w:val="32"/>
        </w:rPr>
        <w:t>IMPORTADOR</w:t>
      </w: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0E5464" w:rsidRDefault="00C57326" w:rsidP="004C2FAF">
      <w:pPr>
        <w:pBdr>
          <w:top w:val="single" w:sz="4" w:space="1" w:color="auto"/>
          <w:left w:val="single" w:sz="4" w:space="4" w:color="auto"/>
          <w:bottom w:val="single" w:sz="4" w:space="1" w:color="auto"/>
          <w:right w:val="single" w:sz="4" w:space="4" w:color="auto"/>
        </w:pBdr>
        <w:ind w:left="-142" w:right="-199"/>
        <w:jc w:val="both"/>
        <w:rPr>
          <w:szCs w:val="24"/>
        </w:rPr>
      </w:pPr>
      <w:r w:rsidRPr="000E5464">
        <w:rPr>
          <w:szCs w:val="24"/>
        </w:rPr>
        <w:t>Investigação da prática de dumping nas exportações para o Brasil de cilindros para GNV, comumente classificadas no item 7311.00.00 da Nomenclatura Comum do Mercosul – NCM, originárias da China, e de dano à indústria doméstica decorrente de tal prática</w:t>
      </w:r>
      <w:r w:rsidR="00033448" w:rsidRPr="000E5464">
        <w:rPr>
          <w:szCs w:val="24"/>
        </w:rPr>
        <w:t>.</w:t>
      </w: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0E5464"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0E5464">
        <w:rPr>
          <w:szCs w:val="24"/>
        </w:rPr>
        <w:t xml:space="preserve">Processo Administrativo SECEX </w:t>
      </w:r>
      <w:r w:rsidR="00C57326" w:rsidRPr="000E5464">
        <w:rPr>
          <w:szCs w:val="24"/>
        </w:rPr>
        <w:t>52272.004057/2019-08</w:t>
      </w:r>
    </w:p>
    <w:p w:rsidR="00972DF0" w:rsidRPr="000E5464"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0E5464">
        <w:rPr>
          <w:szCs w:val="24"/>
        </w:rPr>
        <w:t>Contato: (+55 61) 2027-</w:t>
      </w:r>
      <w:r w:rsidR="00C57326" w:rsidRPr="000E5464">
        <w:rPr>
          <w:szCs w:val="24"/>
        </w:rPr>
        <w:t>7770</w:t>
      </w:r>
      <w:r w:rsidR="0094241C" w:rsidRPr="000E5464">
        <w:rPr>
          <w:szCs w:val="24"/>
        </w:rPr>
        <w:t xml:space="preserve"> ou</w:t>
      </w:r>
      <w:r w:rsidR="00C57326" w:rsidRPr="000E5464">
        <w:rPr>
          <w:szCs w:val="24"/>
        </w:rPr>
        <w:t xml:space="preserve"> </w:t>
      </w:r>
      <w:bookmarkStart w:id="0" w:name="_Hlk31382131"/>
      <w:r w:rsidR="00C57326" w:rsidRPr="000E5464">
        <w:rPr>
          <w:szCs w:val="24"/>
        </w:rPr>
        <w:t>cilindrosGNV@mdic.gov.br</w:t>
      </w:r>
      <w:bookmarkEnd w:id="0"/>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0E5464"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0E5464" w:rsidRDefault="00FD331F" w:rsidP="004C2FAF">
      <w:pPr>
        <w:pStyle w:val="Ttulo1"/>
        <w:pBdr>
          <w:top w:val="single" w:sz="6" w:space="0" w:color="auto"/>
        </w:pBdr>
        <w:ind w:left="-142" w:right="-199"/>
        <w:rPr>
          <w:rFonts w:ascii="Times New Roman" w:hAnsi="Times New Roman"/>
        </w:rPr>
      </w:pPr>
      <w:r w:rsidRPr="000E5464">
        <w:rPr>
          <w:b w:val="0"/>
        </w:rPr>
        <w:br w:type="page"/>
      </w:r>
      <w:bookmarkStart w:id="1" w:name="_Toc340425356"/>
      <w:r w:rsidR="00972DF0" w:rsidRPr="000E5464">
        <w:rPr>
          <w:rFonts w:ascii="Times New Roman" w:hAnsi="Times New Roman"/>
        </w:rPr>
        <w:lastRenderedPageBreak/>
        <w:t>INSTRUÇÕES GERAIS</w:t>
      </w:r>
      <w:bookmarkEnd w:id="1"/>
    </w:p>
    <w:p w:rsidR="00EF7B3C" w:rsidRPr="000E5464" w:rsidRDefault="00EF7B3C" w:rsidP="004C2FAF">
      <w:pPr>
        <w:ind w:left="-142" w:right="-199"/>
        <w:jc w:val="both"/>
        <w:rPr>
          <w:b/>
        </w:rPr>
      </w:pPr>
    </w:p>
    <w:p w:rsidR="004930A8" w:rsidRPr="000E5464" w:rsidRDefault="004930A8" w:rsidP="004C2FAF">
      <w:pPr>
        <w:ind w:left="-142" w:right="-199" w:firstLine="709"/>
        <w:jc w:val="both"/>
        <w:rPr>
          <w:rFonts w:ascii="Arial" w:hAnsi="Arial" w:cs="Arial"/>
        </w:rPr>
      </w:pPr>
    </w:p>
    <w:p w:rsidR="00522BA1" w:rsidRPr="000E5464" w:rsidRDefault="00522BA1" w:rsidP="00F46AD7">
      <w:pPr>
        <w:widowControl w:val="0"/>
        <w:numPr>
          <w:ilvl w:val="0"/>
          <w:numId w:val="2"/>
        </w:numPr>
        <w:tabs>
          <w:tab w:val="left" w:pos="567"/>
        </w:tabs>
        <w:ind w:left="-142" w:right="-199" w:firstLine="0"/>
        <w:jc w:val="both"/>
        <w:rPr>
          <w:szCs w:val="24"/>
        </w:rPr>
      </w:pPr>
      <w:r w:rsidRPr="000E5464">
        <w:rPr>
          <w:szCs w:val="24"/>
        </w:rPr>
        <w:t xml:space="preserve">Este questionário tem por objetivo reunir informações necessárias à investigação </w:t>
      </w:r>
      <w:r w:rsidR="0044145F" w:rsidRPr="000E5464">
        <w:rPr>
          <w:szCs w:val="24"/>
        </w:rPr>
        <w:t xml:space="preserve">da prática de dumping nas exportações para o </w:t>
      </w:r>
      <w:r w:rsidR="00F8119C" w:rsidRPr="000E5464">
        <w:rPr>
          <w:szCs w:val="24"/>
        </w:rPr>
        <w:t xml:space="preserve">Brasil de cilindros para GNV, comumente classificadas no item </w:t>
      </w:r>
      <w:bookmarkStart w:id="2" w:name="_Hlk31381867"/>
      <w:r w:rsidR="00F8119C" w:rsidRPr="000E5464">
        <w:rPr>
          <w:szCs w:val="24"/>
        </w:rPr>
        <w:t xml:space="preserve">7311.00.00 </w:t>
      </w:r>
      <w:bookmarkEnd w:id="2"/>
      <w:r w:rsidR="00F8119C" w:rsidRPr="000E5464">
        <w:rPr>
          <w:szCs w:val="24"/>
        </w:rPr>
        <w:t>da Nomenclatura Comum do Mercosul – NCM, originárias da China</w:t>
      </w:r>
      <w:r w:rsidRPr="000E5464">
        <w:rPr>
          <w:szCs w:val="24"/>
        </w:rPr>
        <w:t>.</w:t>
      </w:r>
    </w:p>
    <w:p w:rsidR="00522BA1" w:rsidRPr="000E5464" w:rsidRDefault="00522BA1" w:rsidP="004C2FAF">
      <w:pPr>
        <w:ind w:left="-142" w:right="-199"/>
        <w:jc w:val="both"/>
        <w:rPr>
          <w:szCs w:val="24"/>
        </w:rPr>
      </w:pPr>
    </w:p>
    <w:p w:rsidR="000C4D61" w:rsidRPr="000E5464" w:rsidRDefault="00522BA1" w:rsidP="00F46AD7">
      <w:pPr>
        <w:widowControl w:val="0"/>
        <w:numPr>
          <w:ilvl w:val="0"/>
          <w:numId w:val="2"/>
        </w:numPr>
        <w:tabs>
          <w:tab w:val="left" w:pos="567"/>
        </w:tabs>
        <w:ind w:left="-142" w:right="-199" w:firstLine="0"/>
        <w:jc w:val="both"/>
        <w:rPr>
          <w:szCs w:val="24"/>
        </w:rPr>
      </w:pPr>
      <w:r w:rsidRPr="000E5464">
        <w:rPr>
          <w:szCs w:val="24"/>
        </w:rPr>
        <w:t>Além das instruções contidas neste questionário, devem ser observadas as orientações presentes na notificação relativa ao início da investigação.</w:t>
      </w:r>
      <w:r w:rsidR="000C4D61" w:rsidRPr="000E5464">
        <w:rPr>
          <w:szCs w:val="24"/>
        </w:rPr>
        <w:t xml:space="preserve"> </w:t>
      </w:r>
    </w:p>
    <w:p w:rsidR="000C4D61" w:rsidRPr="000E5464" w:rsidRDefault="000C4D61" w:rsidP="000C4D61">
      <w:pPr>
        <w:pStyle w:val="PargrafodaLista"/>
        <w:rPr>
          <w:szCs w:val="24"/>
        </w:rPr>
      </w:pPr>
    </w:p>
    <w:p w:rsidR="00522BA1" w:rsidRPr="000E5464" w:rsidRDefault="000C4D61" w:rsidP="00F46AD7">
      <w:pPr>
        <w:widowControl w:val="0"/>
        <w:numPr>
          <w:ilvl w:val="0"/>
          <w:numId w:val="2"/>
        </w:numPr>
        <w:tabs>
          <w:tab w:val="left" w:pos="567"/>
        </w:tabs>
        <w:ind w:left="-142" w:right="-199" w:firstLine="0"/>
        <w:jc w:val="both"/>
        <w:rPr>
          <w:szCs w:val="24"/>
        </w:rPr>
      </w:pPr>
      <w:r w:rsidRPr="000E5464">
        <w:rPr>
          <w:szCs w:val="24"/>
        </w:rPr>
        <w:t xml:space="preserve">A resposta a </w:t>
      </w:r>
      <w:proofErr w:type="spellStart"/>
      <w:r w:rsidRPr="000E5464">
        <w:rPr>
          <w:szCs w:val="24"/>
        </w:rPr>
        <w:t>este</w:t>
      </w:r>
      <w:proofErr w:type="spellEnd"/>
      <w:r w:rsidRPr="000E5464">
        <w:rPr>
          <w:szCs w:val="24"/>
        </w:rPr>
        <w:t xml:space="preserve"> questionário deve ser capeada por documento assinado por pessoa que tenha poderes para atuar em nome da empresa, conforme modelo constante do Apêndice I.</w:t>
      </w:r>
    </w:p>
    <w:p w:rsidR="00522BA1" w:rsidRPr="000E5464" w:rsidRDefault="00522BA1" w:rsidP="004C2FAF">
      <w:pPr>
        <w:pStyle w:val="PargrafodaLista"/>
        <w:ind w:left="-142" w:right="-199"/>
        <w:rPr>
          <w:szCs w:val="24"/>
        </w:rPr>
      </w:pPr>
    </w:p>
    <w:p w:rsidR="00522BA1" w:rsidRPr="000E5464" w:rsidRDefault="00522BA1" w:rsidP="00F46AD7">
      <w:pPr>
        <w:widowControl w:val="0"/>
        <w:numPr>
          <w:ilvl w:val="0"/>
          <w:numId w:val="2"/>
        </w:numPr>
        <w:tabs>
          <w:tab w:val="left" w:pos="567"/>
        </w:tabs>
        <w:ind w:left="-142" w:right="-199" w:firstLine="0"/>
        <w:jc w:val="both"/>
        <w:rPr>
          <w:szCs w:val="24"/>
        </w:rPr>
      </w:pPr>
      <w:r w:rsidRPr="000E5464">
        <w:rPr>
          <w:szCs w:val="24"/>
        </w:rPr>
        <w:t>Toda documentação a ser apresentada deverá sempre fazer referência ao produto objeto da investigação e ao número do processo indicado na capa deste questionário.</w:t>
      </w:r>
    </w:p>
    <w:p w:rsidR="00522BA1" w:rsidRPr="000E5464" w:rsidRDefault="00522BA1" w:rsidP="004C2FAF">
      <w:pPr>
        <w:pStyle w:val="PargrafodaLista"/>
        <w:ind w:left="-142" w:right="-199"/>
        <w:rPr>
          <w:szCs w:val="24"/>
        </w:rPr>
      </w:pPr>
    </w:p>
    <w:p w:rsidR="00522BA1" w:rsidRPr="000E5464" w:rsidRDefault="00522BA1" w:rsidP="00F46AD7">
      <w:pPr>
        <w:widowControl w:val="0"/>
        <w:numPr>
          <w:ilvl w:val="0"/>
          <w:numId w:val="2"/>
        </w:numPr>
        <w:tabs>
          <w:tab w:val="left" w:pos="567"/>
        </w:tabs>
        <w:ind w:left="-142" w:right="-199" w:firstLine="0"/>
        <w:jc w:val="both"/>
        <w:rPr>
          <w:szCs w:val="24"/>
        </w:rPr>
      </w:pPr>
      <w:r w:rsidRPr="000E5464">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0E5464" w:rsidRDefault="00522BA1" w:rsidP="00DF2B60">
      <w:pPr>
        <w:widowControl w:val="0"/>
        <w:tabs>
          <w:tab w:val="left" w:pos="567"/>
        </w:tabs>
        <w:ind w:left="-142" w:right="-199"/>
        <w:jc w:val="both"/>
        <w:rPr>
          <w:szCs w:val="24"/>
        </w:rPr>
      </w:pPr>
    </w:p>
    <w:p w:rsidR="00522BA1" w:rsidRPr="000E5464" w:rsidRDefault="00522BA1" w:rsidP="00F46AD7">
      <w:pPr>
        <w:widowControl w:val="0"/>
        <w:numPr>
          <w:ilvl w:val="0"/>
          <w:numId w:val="2"/>
        </w:numPr>
        <w:tabs>
          <w:tab w:val="left" w:pos="567"/>
        </w:tabs>
        <w:ind w:left="-142" w:right="-199" w:firstLine="0"/>
        <w:jc w:val="both"/>
        <w:rPr>
          <w:szCs w:val="24"/>
        </w:rPr>
      </w:pPr>
      <w:r w:rsidRPr="000E5464">
        <w:rPr>
          <w:szCs w:val="24"/>
        </w:rPr>
        <w:t>Respostas ao questionário deverão refletir exclusivamente operações de venda da empresa, mesmo no caso de controlar ou de ser controlada, associada ou relacionada a importador brasileiro.</w:t>
      </w:r>
    </w:p>
    <w:p w:rsidR="00522BA1" w:rsidRPr="000E5464" w:rsidRDefault="00522BA1" w:rsidP="004C2FAF">
      <w:pPr>
        <w:pStyle w:val="PargrafodaLista"/>
        <w:ind w:left="-142" w:right="-199"/>
        <w:rPr>
          <w:szCs w:val="24"/>
        </w:rPr>
      </w:pPr>
    </w:p>
    <w:p w:rsidR="00522BA1" w:rsidRPr="000E5464" w:rsidRDefault="00522BA1" w:rsidP="00F46AD7">
      <w:pPr>
        <w:widowControl w:val="0"/>
        <w:numPr>
          <w:ilvl w:val="0"/>
          <w:numId w:val="2"/>
        </w:numPr>
        <w:tabs>
          <w:tab w:val="left" w:pos="567"/>
        </w:tabs>
        <w:ind w:left="-142" w:right="-199" w:firstLine="0"/>
        <w:jc w:val="both"/>
        <w:rPr>
          <w:szCs w:val="24"/>
        </w:rPr>
      </w:pPr>
      <w:r w:rsidRPr="000E5464">
        <w:rPr>
          <w:szCs w:val="24"/>
        </w:rPr>
        <w:t>Em nenhuma hipótese serão aceitas respostas de produtor/exportador em conjunto com aquelas de importadores brasileiros.</w:t>
      </w:r>
    </w:p>
    <w:p w:rsidR="00522BA1" w:rsidRPr="000E5464" w:rsidRDefault="00522BA1" w:rsidP="004C2FAF">
      <w:pPr>
        <w:pStyle w:val="PargrafodaLista"/>
        <w:ind w:left="-142" w:right="-199"/>
        <w:rPr>
          <w:szCs w:val="24"/>
        </w:rPr>
      </w:pPr>
    </w:p>
    <w:p w:rsidR="00522BA1" w:rsidRPr="000E5464" w:rsidRDefault="005755B3" w:rsidP="00F46AD7">
      <w:pPr>
        <w:widowControl w:val="0"/>
        <w:numPr>
          <w:ilvl w:val="0"/>
          <w:numId w:val="2"/>
        </w:numPr>
        <w:tabs>
          <w:tab w:val="left" w:pos="567"/>
        </w:tabs>
        <w:ind w:left="-142" w:right="-199" w:firstLine="0"/>
        <w:jc w:val="both"/>
        <w:rPr>
          <w:szCs w:val="24"/>
        </w:rPr>
      </w:pPr>
      <w:r w:rsidRPr="000E5464">
        <w:rPr>
          <w:szCs w:val="24"/>
        </w:rPr>
        <w:t>A Subsecretaria</w:t>
      </w:r>
      <w:r w:rsidR="00522BA1" w:rsidRPr="000E5464">
        <w:rPr>
          <w:szCs w:val="24"/>
        </w:rPr>
        <w:t xml:space="preserve"> de Defesa Comercial </w:t>
      </w:r>
      <w:r w:rsidR="00621E78" w:rsidRPr="000E5464">
        <w:rPr>
          <w:szCs w:val="24"/>
        </w:rPr>
        <w:t xml:space="preserve">e Interesse Público </w:t>
      </w:r>
      <w:r w:rsidR="00522BA1" w:rsidRPr="000E5464">
        <w:rPr>
          <w:szCs w:val="24"/>
        </w:rPr>
        <w:t>(</w:t>
      </w:r>
      <w:r w:rsidRPr="000E5464">
        <w:rPr>
          <w:szCs w:val="24"/>
        </w:rPr>
        <w:t>SDCOM</w:t>
      </w:r>
      <w:r w:rsidR="00522BA1" w:rsidRPr="000E5464">
        <w:rPr>
          <w:szCs w:val="24"/>
        </w:rPr>
        <w:t xml:space="preserve">) poderá conduzir verificação </w:t>
      </w:r>
      <w:r w:rsidR="003536AA" w:rsidRPr="000E5464">
        <w:rPr>
          <w:b/>
          <w:iCs/>
          <w:szCs w:val="24"/>
        </w:rPr>
        <w:t>in loco</w:t>
      </w:r>
      <w:r w:rsidR="00522BA1" w:rsidRPr="000E5464">
        <w:rPr>
          <w:i/>
          <w:iCs/>
          <w:szCs w:val="24"/>
        </w:rPr>
        <w:t xml:space="preserve"> </w:t>
      </w:r>
      <w:r w:rsidR="00522BA1" w:rsidRPr="000E5464">
        <w:rPr>
          <w:szCs w:val="24"/>
        </w:rPr>
        <w:t xml:space="preserve">para examinar os registros da empresa e comprovar as informações fornecidas. Planilhas e documentos auxiliares utilizados na elaboração da </w:t>
      </w:r>
      <w:r w:rsidR="008E69BA" w:rsidRPr="000E5464">
        <w:rPr>
          <w:szCs w:val="24"/>
        </w:rPr>
        <w:t>resposta ao questionário</w:t>
      </w:r>
      <w:r w:rsidR="00522BA1" w:rsidRPr="000E5464">
        <w:rPr>
          <w:szCs w:val="24"/>
        </w:rPr>
        <w:t xml:space="preserve"> devem ser preservados, para fins de eventual verificação </w:t>
      </w:r>
      <w:r w:rsidR="003536AA" w:rsidRPr="000E5464">
        <w:rPr>
          <w:b/>
          <w:iCs/>
          <w:szCs w:val="24"/>
        </w:rPr>
        <w:t>in loco</w:t>
      </w:r>
      <w:r w:rsidR="00522BA1" w:rsidRPr="000E5464">
        <w:rPr>
          <w:szCs w:val="24"/>
        </w:rPr>
        <w:t>.</w:t>
      </w:r>
    </w:p>
    <w:p w:rsidR="00522BA1" w:rsidRPr="000E5464" w:rsidRDefault="00522BA1" w:rsidP="004C2FAF">
      <w:pPr>
        <w:pStyle w:val="PargrafodaLista"/>
        <w:ind w:left="-142" w:right="-199"/>
        <w:rPr>
          <w:szCs w:val="24"/>
        </w:rPr>
      </w:pPr>
    </w:p>
    <w:p w:rsidR="00522BA1" w:rsidRPr="000E5464" w:rsidRDefault="00DF2B60" w:rsidP="00F46AD7">
      <w:pPr>
        <w:widowControl w:val="0"/>
        <w:numPr>
          <w:ilvl w:val="0"/>
          <w:numId w:val="2"/>
        </w:numPr>
        <w:tabs>
          <w:tab w:val="left" w:pos="567"/>
        </w:tabs>
        <w:ind w:left="-142" w:right="-199" w:firstLine="0"/>
        <w:jc w:val="both"/>
        <w:rPr>
          <w:szCs w:val="24"/>
        </w:rPr>
      </w:pPr>
      <w:r w:rsidRPr="000E5464">
        <w:t>A resposta ao questionário deverá conter a expressão RESTRITO</w:t>
      </w:r>
      <w:r w:rsidR="00CF2BD6" w:rsidRPr="000E5464">
        <w:rPr>
          <w:rStyle w:val="Refdenotaderodap"/>
        </w:rPr>
        <w:footnoteReference w:id="1"/>
      </w:r>
      <w:r w:rsidRPr="000E5464">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0E5464">
        <w:rPr>
          <w:szCs w:val="24"/>
        </w:rPr>
        <w:t>.</w:t>
      </w:r>
    </w:p>
    <w:p w:rsidR="00522BA1" w:rsidRPr="000E5464" w:rsidRDefault="00522BA1" w:rsidP="004C2FAF">
      <w:pPr>
        <w:pStyle w:val="PargrafodaLista"/>
        <w:ind w:left="-142" w:right="-199"/>
        <w:rPr>
          <w:szCs w:val="24"/>
        </w:rPr>
      </w:pPr>
    </w:p>
    <w:p w:rsidR="00522BA1" w:rsidRPr="000E5464" w:rsidRDefault="00DF2B60" w:rsidP="00F46AD7">
      <w:pPr>
        <w:widowControl w:val="0"/>
        <w:numPr>
          <w:ilvl w:val="0"/>
          <w:numId w:val="2"/>
        </w:numPr>
        <w:tabs>
          <w:tab w:val="left" w:pos="567"/>
        </w:tabs>
        <w:ind w:left="-142" w:right="-199" w:firstLine="0"/>
        <w:jc w:val="both"/>
        <w:rPr>
          <w:szCs w:val="24"/>
        </w:rPr>
      </w:pPr>
      <w:r w:rsidRPr="000E5464">
        <w:t>As informações confidenciais apresentadas deverão conter a expressão CONFIDENCIAL</w:t>
      </w:r>
      <w:r w:rsidR="00CF2BD6" w:rsidRPr="000E5464">
        <w:rPr>
          <w:rStyle w:val="Refdenotaderodap"/>
        </w:rPr>
        <w:footnoteReference w:id="2"/>
      </w:r>
      <w:r w:rsidRPr="000E5464">
        <w:t xml:space="preserve"> em todas suas páginas, centralizada no alto e no pé de cada página, na cor vermelha</w:t>
      </w:r>
      <w:r w:rsidR="00522BA1" w:rsidRPr="000E5464">
        <w:rPr>
          <w:szCs w:val="24"/>
        </w:rPr>
        <w:t>.</w:t>
      </w:r>
    </w:p>
    <w:p w:rsidR="00DF2B60" w:rsidRPr="000E5464" w:rsidRDefault="00DF2B60" w:rsidP="00DF2B60">
      <w:pPr>
        <w:widowControl w:val="0"/>
        <w:tabs>
          <w:tab w:val="left" w:pos="142"/>
        </w:tabs>
        <w:autoSpaceDE w:val="0"/>
        <w:autoSpaceDN w:val="0"/>
        <w:adjustRightInd w:val="0"/>
        <w:ind w:right="-199"/>
        <w:jc w:val="both"/>
        <w:rPr>
          <w:szCs w:val="24"/>
        </w:rPr>
      </w:pPr>
    </w:p>
    <w:p w:rsidR="00522BA1" w:rsidRPr="000E5464" w:rsidRDefault="00DF2B60" w:rsidP="00F46AD7">
      <w:pPr>
        <w:widowControl w:val="0"/>
        <w:numPr>
          <w:ilvl w:val="0"/>
          <w:numId w:val="2"/>
        </w:numPr>
        <w:tabs>
          <w:tab w:val="left" w:pos="567"/>
        </w:tabs>
        <w:ind w:left="-142" w:right="-199" w:firstLine="0"/>
        <w:jc w:val="both"/>
        <w:rPr>
          <w:szCs w:val="24"/>
        </w:rPr>
      </w:pPr>
      <w:r w:rsidRPr="000E5464">
        <w:t>Será dispensado tratamento de informação pública a todas as informações que não forem claramente identificadas como “RESTRITO” ou “CONFIDENCIAL”</w:t>
      </w:r>
      <w:r w:rsidR="00522BA1" w:rsidRPr="000E5464">
        <w:rPr>
          <w:szCs w:val="24"/>
        </w:rPr>
        <w:t>.</w:t>
      </w:r>
    </w:p>
    <w:p w:rsidR="00DF2B60" w:rsidRPr="000E5464" w:rsidRDefault="001D5C69" w:rsidP="001D5C69">
      <w:pPr>
        <w:widowControl w:val="0"/>
        <w:tabs>
          <w:tab w:val="left" w:pos="5385"/>
        </w:tabs>
        <w:autoSpaceDE w:val="0"/>
        <w:autoSpaceDN w:val="0"/>
        <w:adjustRightInd w:val="0"/>
        <w:ind w:right="-199"/>
        <w:jc w:val="both"/>
        <w:rPr>
          <w:szCs w:val="24"/>
        </w:rPr>
      </w:pPr>
      <w:r w:rsidRPr="000E5464">
        <w:rPr>
          <w:szCs w:val="24"/>
        </w:rPr>
        <w:tab/>
      </w:r>
    </w:p>
    <w:p w:rsidR="00E25120" w:rsidRPr="000E5464" w:rsidRDefault="00DF2B60" w:rsidP="00F46AD7">
      <w:pPr>
        <w:widowControl w:val="0"/>
        <w:numPr>
          <w:ilvl w:val="0"/>
          <w:numId w:val="2"/>
        </w:numPr>
        <w:tabs>
          <w:tab w:val="left" w:pos="567"/>
        </w:tabs>
        <w:ind w:left="-142" w:right="-199" w:firstLine="0"/>
        <w:jc w:val="both"/>
      </w:pPr>
      <w:r w:rsidRPr="000E5464">
        <w:t>A resposta ao questionário e suas informações confidenciais deverão ser protocoladas simultaneamente.</w:t>
      </w:r>
      <w:r w:rsidR="00E25120" w:rsidRPr="000E5464">
        <w:t xml:space="preserve"> </w:t>
      </w:r>
    </w:p>
    <w:p w:rsidR="00E25120" w:rsidRPr="000E5464" w:rsidRDefault="00E25120" w:rsidP="00E25120">
      <w:pPr>
        <w:pStyle w:val="PargrafodaLista"/>
        <w:rPr>
          <w:color w:val="FF0000"/>
          <w:szCs w:val="24"/>
        </w:rPr>
      </w:pPr>
    </w:p>
    <w:p w:rsidR="00AA20C4" w:rsidRPr="000E5464" w:rsidRDefault="00AA20C4" w:rsidP="00F46AD7">
      <w:pPr>
        <w:widowControl w:val="0"/>
        <w:numPr>
          <w:ilvl w:val="0"/>
          <w:numId w:val="2"/>
        </w:numPr>
        <w:tabs>
          <w:tab w:val="left" w:pos="567"/>
        </w:tabs>
        <w:ind w:left="-142" w:right="-199" w:firstLine="0"/>
        <w:jc w:val="both"/>
        <w:rPr>
          <w:szCs w:val="24"/>
        </w:rPr>
      </w:pPr>
      <w:r w:rsidRPr="000E5464">
        <w:rPr>
          <w:szCs w:val="24"/>
        </w:rPr>
        <w:t>Os arquivos eletrônicos deverão estar, necessariamente, no formato “.</w:t>
      </w:r>
      <w:proofErr w:type="spellStart"/>
      <w:r w:rsidRPr="000E5464">
        <w:rPr>
          <w:szCs w:val="24"/>
        </w:rPr>
        <w:t>pdf</w:t>
      </w:r>
      <w:proofErr w:type="spellEnd"/>
      <w:r w:rsidRPr="000E5464">
        <w:rPr>
          <w:szCs w:val="24"/>
        </w:rPr>
        <w:t>”</w:t>
      </w:r>
      <w:r w:rsidRPr="000E5464">
        <w:rPr>
          <w:rFonts w:ascii="Times" w:hAnsi="Times"/>
          <w:szCs w:val="24"/>
        </w:rPr>
        <w:t xml:space="preserve"> ou no formato </w:t>
      </w:r>
      <w:r w:rsidRPr="000E5464">
        <w:rPr>
          <w:rFonts w:ascii="Times" w:hAnsi="Times"/>
          <w:szCs w:val="24"/>
        </w:rPr>
        <w:lastRenderedPageBreak/>
        <w:t>“.</w:t>
      </w:r>
      <w:proofErr w:type="spellStart"/>
      <w:r w:rsidRPr="000E5464">
        <w:rPr>
          <w:rFonts w:ascii="Times" w:hAnsi="Times"/>
          <w:szCs w:val="24"/>
        </w:rPr>
        <w:t>xlsx</w:t>
      </w:r>
      <w:proofErr w:type="spellEnd"/>
      <w:r w:rsidRPr="000E5464">
        <w:rPr>
          <w:rFonts w:ascii="Times" w:hAnsi="Times"/>
          <w:szCs w:val="24"/>
        </w:rPr>
        <w:t>”.</w:t>
      </w:r>
    </w:p>
    <w:p w:rsidR="00DF2B60" w:rsidRPr="000E5464" w:rsidRDefault="00DF2B60" w:rsidP="00DF2B60">
      <w:pPr>
        <w:widowControl w:val="0"/>
        <w:tabs>
          <w:tab w:val="left" w:pos="142"/>
        </w:tabs>
        <w:autoSpaceDE w:val="0"/>
        <w:autoSpaceDN w:val="0"/>
        <w:adjustRightInd w:val="0"/>
        <w:jc w:val="both"/>
        <w:rPr>
          <w:szCs w:val="24"/>
        </w:rPr>
      </w:pPr>
    </w:p>
    <w:p w:rsidR="00AA20C4" w:rsidRPr="000E5464" w:rsidRDefault="00AA20C4" w:rsidP="00F46AD7">
      <w:pPr>
        <w:widowControl w:val="0"/>
        <w:numPr>
          <w:ilvl w:val="0"/>
          <w:numId w:val="2"/>
        </w:numPr>
        <w:tabs>
          <w:tab w:val="left" w:pos="567"/>
        </w:tabs>
        <w:ind w:left="-142" w:right="-199" w:firstLine="0"/>
        <w:jc w:val="both"/>
        <w:rPr>
          <w:szCs w:val="24"/>
        </w:rPr>
      </w:pPr>
      <w:r w:rsidRPr="000E5464">
        <w:rPr>
          <w:szCs w:val="24"/>
        </w:rPr>
        <w:t>Na preparação dos dados, sobretudo em tabelas no formato “.</w:t>
      </w:r>
      <w:proofErr w:type="spellStart"/>
      <w:r w:rsidRPr="000E5464">
        <w:rPr>
          <w:szCs w:val="24"/>
        </w:rPr>
        <w:t>xlsx</w:t>
      </w:r>
      <w:proofErr w:type="spellEnd"/>
      <w:r w:rsidRPr="000E5464">
        <w:rPr>
          <w:szCs w:val="24"/>
        </w:rPr>
        <w:t>”, os campos alfabéticos devem ser alinhados à esquerda e os campos numéricos à direita.</w:t>
      </w:r>
    </w:p>
    <w:p w:rsidR="00DF2B60" w:rsidRPr="000E5464" w:rsidRDefault="00DF2B60" w:rsidP="00DF2B60">
      <w:pPr>
        <w:widowControl w:val="0"/>
        <w:tabs>
          <w:tab w:val="left" w:pos="142"/>
        </w:tabs>
        <w:autoSpaceDE w:val="0"/>
        <w:autoSpaceDN w:val="0"/>
        <w:adjustRightInd w:val="0"/>
        <w:jc w:val="both"/>
        <w:rPr>
          <w:szCs w:val="24"/>
        </w:rPr>
      </w:pPr>
    </w:p>
    <w:p w:rsidR="00AA20C4" w:rsidRPr="000E5464" w:rsidRDefault="00AA20C4" w:rsidP="00F46AD7">
      <w:pPr>
        <w:widowControl w:val="0"/>
        <w:numPr>
          <w:ilvl w:val="0"/>
          <w:numId w:val="2"/>
        </w:numPr>
        <w:tabs>
          <w:tab w:val="left" w:pos="567"/>
        </w:tabs>
        <w:ind w:left="-142" w:right="-199" w:firstLine="0"/>
        <w:jc w:val="both"/>
        <w:rPr>
          <w:szCs w:val="24"/>
        </w:rPr>
      </w:pPr>
      <w:r w:rsidRPr="000E5464">
        <w:rPr>
          <w:szCs w:val="24"/>
        </w:rPr>
        <w:t>As datas devem ser formatadas como campo de data, e não como campo alfabético, no formato 12/34/5678, sendo: posições 1 e 2 iguais a (=) dia, posições 3 e 4 iguais a (=) mês, posições 5 a 8 iguais a (=) ano.</w:t>
      </w:r>
    </w:p>
    <w:p w:rsidR="00AA20C4" w:rsidRPr="000E5464" w:rsidRDefault="00AA20C4" w:rsidP="00AA20C4">
      <w:pPr>
        <w:pStyle w:val="PargrafodaLista"/>
        <w:ind w:left="284"/>
        <w:rPr>
          <w:szCs w:val="24"/>
        </w:rPr>
      </w:pPr>
    </w:p>
    <w:p w:rsidR="00AA20C4" w:rsidRPr="000E5464" w:rsidRDefault="00AA20C4" w:rsidP="00F46AD7">
      <w:pPr>
        <w:widowControl w:val="0"/>
        <w:numPr>
          <w:ilvl w:val="0"/>
          <w:numId w:val="2"/>
        </w:numPr>
        <w:tabs>
          <w:tab w:val="left" w:pos="567"/>
        </w:tabs>
        <w:ind w:left="-142" w:right="-199" w:firstLine="0"/>
        <w:jc w:val="both"/>
        <w:rPr>
          <w:szCs w:val="24"/>
        </w:rPr>
      </w:pPr>
      <w:r w:rsidRPr="000E5464">
        <w:rPr>
          <w:szCs w:val="24"/>
        </w:rPr>
        <w:t>Dados correspondentes a valores monetários devem ser preenchidos separando-se os milhares por ponto e os centavos por vírgula. Exemplo: 2.550,30.</w:t>
      </w:r>
    </w:p>
    <w:p w:rsidR="00DF2B60" w:rsidRPr="000E5464" w:rsidRDefault="00DF2B60" w:rsidP="00DF2B60">
      <w:pPr>
        <w:widowControl w:val="0"/>
        <w:tabs>
          <w:tab w:val="left" w:pos="142"/>
        </w:tabs>
        <w:autoSpaceDE w:val="0"/>
        <w:autoSpaceDN w:val="0"/>
        <w:adjustRightInd w:val="0"/>
        <w:jc w:val="both"/>
        <w:rPr>
          <w:szCs w:val="24"/>
        </w:rPr>
      </w:pPr>
    </w:p>
    <w:p w:rsidR="00AA20C4" w:rsidRPr="000E5464" w:rsidRDefault="00AA20C4" w:rsidP="00F46AD7">
      <w:pPr>
        <w:widowControl w:val="0"/>
        <w:numPr>
          <w:ilvl w:val="0"/>
          <w:numId w:val="2"/>
        </w:numPr>
        <w:tabs>
          <w:tab w:val="left" w:pos="567"/>
        </w:tabs>
        <w:ind w:left="-142" w:right="-199" w:firstLine="0"/>
        <w:jc w:val="both"/>
        <w:rPr>
          <w:szCs w:val="24"/>
        </w:rPr>
      </w:pPr>
      <w:r w:rsidRPr="000E5464">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Pr="000E5464" w:rsidRDefault="00DF2B60" w:rsidP="00DF2B60">
      <w:pPr>
        <w:widowControl w:val="0"/>
        <w:tabs>
          <w:tab w:val="left" w:pos="142"/>
        </w:tabs>
        <w:autoSpaceDE w:val="0"/>
        <w:autoSpaceDN w:val="0"/>
        <w:adjustRightInd w:val="0"/>
        <w:jc w:val="both"/>
        <w:rPr>
          <w:szCs w:val="24"/>
        </w:rPr>
      </w:pPr>
    </w:p>
    <w:p w:rsidR="00546AA4" w:rsidRPr="000E5464" w:rsidRDefault="00AA20C4" w:rsidP="00F46AD7">
      <w:pPr>
        <w:widowControl w:val="0"/>
        <w:numPr>
          <w:ilvl w:val="0"/>
          <w:numId w:val="2"/>
        </w:numPr>
        <w:tabs>
          <w:tab w:val="left" w:pos="567"/>
        </w:tabs>
        <w:ind w:left="-142" w:right="-199" w:firstLine="0"/>
        <w:jc w:val="both"/>
        <w:rPr>
          <w:szCs w:val="24"/>
        </w:rPr>
      </w:pPr>
      <w:r w:rsidRPr="000E5464">
        <w:rPr>
          <w:szCs w:val="24"/>
        </w:rPr>
        <w:t>Todas as planilhas devem conter a memória de cálculo e todas as fórmulas utilizadas.</w:t>
      </w:r>
    </w:p>
    <w:p w:rsidR="00EE4C9F" w:rsidRPr="000E5464" w:rsidRDefault="00EE4C9F" w:rsidP="00EE4C9F">
      <w:pPr>
        <w:pStyle w:val="PargrafodaLista"/>
        <w:rPr>
          <w:szCs w:val="24"/>
        </w:rPr>
      </w:pPr>
    </w:p>
    <w:p w:rsidR="00EE4C9F" w:rsidRPr="000E5464" w:rsidRDefault="00EE4C9F" w:rsidP="00F46AD7">
      <w:pPr>
        <w:widowControl w:val="0"/>
        <w:numPr>
          <w:ilvl w:val="0"/>
          <w:numId w:val="2"/>
        </w:numPr>
        <w:tabs>
          <w:tab w:val="left" w:pos="567"/>
        </w:tabs>
        <w:ind w:left="-142" w:right="-199" w:firstLine="0"/>
        <w:jc w:val="both"/>
        <w:rPr>
          <w:szCs w:val="24"/>
        </w:rPr>
      </w:pPr>
      <w:r w:rsidRPr="000E5464">
        <w:rPr>
          <w:szCs w:val="24"/>
        </w:rPr>
        <w:t>De acordo com a Portaria SECEX n</w:t>
      </w:r>
      <w:r w:rsidRPr="000E5464">
        <w:rPr>
          <w:szCs w:val="24"/>
          <w:u w:val="single"/>
          <w:vertAlign w:val="superscript"/>
        </w:rPr>
        <w:t>o</w:t>
      </w:r>
      <w:r w:rsidRPr="000E5464">
        <w:rPr>
          <w:szCs w:val="24"/>
        </w:rPr>
        <w:t xml:space="preserve"> </w:t>
      </w:r>
      <w:r w:rsidR="000420BE" w:rsidRPr="000E5464">
        <w:rPr>
          <w:szCs w:val="24"/>
        </w:rPr>
        <w:t>30</w:t>
      </w:r>
      <w:r w:rsidRPr="000E5464">
        <w:rPr>
          <w:szCs w:val="24"/>
        </w:rPr>
        <w:t xml:space="preserve">, de </w:t>
      </w:r>
      <w:r w:rsidR="000420BE" w:rsidRPr="000E5464">
        <w:rPr>
          <w:szCs w:val="24"/>
        </w:rPr>
        <w:t>8</w:t>
      </w:r>
      <w:r w:rsidRPr="000E5464">
        <w:rPr>
          <w:szCs w:val="24"/>
        </w:rPr>
        <w:t xml:space="preserve"> de ju</w:t>
      </w:r>
      <w:r w:rsidR="000420BE" w:rsidRPr="000E5464">
        <w:rPr>
          <w:szCs w:val="24"/>
        </w:rPr>
        <w:t>n</w:t>
      </w:r>
      <w:r w:rsidRPr="000E5464">
        <w:rPr>
          <w:szCs w:val="24"/>
        </w:rPr>
        <w:t>ho de 201</w:t>
      </w:r>
      <w:r w:rsidR="000420BE" w:rsidRPr="000E5464">
        <w:rPr>
          <w:szCs w:val="24"/>
        </w:rPr>
        <w:t>8</w:t>
      </w:r>
      <w:r w:rsidRPr="000E5464">
        <w:rPr>
          <w:szCs w:val="24"/>
        </w:rPr>
        <w:t xml:space="preserve">, a resposta ao questionário deve ser protocolada por meio do Sistema </w:t>
      </w:r>
      <w:r w:rsidR="00CC2CF0" w:rsidRPr="000E5464">
        <w:rPr>
          <w:szCs w:val="24"/>
        </w:rPr>
        <w:t>DECOM</w:t>
      </w:r>
      <w:r w:rsidRPr="000E5464">
        <w:rPr>
          <w:szCs w:val="24"/>
        </w:rPr>
        <w:t xml:space="preserve"> Digital.</w:t>
      </w:r>
    </w:p>
    <w:p w:rsidR="00EE4C9F" w:rsidRPr="000E5464" w:rsidRDefault="00EE4C9F" w:rsidP="00EE4C9F">
      <w:pPr>
        <w:pStyle w:val="PargrafodaLista"/>
        <w:rPr>
          <w:szCs w:val="24"/>
        </w:rPr>
      </w:pPr>
    </w:p>
    <w:p w:rsidR="00EE4C9F" w:rsidRPr="000E5464" w:rsidRDefault="00EE4C9F" w:rsidP="00F46AD7">
      <w:pPr>
        <w:widowControl w:val="0"/>
        <w:numPr>
          <w:ilvl w:val="0"/>
          <w:numId w:val="2"/>
        </w:numPr>
        <w:tabs>
          <w:tab w:val="left" w:pos="567"/>
        </w:tabs>
        <w:ind w:left="-142" w:right="-199" w:firstLine="0"/>
        <w:jc w:val="both"/>
        <w:rPr>
          <w:szCs w:val="24"/>
        </w:rPr>
      </w:pPr>
      <w:r w:rsidRPr="000E5464">
        <w:rPr>
          <w:szCs w:val="24"/>
        </w:rPr>
        <w:t>O prazo para resposta ao questionário inicia-se no primeiro dia útil subsequente à data da correspondência que capeia esse questionário.</w:t>
      </w:r>
    </w:p>
    <w:p w:rsidR="00E25120" w:rsidRPr="000E5464" w:rsidRDefault="00E25120" w:rsidP="00E25120">
      <w:pPr>
        <w:pStyle w:val="PargrafodaLista"/>
        <w:rPr>
          <w:szCs w:val="24"/>
        </w:rPr>
      </w:pPr>
    </w:p>
    <w:p w:rsidR="00546AA4" w:rsidRPr="000E5464" w:rsidRDefault="00546AA4">
      <w:pPr>
        <w:rPr>
          <w:szCs w:val="24"/>
        </w:rPr>
      </w:pPr>
      <w:r w:rsidRPr="000E5464">
        <w:rPr>
          <w:szCs w:val="24"/>
        </w:rPr>
        <w:br w:type="page"/>
      </w:r>
    </w:p>
    <w:p w:rsidR="00DF2B60" w:rsidRPr="000E5464" w:rsidRDefault="00DF2B60" w:rsidP="00DF2B60">
      <w:pPr>
        <w:widowControl w:val="0"/>
        <w:tabs>
          <w:tab w:val="left" w:pos="142"/>
        </w:tabs>
        <w:autoSpaceDE w:val="0"/>
        <w:autoSpaceDN w:val="0"/>
        <w:adjustRightInd w:val="0"/>
        <w:jc w:val="both"/>
        <w:rPr>
          <w:szCs w:val="24"/>
        </w:rPr>
      </w:pPr>
    </w:p>
    <w:p w:rsidR="00427F90" w:rsidRPr="000E5464" w:rsidRDefault="00427F90" w:rsidP="004C2FAF">
      <w:pPr>
        <w:pStyle w:val="Ttulo1"/>
        <w:ind w:left="-142" w:right="-199"/>
        <w:rPr>
          <w:szCs w:val="24"/>
        </w:rPr>
      </w:pPr>
      <w:r w:rsidRPr="000E5464">
        <w:rPr>
          <w:rFonts w:ascii="Times New Roman" w:hAnsi="Times New Roman"/>
          <w:szCs w:val="24"/>
        </w:rPr>
        <w:t>I – INFORMAÇÕES SOBRE A EMPRESA</w:t>
      </w:r>
    </w:p>
    <w:p w:rsidR="00427F90" w:rsidRPr="000E5464" w:rsidRDefault="00427F90" w:rsidP="004C2FAF">
      <w:pPr>
        <w:ind w:left="-142" w:right="-199"/>
        <w:jc w:val="both"/>
        <w:rPr>
          <w:szCs w:val="24"/>
        </w:rPr>
      </w:pPr>
    </w:p>
    <w:p w:rsidR="00427F90" w:rsidRPr="000E5464" w:rsidRDefault="00427F90" w:rsidP="004C2FAF">
      <w:pPr>
        <w:ind w:left="-142" w:right="-199"/>
        <w:jc w:val="both"/>
        <w:rPr>
          <w:szCs w:val="24"/>
        </w:rPr>
      </w:pPr>
    </w:p>
    <w:p w:rsidR="00427F90" w:rsidRPr="000E5464" w:rsidRDefault="00427F90" w:rsidP="004C2FAF">
      <w:pPr>
        <w:ind w:left="-142" w:right="-199"/>
        <w:jc w:val="both"/>
        <w:rPr>
          <w:bCs/>
        </w:rPr>
      </w:pPr>
      <w:r w:rsidRPr="000E5464">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0E5464" w:rsidRDefault="00427F90" w:rsidP="004C2FAF">
      <w:pPr>
        <w:pStyle w:val="Recuodecorpodetexto"/>
        <w:ind w:left="-142" w:right="-199" w:firstLine="0"/>
        <w:rPr>
          <w:rFonts w:ascii="Times New Roman" w:hAnsi="Times New Roman"/>
          <w:bCs/>
          <w:sz w:val="24"/>
        </w:rPr>
      </w:pPr>
    </w:p>
    <w:p w:rsidR="00427F90" w:rsidRPr="000E5464" w:rsidRDefault="00961EF1" w:rsidP="004C2FAF">
      <w:pPr>
        <w:pStyle w:val="Ttulo2"/>
        <w:widowControl w:val="0"/>
        <w:ind w:left="-142" w:right="-199"/>
        <w:jc w:val="left"/>
        <w:rPr>
          <w:b w:val="0"/>
        </w:rPr>
      </w:pPr>
      <w:r w:rsidRPr="000E5464">
        <w:rPr>
          <w:b w:val="0"/>
        </w:rPr>
        <w:t>1.</w:t>
      </w:r>
      <w:r w:rsidRPr="000E5464">
        <w:rPr>
          <w:b w:val="0"/>
        </w:rPr>
        <w:tab/>
      </w:r>
      <w:bookmarkStart w:id="3" w:name="_Toc340425358"/>
      <w:r w:rsidR="00427F90" w:rsidRPr="000E5464">
        <w:t>Dados gerais</w:t>
      </w:r>
      <w:bookmarkEnd w:id="3"/>
    </w:p>
    <w:p w:rsidR="00427F90" w:rsidRPr="000E5464" w:rsidRDefault="00427F90" w:rsidP="004C2FAF">
      <w:pPr>
        <w:pStyle w:val="Recuodecorpodetexto"/>
        <w:ind w:left="-142" w:right="-199" w:firstLine="0"/>
        <w:rPr>
          <w:rFonts w:ascii="Times New Roman" w:hAnsi="Times New Roman"/>
          <w:bCs/>
          <w:sz w:val="24"/>
        </w:rPr>
      </w:pPr>
    </w:p>
    <w:p w:rsidR="00427F90" w:rsidRPr="000E5464" w:rsidRDefault="00427F90" w:rsidP="004C2FAF">
      <w:pPr>
        <w:pStyle w:val="Recuodecorpodetexto"/>
        <w:ind w:left="-142" w:right="-199" w:firstLine="708"/>
        <w:rPr>
          <w:rFonts w:ascii="Times New Roman" w:hAnsi="Times New Roman"/>
          <w:bCs/>
          <w:sz w:val="24"/>
        </w:rPr>
      </w:pPr>
      <w:r w:rsidRPr="000E5464">
        <w:rPr>
          <w:rFonts w:ascii="Times New Roman" w:hAnsi="Times New Roman"/>
          <w:bCs/>
          <w:sz w:val="24"/>
        </w:rPr>
        <w:t>Nome da empresa tal qual consta de seus atos constitutivos:</w:t>
      </w:r>
    </w:p>
    <w:p w:rsidR="00427F90" w:rsidRPr="000E5464" w:rsidRDefault="00427F90" w:rsidP="004C2FAF">
      <w:pPr>
        <w:pStyle w:val="Recuodecorpodetexto"/>
        <w:ind w:left="-142" w:right="-199" w:firstLine="708"/>
        <w:rPr>
          <w:rFonts w:ascii="Times New Roman" w:hAnsi="Times New Roman"/>
          <w:bCs/>
          <w:sz w:val="24"/>
        </w:rPr>
      </w:pPr>
      <w:r w:rsidRPr="000E5464">
        <w:rPr>
          <w:rFonts w:ascii="Times New Roman" w:hAnsi="Times New Roman"/>
          <w:bCs/>
          <w:sz w:val="24"/>
        </w:rPr>
        <w:t>Endereço:</w:t>
      </w:r>
    </w:p>
    <w:p w:rsidR="00427F90" w:rsidRPr="000E5464" w:rsidRDefault="00427F90" w:rsidP="004C2FAF">
      <w:pPr>
        <w:pStyle w:val="Recuodecorpodetexto"/>
        <w:ind w:left="-142" w:right="-199" w:firstLine="708"/>
        <w:rPr>
          <w:rFonts w:ascii="Times New Roman" w:hAnsi="Times New Roman"/>
          <w:bCs/>
          <w:sz w:val="24"/>
        </w:rPr>
      </w:pPr>
      <w:r w:rsidRPr="000E5464">
        <w:rPr>
          <w:rFonts w:ascii="Times New Roman" w:hAnsi="Times New Roman"/>
          <w:bCs/>
          <w:sz w:val="24"/>
        </w:rPr>
        <w:t>Telefone:</w:t>
      </w:r>
    </w:p>
    <w:p w:rsidR="00427F90" w:rsidRPr="000E5464" w:rsidRDefault="00427F90" w:rsidP="004C2FAF">
      <w:pPr>
        <w:pStyle w:val="Recuodecorpodetexto"/>
        <w:ind w:left="-142" w:right="-199" w:firstLine="708"/>
        <w:rPr>
          <w:rFonts w:ascii="Times New Roman" w:hAnsi="Times New Roman"/>
          <w:bCs/>
          <w:sz w:val="24"/>
        </w:rPr>
      </w:pPr>
      <w:r w:rsidRPr="000E5464">
        <w:rPr>
          <w:rFonts w:ascii="Times New Roman" w:hAnsi="Times New Roman"/>
          <w:bCs/>
          <w:sz w:val="24"/>
        </w:rPr>
        <w:t>Página eletrônica:</w:t>
      </w:r>
    </w:p>
    <w:p w:rsidR="00427F90" w:rsidRPr="000E5464" w:rsidRDefault="00427F90" w:rsidP="004C2FAF">
      <w:pPr>
        <w:pStyle w:val="Recuodecorpodetexto"/>
        <w:ind w:left="-142" w:right="-199"/>
        <w:rPr>
          <w:bCs/>
          <w:sz w:val="24"/>
        </w:rPr>
      </w:pPr>
    </w:p>
    <w:p w:rsidR="003536AA" w:rsidRPr="000E5464" w:rsidRDefault="00961EF1" w:rsidP="003536AA">
      <w:pPr>
        <w:pStyle w:val="Ttulo2"/>
        <w:widowControl w:val="0"/>
        <w:ind w:left="-142" w:right="-199"/>
        <w:jc w:val="left"/>
        <w:rPr>
          <w:b w:val="0"/>
          <w:bCs/>
        </w:rPr>
      </w:pPr>
      <w:bookmarkStart w:id="4" w:name="_Toc340425359"/>
      <w:r w:rsidRPr="000E5464">
        <w:rPr>
          <w:b w:val="0"/>
          <w:bCs/>
        </w:rPr>
        <w:t>2.</w:t>
      </w:r>
      <w:r w:rsidRPr="000E5464">
        <w:rPr>
          <w:b w:val="0"/>
          <w:bCs/>
        </w:rPr>
        <w:tab/>
      </w:r>
      <w:r w:rsidR="003536AA" w:rsidRPr="000E5464">
        <w:rPr>
          <w:bCs/>
        </w:rPr>
        <w:t xml:space="preserve">Representante autorizado </w:t>
      </w:r>
      <w:r w:rsidR="003536AA" w:rsidRPr="000E5464">
        <w:rPr>
          <w:szCs w:val="24"/>
        </w:rPr>
        <w:t xml:space="preserve">junto </w:t>
      </w:r>
      <w:r w:rsidR="005755B3" w:rsidRPr="000E5464">
        <w:rPr>
          <w:szCs w:val="24"/>
        </w:rPr>
        <w:t>à SDCOM</w:t>
      </w:r>
      <w:r w:rsidR="003536AA" w:rsidRPr="000E5464">
        <w:rPr>
          <w:szCs w:val="24"/>
        </w:rPr>
        <w:t>:</w:t>
      </w:r>
    </w:p>
    <w:p w:rsidR="003536AA" w:rsidRPr="000E5464" w:rsidRDefault="003536AA" w:rsidP="003536AA">
      <w:pPr>
        <w:pStyle w:val="Recuodecorpodetexto"/>
        <w:ind w:firstLine="0"/>
        <w:rPr>
          <w:rFonts w:ascii="Times New Roman" w:hAnsi="Times New Roman"/>
          <w:b/>
          <w:bCs/>
          <w:sz w:val="24"/>
        </w:rPr>
      </w:pPr>
    </w:p>
    <w:p w:rsidR="003536AA" w:rsidRPr="000E5464" w:rsidRDefault="003536AA" w:rsidP="003536AA">
      <w:pPr>
        <w:pStyle w:val="Recuodecorpodetexto"/>
        <w:rPr>
          <w:rFonts w:ascii="Times New Roman" w:hAnsi="Times New Roman"/>
          <w:bCs/>
          <w:sz w:val="24"/>
        </w:rPr>
      </w:pPr>
      <w:r w:rsidRPr="000E5464">
        <w:rPr>
          <w:rFonts w:ascii="Times New Roman" w:hAnsi="Times New Roman"/>
          <w:bCs/>
          <w:sz w:val="24"/>
        </w:rPr>
        <w:t>Atenção: Indicar apenas um representante e o respectivo endereço para o qual devem ser encaminhadas as correspondências.</w:t>
      </w:r>
    </w:p>
    <w:p w:rsidR="003536AA" w:rsidRPr="000E5464" w:rsidRDefault="003536AA" w:rsidP="003536AA">
      <w:pPr>
        <w:pStyle w:val="Recuodecorpodetexto"/>
        <w:ind w:firstLine="0"/>
        <w:rPr>
          <w:rFonts w:ascii="Times New Roman" w:hAnsi="Times New Roman"/>
          <w:b/>
          <w:bCs/>
          <w:sz w:val="24"/>
        </w:rPr>
      </w:pPr>
    </w:p>
    <w:p w:rsidR="003536AA" w:rsidRPr="000E5464" w:rsidRDefault="003536AA" w:rsidP="003536AA">
      <w:pPr>
        <w:pStyle w:val="Recuodecorpodetexto"/>
        <w:ind w:left="0" w:firstLine="708"/>
        <w:rPr>
          <w:rFonts w:ascii="Times New Roman" w:hAnsi="Times New Roman"/>
          <w:bCs/>
          <w:sz w:val="24"/>
        </w:rPr>
      </w:pPr>
      <w:r w:rsidRPr="000E5464">
        <w:rPr>
          <w:rFonts w:ascii="Times New Roman" w:hAnsi="Times New Roman"/>
          <w:bCs/>
          <w:sz w:val="24"/>
        </w:rPr>
        <w:t>Nome:</w:t>
      </w:r>
    </w:p>
    <w:p w:rsidR="003536AA" w:rsidRPr="000E5464" w:rsidRDefault="003536AA" w:rsidP="003536AA">
      <w:pPr>
        <w:pStyle w:val="Recuodecorpodetexto"/>
        <w:ind w:left="0" w:firstLine="708"/>
        <w:rPr>
          <w:rFonts w:ascii="Times New Roman" w:hAnsi="Times New Roman"/>
          <w:bCs/>
          <w:sz w:val="24"/>
        </w:rPr>
      </w:pPr>
      <w:r w:rsidRPr="000E5464">
        <w:rPr>
          <w:rFonts w:ascii="Times New Roman" w:hAnsi="Times New Roman"/>
          <w:bCs/>
          <w:sz w:val="24"/>
        </w:rPr>
        <w:t>Função:</w:t>
      </w:r>
    </w:p>
    <w:p w:rsidR="003536AA" w:rsidRPr="000E5464" w:rsidRDefault="003536AA" w:rsidP="003536AA">
      <w:pPr>
        <w:pStyle w:val="Recuodecorpodetexto"/>
        <w:ind w:left="0" w:firstLine="708"/>
        <w:rPr>
          <w:rFonts w:ascii="Times New Roman" w:hAnsi="Times New Roman"/>
          <w:bCs/>
          <w:sz w:val="24"/>
        </w:rPr>
      </w:pPr>
      <w:r w:rsidRPr="000E5464">
        <w:rPr>
          <w:rFonts w:ascii="Times New Roman" w:hAnsi="Times New Roman"/>
          <w:bCs/>
          <w:sz w:val="24"/>
        </w:rPr>
        <w:t>Endereço:</w:t>
      </w:r>
    </w:p>
    <w:p w:rsidR="003536AA" w:rsidRPr="000E5464" w:rsidRDefault="003536AA" w:rsidP="003536AA">
      <w:pPr>
        <w:pStyle w:val="Recuodecorpodetexto"/>
        <w:ind w:left="0" w:firstLine="708"/>
        <w:rPr>
          <w:rFonts w:ascii="Times New Roman" w:hAnsi="Times New Roman"/>
          <w:bCs/>
          <w:sz w:val="24"/>
        </w:rPr>
      </w:pPr>
      <w:r w:rsidRPr="000E5464">
        <w:rPr>
          <w:rFonts w:ascii="Times New Roman" w:hAnsi="Times New Roman"/>
          <w:bCs/>
          <w:sz w:val="24"/>
        </w:rPr>
        <w:t>Telefone:</w:t>
      </w:r>
    </w:p>
    <w:p w:rsidR="00427F90" w:rsidRPr="000E5464" w:rsidRDefault="003536AA" w:rsidP="003536AA">
      <w:pPr>
        <w:pStyle w:val="Ttulo2"/>
        <w:widowControl w:val="0"/>
        <w:ind w:left="-142" w:right="-199" w:firstLine="850"/>
        <w:jc w:val="left"/>
        <w:rPr>
          <w:b w:val="0"/>
          <w:bCs/>
        </w:rPr>
      </w:pPr>
      <w:r w:rsidRPr="000E5464">
        <w:rPr>
          <w:b w:val="0"/>
          <w:bCs/>
        </w:rPr>
        <w:t>Endereço eletrônico:</w:t>
      </w:r>
      <w:bookmarkEnd w:id="4"/>
    </w:p>
    <w:p w:rsidR="00427F90" w:rsidRPr="000E5464" w:rsidRDefault="00427F90" w:rsidP="004C2FAF">
      <w:pPr>
        <w:ind w:left="-142" w:right="-199"/>
        <w:jc w:val="both"/>
        <w:rPr>
          <w:szCs w:val="24"/>
        </w:rPr>
      </w:pPr>
    </w:p>
    <w:p w:rsidR="00427F90" w:rsidRPr="000E5464" w:rsidRDefault="00427F90" w:rsidP="004C2FAF">
      <w:pPr>
        <w:ind w:left="-142" w:right="-199"/>
        <w:jc w:val="both"/>
        <w:rPr>
          <w:szCs w:val="24"/>
        </w:rPr>
      </w:pPr>
      <w:r w:rsidRPr="000E5464">
        <w:rPr>
          <w:szCs w:val="24"/>
        </w:rPr>
        <w:t>3.</w:t>
      </w:r>
      <w:r w:rsidRPr="000E5464">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0E5464">
        <w:rPr>
          <w:szCs w:val="24"/>
        </w:rPr>
        <w:t xml:space="preserve"> Em caso afirmativo, </w:t>
      </w:r>
      <w:proofErr w:type="spellStart"/>
      <w:r w:rsidR="00E12A45" w:rsidRPr="000E5464">
        <w:rPr>
          <w:szCs w:val="24"/>
        </w:rPr>
        <w:t>fornecer</w:t>
      </w:r>
      <w:proofErr w:type="spellEnd"/>
      <w:r w:rsidRPr="000E5464">
        <w:rPr>
          <w:szCs w:val="24"/>
        </w:rPr>
        <w:t xml:space="preserve"> uma descrição sumária da relação existente.</w:t>
      </w:r>
    </w:p>
    <w:p w:rsidR="00427F90" w:rsidRPr="000E5464" w:rsidRDefault="00427F90" w:rsidP="004C2FAF">
      <w:pPr>
        <w:ind w:left="-142" w:right="-199"/>
        <w:jc w:val="both"/>
        <w:rPr>
          <w:szCs w:val="24"/>
        </w:rPr>
      </w:pPr>
    </w:p>
    <w:p w:rsidR="00427F90" w:rsidRPr="000E5464" w:rsidRDefault="00427F90" w:rsidP="004C2FAF">
      <w:pPr>
        <w:ind w:left="-142" w:right="-199"/>
        <w:jc w:val="both"/>
        <w:rPr>
          <w:szCs w:val="24"/>
        </w:rPr>
      </w:pPr>
      <w:r w:rsidRPr="000E5464">
        <w:rPr>
          <w:szCs w:val="24"/>
        </w:rPr>
        <w:t>4.</w:t>
      </w:r>
      <w:r w:rsidRPr="000E5464">
        <w:rPr>
          <w:szCs w:val="24"/>
        </w:rPr>
        <w:tab/>
        <w:t>Informar a categoria dessa empresa:</w:t>
      </w:r>
    </w:p>
    <w:p w:rsidR="00427F90" w:rsidRPr="000E5464"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0E5464" w:rsidTr="00440432">
        <w:tc>
          <w:tcPr>
            <w:tcW w:w="284" w:type="dxa"/>
            <w:tcBorders>
              <w:right w:val="single" w:sz="4" w:space="0" w:color="auto"/>
            </w:tcBorders>
            <w:shd w:val="clear" w:color="auto" w:fill="auto"/>
            <w:vAlign w:val="center"/>
          </w:tcPr>
          <w:p w:rsidR="00427F90" w:rsidRPr="000E5464"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0E5464" w:rsidRDefault="00A54FB2" w:rsidP="004C2FAF">
            <w:pPr>
              <w:widowControl w:val="0"/>
              <w:ind w:left="-142" w:right="-199"/>
              <w:rPr>
                <w:szCs w:val="24"/>
              </w:rPr>
            </w:pPr>
            <w:r w:rsidRPr="000E5464">
              <w:rPr>
                <w:szCs w:val="24"/>
              </w:rPr>
              <w:t xml:space="preserve"> </w:t>
            </w:r>
            <w:r w:rsidR="00427F90" w:rsidRPr="000E5464">
              <w:rPr>
                <w:szCs w:val="24"/>
              </w:rPr>
              <w:t>Indústria de transformação</w:t>
            </w:r>
          </w:p>
        </w:tc>
      </w:tr>
      <w:tr w:rsidR="00427F90" w:rsidRPr="000E5464" w:rsidTr="00440432">
        <w:tc>
          <w:tcPr>
            <w:tcW w:w="284" w:type="dxa"/>
            <w:tcBorders>
              <w:right w:val="single" w:sz="4" w:space="0" w:color="auto"/>
            </w:tcBorders>
            <w:shd w:val="clear" w:color="auto" w:fill="auto"/>
            <w:vAlign w:val="center"/>
          </w:tcPr>
          <w:p w:rsidR="00427F90" w:rsidRPr="000E5464"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0E5464" w:rsidRDefault="00A54FB2" w:rsidP="004C2FAF">
            <w:pPr>
              <w:widowControl w:val="0"/>
              <w:ind w:left="-142" w:right="-199"/>
              <w:rPr>
                <w:b/>
                <w:szCs w:val="24"/>
              </w:rPr>
            </w:pPr>
            <w:r w:rsidRPr="000E5464">
              <w:rPr>
                <w:b/>
                <w:iCs/>
                <w:szCs w:val="24"/>
              </w:rPr>
              <w:t xml:space="preserve"> </w:t>
            </w:r>
            <w:r w:rsidR="00427F90" w:rsidRPr="000E5464">
              <w:rPr>
                <w:b/>
                <w:iCs/>
                <w:szCs w:val="24"/>
              </w:rPr>
              <w:t xml:space="preserve">Trading </w:t>
            </w:r>
            <w:proofErr w:type="spellStart"/>
            <w:r w:rsidR="00427F90" w:rsidRPr="000E5464">
              <w:rPr>
                <w:b/>
                <w:iCs/>
                <w:szCs w:val="24"/>
              </w:rPr>
              <w:t>company</w:t>
            </w:r>
            <w:proofErr w:type="spellEnd"/>
          </w:p>
        </w:tc>
      </w:tr>
      <w:tr w:rsidR="00427F90" w:rsidRPr="000E5464" w:rsidTr="00440432">
        <w:tc>
          <w:tcPr>
            <w:tcW w:w="284" w:type="dxa"/>
            <w:tcBorders>
              <w:right w:val="single" w:sz="4" w:space="0" w:color="auto"/>
            </w:tcBorders>
            <w:shd w:val="clear" w:color="auto" w:fill="auto"/>
            <w:vAlign w:val="center"/>
          </w:tcPr>
          <w:p w:rsidR="00427F90" w:rsidRPr="000E5464"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0E5464" w:rsidRDefault="00A54FB2" w:rsidP="004C2FAF">
            <w:pPr>
              <w:widowControl w:val="0"/>
              <w:ind w:left="-142" w:right="-199"/>
              <w:rPr>
                <w:szCs w:val="24"/>
              </w:rPr>
            </w:pPr>
            <w:r w:rsidRPr="000E5464">
              <w:rPr>
                <w:szCs w:val="24"/>
              </w:rPr>
              <w:t xml:space="preserve"> </w:t>
            </w:r>
            <w:r w:rsidR="00427F90" w:rsidRPr="000E5464">
              <w:rPr>
                <w:szCs w:val="24"/>
              </w:rPr>
              <w:t>Distribuidor/revendedor local</w:t>
            </w:r>
          </w:p>
        </w:tc>
      </w:tr>
      <w:tr w:rsidR="00427F90" w:rsidRPr="000E5464" w:rsidTr="00440432">
        <w:tc>
          <w:tcPr>
            <w:tcW w:w="284" w:type="dxa"/>
            <w:tcBorders>
              <w:right w:val="single" w:sz="4" w:space="0" w:color="auto"/>
            </w:tcBorders>
            <w:shd w:val="clear" w:color="auto" w:fill="auto"/>
            <w:vAlign w:val="center"/>
          </w:tcPr>
          <w:p w:rsidR="00427F90" w:rsidRPr="000E5464"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0E5464" w:rsidRDefault="00A54FB2" w:rsidP="004C2FAF">
            <w:pPr>
              <w:widowControl w:val="0"/>
              <w:ind w:left="-142" w:right="-199"/>
              <w:rPr>
                <w:szCs w:val="24"/>
              </w:rPr>
            </w:pPr>
            <w:r w:rsidRPr="000E5464">
              <w:rPr>
                <w:szCs w:val="24"/>
              </w:rPr>
              <w:t xml:space="preserve"> </w:t>
            </w:r>
            <w:r w:rsidR="00427F90" w:rsidRPr="000E5464">
              <w:rPr>
                <w:szCs w:val="24"/>
              </w:rPr>
              <w:t>Especificar qualquer outra categoria na qual se enquadre</w:t>
            </w:r>
          </w:p>
        </w:tc>
      </w:tr>
    </w:tbl>
    <w:p w:rsidR="00427F90" w:rsidRPr="000E5464" w:rsidRDefault="00427F90" w:rsidP="004C2FAF">
      <w:pPr>
        <w:ind w:left="-142" w:right="-199" w:firstLine="709"/>
        <w:jc w:val="both"/>
        <w:rPr>
          <w:szCs w:val="24"/>
        </w:rPr>
      </w:pPr>
      <w:r w:rsidRPr="000E5464">
        <w:rPr>
          <w:szCs w:val="24"/>
        </w:rPr>
        <w:t xml:space="preserve"> </w:t>
      </w:r>
    </w:p>
    <w:p w:rsidR="00427F90" w:rsidRPr="000E5464" w:rsidRDefault="00427F90" w:rsidP="004C2FAF">
      <w:pPr>
        <w:pStyle w:val="Corpodetexto"/>
        <w:ind w:left="-142" w:right="-199"/>
        <w:rPr>
          <w:szCs w:val="24"/>
        </w:rPr>
      </w:pPr>
    </w:p>
    <w:p w:rsidR="00427F90" w:rsidRPr="000E5464" w:rsidRDefault="00427F90" w:rsidP="004C2FAF">
      <w:pPr>
        <w:pStyle w:val="Corpodetexto"/>
        <w:ind w:left="-142" w:right="-199"/>
        <w:rPr>
          <w:szCs w:val="24"/>
        </w:rPr>
      </w:pPr>
    </w:p>
    <w:p w:rsidR="00427F90" w:rsidRPr="000E5464" w:rsidRDefault="00427F90" w:rsidP="004C2FAF">
      <w:pPr>
        <w:pStyle w:val="Corpodetexto"/>
        <w:ind w:left="-142" w:right="-199"/>
        <w:rPr>
          <w:szCs w:val="24"/>
        </w:rPr>
      </w:pPr>
    </w:p>
    <w:p w:rsidR="00427F90" w:rsidRPr="000E5464" w:rsidRDefault="00427F90" w:rsidP="004C2FAF">
      <w:pPr>
        <w:pStyle w:val="Corpodetexto"/>
        <w:ind w:left="-142" w:right="-199"/>
        <w:rPr>
          <w:szCs w:val="24"/>
        </w:rPr>
      </w:pPr>
    </w:p>
    <w:p w:rsidR="00427F90" w:rsidRPr="000E5464" w:rsidRDefault="00427F90" w:rsidP="004C2FAF">
      <w:pPr>
        <w:pStyle w:val="Corpodetexto"/>
        <w:ind w:left="-142" w:right="-199"/>
        <w:rPr>
          <w:szCs w:val="24"/>
        </w:rPr>
      </w:pPr>
    </w:p>
    <w:p w:rsidR="00427F90" w:rsidRPr="000E5464" w:rsidRDefault="00427F90" w:rsidP="004C2FAF">
      <w:pPr>
        <w:pStyle w:val="Corpodetexto"/>
        <w:ind w:left="-142" w:right="-199"/>
        <w:rPr>
          <w:szCs w:val="24"/>
        </w:rPr>
      </w:pPr>
    </w:p>
    <w:p w:rsidR="00427F90" w:rsidRPr="000E5464" w:rsidRDefault="00427F90" w:rsidP="004C2FAF">
      <w:pPr>
        <w:pStyle w:val="Corpodetexto"/>
        <w:ind w:left="-142" w:right="-199"/>
        <w:rPr>
          <w:szCs w:val="24"/>
        </w:rPr>
      </w:pPr>
      <w:r w:rsidRPr="000E5464">
        <w:rPr>
          <w:szCs w:val="24"/>
        </w:rPr>
        <w:br w:type="page"/>
      </w:r>
    </w:p>
    <w:p w:rsidR="00427F90" w:rsidRPr="000E5464" w:rsidRDefault="00427F90" w:rsidP="004C2FAF">
      <w:pPr>
        <w:pStyle w:val="Ttulo1"/>
        <w:ind w:left="-142" w:right="-199"/>
        <w:rPr>
          <w:szCs w:val="24"/>
        </w:rPr>
      </w:pPr>
      <w:r w:rsidRPr="000E5464">
        <w:rPr>
          <w:rFonts w:ascii="Times New Roman" w:hAnsi="Times New Roman"/>
          <w:szCs w:val="24"/>
        </w:rPr>
        <w:lastRenderedPageBreak/>
        <w:t>II – INFORMAÇÕES GERAIS RELATIVAS À INVESTIGAÇÃO</w:t>
      </w:r>
    </w:p>
    <w:p w:rsidR="00427F90" w:rsidRPr="000E5464" w:rsidRDefault="00427F90" w:rsidP="004C2FAF">
      <w:pPr>
        <w:pStyle w:val="Recuodecorpodetexto"/>
        <w:ind w:left="-142" w:right="-199"/>
        <w:rPr>
          <w:rFonts w:ascii="Times New Roman" w:hAnsi="Times New Roman"/>
          <w:bCs/>
          <w:sz w:val="24"/>
          <w:szCs w:val="24"/>
        </w:rPr>
      </w:pPr>
    </w:p>
    <w:p w:rsidR="00427F90" w:rsidRPr="000E5464" w:rsidRDefault="00427F90" w:rsidP="004C2FAF">
      <w:pPr>
        <w:pStyle w:val="Recuodecorpodetexto"/>
        <w:ind w:left="-142" w:right="-199"/>
        <w:rPr>
          <w:rFonts w:ascii="Times New Roman" w:hAnsi="Times New Roman"/>
          <w:bCs/>
          <w:sz w:val="24"/>
          <w:szCs w:val="24"/>
        </w:rPr>
      </w:pPr>
    </w:p>
    <w:p w:rsidR="00427F90" w:rsidRPr="000E5464" w:rsidRDefault="00427F90" w:rsidP="004C2FAF">
      <w:pPr>
        <w:pStyle w:val="Recuodecorpodetexto"/>
        <w:ind w:left="-142" w:right="-199" w:firstLine="0"/>
        <w:jc w:val="left"/>
        <w:rPr>
          <w:rFonts w:ascii="Times New Roman" w:hAnsi="Times New Roman"/>
          <w:b/>
          <w:bCs/>
          <w:sz w:val="24"/>
        </w:rPr>
      </w:pPr>
      <w:r w:rsidRPr="000E5464">
        <w:rPr>
          <w:rFonts w:ascii="Times New Roman" w:hAnsi="Times New Roman"/>
          <w:b/>
          <w:bCs/>
          <w:sz w:val="24"/>
        </w:rPr>
        <w:t>Produto objeto da investigação:</w:t>
      </w:r>
    </w:p>
    <w:p w:rsidR="00427F90" w:rsidRPr="000E5464" w:rsidRDefault="00427F90" w:rsidP="004C2FAF">
      <w:pPr>
        <w:pStyle w:val="Recuodecorpodetexto"/>
        <w:ind w:left="-142" w:right="-199" w:firstLine="0"/>
        <w:jc w:val="left"/>
        <w:rPr>
          <w:rFonts w:ascii="Times New Roman" w:hAnsi="Times New Roman"/>
          <w:b/>
          <w:bCs/>
          <w:sz w:val="24"/>
        </w:rPr>
      </w:pPr>
    </w:p>
    <w:p w:rsidR="00F8119C" w:rsidRPr="000E5464" w:rsidRDefault="00F8119C" w:rsidP="00F8119C">
      <w:pPr>
        <w:jc w:val="both"/>
        <w:rPr>
          <w:szCs w:val="24"/>
        </w:rPr>
      </w:pPr>
      <w:r w:rsidRPr="000E5464">
        <w:rPr>
          <w:b/>
          <w:szCs w:val="24"/>
        </w:rPr>
        <w:t>i)</w:t>
      </w:r>
      <w:r w:rsidRPr="000E5464">
        <w:rPr>
          <w:b/>
          <w:color w:val="FF0000"/>
          <w:szCs w:val="24"/>
        </w:rPr>
        <w:tab/>
      </w:r>
      <w:r w:rsidRPr="000E5464">
        <w:rPr>
          <w:szCs w:val="24"/>
        </w:rPr>
        <w:t>Cilindros para GNV, comumente classificado no item 7311.00.00 da NCM, exportado da China</w:t>
      </w:r>
      <w:r w:rsidRPr="000E5464">
        <w:rPr>
          <w:b/>
          <w:bCs/>
        </w:rPr>
        <w:t xml:space="preserve"> </w:t>
      </w:r>
      <w:r w:rsidRPr="000E5464">
        <w:rPr>
          <w:szCs w:val="24"/>
        </w:rPr>
        <w:t>para o Brasil.</w:t>
      </w:r>
    </w:p>
    <w:p w:rsidR="00F8119C" w:rsidRPr="000E5464" w:rsidRDefault="00F8119C" w:rsidP="00F8119C">
      <w:pPr>
        <w:jc w:val="both"/>
        <w:rPr>
          <w:szCs w:val="24"/>
        </w:rPr>
      </w:pPr>
    </w:p>
    <w:p w:rsidR="00F8119C" w:rsidRPr="000E5464" w:rsidRDefault="00F8119C" w:rsidP="00F8119C">
      <w:pPr>
        <w:ind w:firstLine="567"/>
        <w:jc w:val="both"/>
        <w:rPr>
          <w:szCs w:val="24"/>
        </w:rPr>
      </w:pPr>
      <w:r w:rsidRPr="000E5464">
        <w:rPr>
          <w:szCs w:val="24"/>
        </w:rPr>
        <w:t xml:space="preserve">O produto objeto da investigação são os cilindros </w:t>
      </w:r>
      <w:r w:rsidRPr="000E5464">
        <w:rPr>
          <w:rFonts w:eastAsiaTheme="minorHAnsi"/>
          <w:color w:val="000000"/>
          <w:sz w:val="23"/>
          <w:szCs w:val="23"/>
          <w:lang w:eastAsia="en-US"/>
        </w:rPr>
        <w:t>de aço ligado, sem costura (emenda), projetados para armazenamento ou transporte de gás natural comprimido ou gás natural veicular (GNV)</w:t>
      </w:r>
      <w:r w:rsidRPr="000E5464">
        <w:rPr>
          <w:szCs w:val="24"/>
        </w:rPr>
        <w:t>, doravante “cilindros para GNV”, exportados da China para o Brasil.</w:t>
      </w:r>
    </w:p>
    <w:p w:rsidR="00F8119C" w:rsidRPr="000E5464" w:rsidRDefault="00F8119C" w:rsidP="00F8119C">
      <w:pPr>
        <w:ind w:firstLine="567"/>
        <w:jc w:val="both"/>
        <w:rPr>
          <w:rFonts w:eastAsiaTheme="minorHAnsi"/>
          <w:color w:val="000000"/>
          <w:sz w:val="23"/>
          <w:szCs w:val="23"/>
          <w:lang w:eastAsia="en-US"/>
        </w:rPr>
      </w:pPr>
      <w:r w:rsidRPr="000E5464">
        <w:rPr>
          <w:rFonts w:eastAsiaTheme="minorHAnsi"/>
          <w:color w:val="000000"/>
          <w:sz w:val="23"/>
          <w:szCs w:val="23"/>
          <w:lang w:eastAsia="en-US"/>
        </w:rPr>
        <w:t xml:space="preserve">Os cilindros de aço de alta pressão podem ser fabricados com aço de liga de cromo, mas não se limitando a aço cromo-molibdênio ou a aço cromo-magnésio, ou a aço médio-manganês com análise química de acordo com as normas de fabricação e portarias do Inmetro específicas citadas a seguir. </w:t>
      </w:r>
    </w:p>
    <w:p w:rsidR="00F8119C" w:rsidRPr="000E5464" w:rsidRDefault="00F8119C" w:rsidP="00F8119C">
      <w:pPr>
        <w:ind w:firstLine="567"/>
        <w:jc w:val="both"/>
        <w:rPr>
          <w:color w:val="7030A0"/>
          <w:szCs w:val="24"/>
        </w:rPr>
      </w:pPr>
      <w:r w:rsidRPr="000E5464">
        <w:rPr>
          <w:rFonts w:eastAsiaTheme="minorHAnsi"/>
          <w:color w:val="000000"/>
          <w:sz w:val="23"/>
          <w:szCs w:val="23"/>
          <w:lang w:eastAsia="en-US"/>
        </w:rPr>
        <w:t xml:space="preserve">Cumpre destacar que a norma ISO 11439 também autoriza a utilização de cilindros para GNV fabricados totalmente de fibra de carbono ou vidro ou mistos aço e fibra. Os cilindros fabricados conforme tal norma são divididos em 4 tipos, a saber: (i) </w:t>
      </w:r>
      <w:r w:rsidRPr="000E5464">
        <w:rPr>
          <w:sz w:val="23"/>
          <w:szCs w:val="23"/>
        </w:rPr>
        <w:t>cilindros inteiramente metálicos; (</w:t>
      </w:r>
      <w:proofErr w:type="spellStart"/>
      <w:r w:rsidRPr="000E5464">
        <w:rPr>
          <w:sz w:val="23"/>
          <w:szCs w:val="23"/>
        </w:rPr>
        <w:t>ii</w:t>
      </w:r>
      <w:proofErr w:type="spellEnd"/>
      <w:r w:rsidRPr="000E5464">
        <w:rPr>
          <w:sz w:val="23"/>
          <w:szCs w:val="23"/>
        </w:rPr>
        <w:t>) com filamento de fibra de carbono ou de vidro apenas sobre a parte cilíndrica do corpo metálico; (</w:t>
      </w:r>
      <w:proofErr w:type="spellStart"/>
      <w:r w:rsidRPr="000E5464">
        <w:rPr>
          <w:sz w:val="23"/>
          <w:szCs w:val="23"/>
        </w:rPr>
        <w:t>iii</w:t>
      </w:r>
      <w:proofErr w:type="spellEnd"/>
      <w:r w:rsidRPr="000E5464">
        <w:rPr>
          <w:sz w:val="23"/>
          <w:szCs w:val="23"/>
        </w:rPr>
        <w:t>) com filamento de fibra de carbono ou de vidro sobre todo o corpo metálico, incluindo sua ogiva e seu fundo; e (</w:t>
      </w:r>
      <w:proofErr w:type="spellStart"/>
      <w:r w:rsidRPr="000E5464">
        <w:rPr>
          <w:sz w:val="23"/>
          <w:szCs w:val="23"/>
        </w:rPr>
        <w:t>iv</w:t>
      </w:r>
      <w:proofErr w:type="spellEnd"/>
      <w:r w:rsidRPr="000E5464">
        <w:rPr>
          <w:sz w:val="23"/>
          <w:szCs w:val="23"/>
        </w:rPr>
        <w:t>) cilindros com corpo não metálico.</w:t>
      </w:r>
    </w:p>
    <w:p w:rsidR="00F8119C" w:rsidRPr="000E5464" w:rsidRDefault="00F8119C" w:rsidP="00F8119C">
      <w:pPr>
        <w:ind w:firstLine="567"/>
        <w:jc w:val="both"/>
        <w:rPr>
          <w:szCs w:val="24"/>
        </w:rPr>
      </w:pPr>
      <w:r w:rsidRPr="000E5464">
        <w:rPr>
          <w:szCs w:val="24"/>
        </w:rPr>
        <w:t>O produto objeto da análise corresponde tão somente aos cilindros para GNV fabricados a partir de aço ligado, sem costura (emenda), ainda que não inteiramente deste material, estando fora do escopo os cilindros fabricados unicamente a partir dos demais materiais permitidos pela norma ISSO 11439.</w:t>
      </w:r>
    </w:p>
    <w:p w:rsidR="00F8119C" w:rsidRPr="000E5464" w:rsidRDefault="00F8119C" w:rsidP="00F8119C">
      <w:pPr>
        <w:ind w:firstLine="567"/>
        <w:jc w:val="both"/>
        <w:rPr>
          <w:szCs w:val="24"/>
        </w:rPr>
      </w:pPr>
      <w:r w:rsidRPr="000E5464">
        <w:rPr>
          <w:szCs w:val="24"/>
        </w:rPr>
        <w:t xml:space="preserve">O produto objeto da investigação deve cumprir com os requisitos das normas de fabricação e portarias Inmetro, inclusive tendo impresso no aço, permanentemente, a marca do fabricante. </w:t>
      </w:r>
    </w:p>
    <w:p w:rsidR="00F8119C" w:rsidRPr="000E5464" w:rsidRDefault="00F8119C" w:rsidP="00F8119C">
      <w:pPr>
        <w:ind w:firstLine="567"/>
        <w:jc w:val="both"/>
        <w:rPr>
          <w:szCs w:val="24"/>
        </w:rPr>
      </w:pPr>
      <w:r w:rsidRPr="000E5464">
        <w:rPr>
          <w:szCs w:val="24"/>
        </w:rPr>
        <w:t xml:space="preserve">Os cilindros que compõem o produto objeto da investigação são projetados especificamente para o transporte, armazenamento e distribuição de gás natural comprimido ou GNV em cilindros a bordo de veículos. </w:t>
      </w:r>
    </w:p>
    <w:p w:rsidR="00F8119C" w:rsidRPr="000E5464" w:rsidRDefault="00F8119C" w:rsidP="00F8119C">
      <w:pPr>
        <w:ind w:firstLine="567"/>
        <w:jc w:val="both"/>
        <w:rPr>
          <w:szCs w:val="24"/>
        </w:rPr>
      </w:pPr>
      <w:r w:rsidRPr="000E5464">
        <w:rPr>
          <w:szCs w:val="24"/>
        </w:rPr>
        <w:t>Os cilindros objeto desta análise são fabricados de acordo com as normas ISO 11439 e ISO 9809 e com as Portaria Inmetro 171/2002 e 298/2008, com capacidade volumétrica (</w:t>
      </w:r>
      <w:proofErr w:type="spellStart"/>
      <w:r w:rsidRPr="000E5464">
        <w:rPr>
          <w:szCs w:val="24"/>
        </w:rPr>
        <w:t>litragem</w:t>
      </w:r>
      <w:proofErr w:type="spellEnd"/>
      <w:r w:rsidRPr="000E5464">
        <w:rPr>
          <w:szCs w:val="24"/>
        </w:rPr>
        <w:t xml:space="preserve">) igual ou superior a 20 litros, mas não superior a 160 litros, e com diâmetro externo igual ou superior a 219mm, mas não superior a 406mm. </w:t>
      </w:r>
    </w:p>
    <w:p w:rsidR="00F8119C" w:rsidRPr="000E5464" w:rsidRDefault="00F8119C" w:rsidP="00F8119C">
      <w:pPr>
        <w:ind w:firstLine="567"/>
        <w:jc w:val="both"/>
        <w:rPr>
          <w:szCs w:val="24"/>
        </w:rPr>
      </w:pPr>
      <w:r w:rsidRPr="000E5464">
        <w:rPr>
          <w:szCs w:val="24"/>
        </w:rPr>
        <w:t xml:space="preserve">No que se refere aos usos e aplicações, o cilindro para GNV objeto da investigação é destinado ao transporte, armazenamento e distribuição de gás natural comprimido ou gás natural veicular (GNV) a bordo de veículos.  </w:t>
      </w:r>
    </w:p>
    <w:p w:rsidR="00F8119C" w:rsidRPr="000E5464" w:rsidRDefault="00F8119C" w:rsidP="00F8119C">
      <w:pPr>
        <w:jc w:val="both"/>
        <w:rPr>
          <w:szCs w:val="24"/>
        </w:rPr>
      </w:pPr>
    </w:p>
    <w:p w:rsidR="00F8119C" w:rsidRPr="000E5464" w:rsidRDefault="00F8119C" w:rsidP="00F8119C">
      <w:pPr>
        <w:jc w:val="both"/>
        <w:rPr>
          <w:szCs w:val="24"/>
        </w:rPr>
      </w:pPr>
    </w:p>
    <w:p w:rsidR="00F8119C" w:rsidRPr="000E5464" w:rsidRDefault="00F8119C" w:rsidP="00F8119C">
      <w:pPr>
        <w:pStyle w:val="Recuodecorpodetexto"/>
        <w:ind w:left="0" w:firstLine="0"/>
        <w:rPr>
          <w:rFonts w:ascii="Times New Roman" w:hAnsi="Times New Roman"/>
          <w:bCs/>
          <w:sz w:val="24"/>
        </w:rPr>
      </w:pPr>
      <w:proofErr w:type="spellStart"/>
      <w:r w:rsidRPr="000E5464">
        <w:rPr>
          <w:rFonts w:ascii="Times New Roman" w:hAnsi="Times New Roman"/>
          <w:b/>
          <w:bCs/>
          <w:sz w:val="24"/>
        </w:rPr>
        <w:t>ii</w:t>
      </w:r>
      <w:proofErr w:type="spellEnd"/>
      <w:r w:rsidRPr="000E5464">
        <w:rPr>
          <w:rFonts w:ascii="Times New Roman" w:hAnsi="Times New Roman"/>
          <w:b/>
          <w:bCs/>
          <w:sz w:val="24"/>
        </w:rPr>
        <w:t>)</w:t>
      </w:r>
      <w:r w:rsidRPr="000E5464">
        <w:rPr>
          <w:rFonts w:ascii="Times New Roman" w:hAnsi="Times New Roman"/>
          <w:bCs/>
          <w:sz w:val="24"/>
        </w:rPr>
        <w:tab/>
        <w:t>Período de investigação de dumping:</w:t>
      </w:r>
    </w:p>
    <w:p w:rsidR="00F8119C" w:rsidRPr="000E5464" w:rsidRDefault="00F8119C" w:rsidP="00F8119C">
      <w:pPr>
        <w:tabs>
          <w:tab w:val="num" w:pos="0"/>
        </w:tabs>
        <w:jc w:val="both"/>
        <w:rPr>
          <w:szCs w:val="24"/>
        </w:rPr>
      </w:pPr>
    </w:p>
    <w:p w:rsidR="00F8119C" w:rsidRPr="000E5464" w:rsidRDefault="00F8119C" w:rsidP="00F8119C">
      <w:pPr>
        <w:ind w:left="1080"/>
        <w:jc w:val="both"/>
        <w:rPr>
          <w:szCs w:val="24"/>
        </w:rPr>
      </w:pPr>
      <w:r w:rsidRPr="000E5464">
        <w:rPr>
          <w:szCs w:val="24"/>
        </w:rPr>
        <w:t>Julho de 2018 a junho de 2019</w:t>
      </w:r>
    </w:p>
    <w:p w:rsidR="00F8119C" w:rsidRPr="000E5464" w:rsidRDefault="00F8119C" w:rsidP="00F8119C">
      <w:pPr>
        <w:ind w:left="1080"/>
        <w:jc w:val="both"/>
        <w:rPr>
          <w:b/>
          <w:szCs w:val="24"/>
        </w:rPr>
      </w:pPr>
    </w:p>
    <w:p w:rsidR="00F8119C" w:rsidRPr="000E5464" w:rsidRDefault="00F8119C" w:rsidP="00F8119C">
      <w:pPr>
        <w:ind w:left="1080"/>
        <w:jc w:val="both"/>
        <w:rPr>
          <w:b/>
          <w:szCs w:val="24"/>
        </w:rPr>
      </w:pPr>
    </w:p>
    <w:p w:rsidR="00F8119C" w:rsidRPr="000E5464" w:rsidRDefault="00F8119C" w:rsidP="00F8119C">
      <w:pPr>
        <w:pStyle w:val="Recuodecorpodetexto"/>
        <w:ind w:left="0" w:firstLine="0"/>
        <w:rPr>
          <w:rFonts w:ascii="Times New Roman" w:hAnsi="Times New Roman"/>
          <w:bCs/>
          <w:sz w:val="24"/>
        </w:rPr>
      </w:pPr>
      <w:proofErr w:type="spellStart"/>
      <w:r w:rsidRPr="000E5464">
        <w:rPr>
          <w:rFonts w:ascii="Times New Roman" w:hAnsi="Times New Roman"/>
          <w:b/>
          <w:bCs/>
          <w:sz w:val="24"/>
        </w:rPr>
        <w:t>iii</w:t>
      </w:r>
      <w:proofErr w:type="spellEnd"/>
      <w:r w:rsidRPr="000E5464">
        <w:rPr>
          <w:rFonts w:ascii="Times New Roman" w:hAnsi="Times New Roman"/>
          <w:b/>
          <w:bCs/>
          <w:sz w:val="24"/>
        </w:rPr>
        <w:t>)</w:t>
      </w:r>
      <w:r w:rsidRPr="000E5464">
        <w:rPr>
          <w:rFonts w:ascii="Times New Roman" w:hAnsi="Times New Roman"/>
          <w:b/>
          <w:bCs/>
          <w:sz w:val="24"/>
        </w:rPr>
        <w:tab/>
      </w:r>
      <w:r w:rsidRPr="000E5464">
        <w:rPr>
          <w:rFonts w:ascii="Times New Roman" w:hAnsi="Times New Roman"/>
          <w:bCs/>
          <w:sz w:val="24"/>
        </w:rPr>
        <w:t>Período de investigação de dano:</w:t>
      </w:r>
    </w:p>
    <w:p w:rsidR="00F8119C" w:rsidRPr="000E5464" w:rsidRDefault="00F8119C" w:rsidP="00F8119C">
      <w:pPr>
        <w:tabs>
          <w:tab w:val="num" w:pos="0"/>
        </w:tabs>
        <w:jc w:val="both"/>
        <w:rPr>
          <w:szCs w:val="24"/>
        </w:rPr>
      </w:pPr>
    </w:p>
    <w:p w:rsidR="00F8119C" w:rsidRPr="000E5464" w:rsidRDefault="00F8119C" w:rsidP="00F8119C">
      <w:pPr>
        <w:jc w:val="both"/>
        <w:rPr>
          <w:szCs w:val="24"/>
        </w:rPr>
      </w:pPr>
      <w:r w:rsidRPr="000E5464">
        <w:rPr>
          <w:b/>
          <w:szCs w:val="24"/>
        </w:rPr>
        <w:t>MÊS</w:t>
      </w:r>
      <w:r w:rsidRPr="000E5464">
        <w:rPr>
          <w:szCs w:val="24"/>
        </w:rPr>
        <w:t xml:space="preserve"> de </w:t>
      </w:r>
      <w:r w:rsidRPr="000E5464">
        <w:rPr>
          <w:b/>
          <w:szCs w:val="24"/>
        </w:rPr>
        <w:t>ANO</w:t>
      </w:r>
      <w:r w:rsidRPr="000E5464">
        <w:rPr>
          <w:szCs w:val="24"/>
        </w:rPr>
        <w:t xml:space="preserve"> a </w:t>
      </w:r>
      <w:r w:rsidRPr="000E5464">
        <w:rPr>
          <w:b/>
          <w:szCs w:val="24"/>
        </w:rPr>
        <w:t>MÊS</w:t>
      </w:r>
      <w:r w:rsidRPr="000E5464">
        <w:rPr>
          <w:szCs w:val="24"/>
        </w:rPr>
        <w:t xml:space="preserve"> de </w:t>
      </w:r>
      <w:r w:rsidRPr="000E5464">
        <w:rPr>
          <w:b/>
          <w:szCs w:val="24"/>
        </w:rPr>
        <w:t>ANO</w:t>
      </w:r>
      <w:r w:rsidRPr="000E5464">
        <w:rPr>
          <w:szCs w:val="24"/>
        </w:rPr>
        <w:t>, dividido em cinco períodos, conforme especificado abaixo:</w:t>
      </w:r>
    </w:p>
    <w:p w:rsidR="00F8119C" w:rsidRPr="000E5464" w:rsidRDefault="00F8119C" w:rsidP="00F8119C">
      <w:pPr>
        <w:tabs>
          <w:tab w:val="num" w:pos="0"/>
        </w:tabs>
        <w:jc w:val="both"/>
        <w:rPr>
          <w:szCs w:val="24"/>
        </w:rPr>
      </w:pPr>
    </w:p>
    <w:p w:rsidR="00F8119C" w:rsidRPr="000E5464" w:rsidRDefault="00F8119C" w:rsidP="00F8119C">
      <w:pPr>
        <w:ind w:left="1080"/>
        <w:jc w:val="both"/>
        <w:rPr>
          <w:szCs w:val="24"/>
        </w:rPr>
      </w:pPr>
      <w:r w:rsidRPr="000E5464">
        <w:rPr>
          <w:szCs w:val="24"/>
        </w:rPr>
        <w:t xml:space="preserve">P1 – </w:t>
      </w:r>
      <w:proofErr w:type="gramStart"/>
      <w:r w:rsidRPr="000E5464">
        <w:rPr>
          <w:szCs w:val="24"/>
        </w:rPr>
        <w:t>Julho</w:t>
      </w:r>
      <w:proofErr w:type="gramEnd"/>
      <w:r w:rsidRPr="000E5464">
        <w:rPr>
          <w:szCs w:val="24"/>
        </w:rPr>
        <w:t xml:space="preserve"> de 2014 a junho de 2015</w:t>
      </w:r>
    </w:p>
    <w:p w:rsidR="00F8119C" w:rsidRPr="000E5464" w:rsidRDefault="00F8119C" w:rsidP="00F8119C">
      <w:pPr>
        <w:ind w:left="1080"/>
        <w:jc w:val="both"/>
        <w:rPr>
          <w:szCs w:val="24"/>
        </w:rPr>
      </w:pPr>
      <w:r w:rsidRPr="000E5464">
        <w:rPr>
          <w:szCs w:val="24"/>
        </w:rPr>
        <w:t xml:space="preserve">P2 – </w:t>
      </w:r>
      <w:proofErr w:type="gramStart"/>
      <w:r w:rsidRPr="000E5464">
        <w:rPr>
          <w:szCs w:val="24"/>
        </w:rPr>
        <w:t>Julho</w:t>
      </w:r>
      <w:proofErr w:type="gramEnd"/>
      <w:r w:rsidRPr="000E5464">
        <w:rPr>
          <w:szCs w:val="24"/>
        </w:rPr>
        <w:t xml:space="preserve"> de 2015 a junho de 2016</w:t>
      </w:r>
    </w:p>
    <w:p w:rsidR="00F8119C" w:rsidRPr="000E5464" w:rsidRDefault="00F8119C" w:rsidP="00F8119C">
      <w:pPr>
        <w:ind w:left="1080"/>
        <w:jc w:val="both"/>
        <w:rPr>
          <w:szCs w:val="24"/>
        </w:rPr>
      </w:pPr>
      <w:r w:rsidRPr="000E5464">
        <w:rPr>
          <w:szCs w:val="24"/>
        </w:rPr>
        <w:t xml:space="preserve">P3 – </w:t>
      </w:r>
      <w:proofErr w:type="gramStart"/>
      <w:r w:rsidRPr="000E5464">
        <w:rPr>
          <w:szCs w:val="24"/>
        </w:rPr>
        <w:t>Julho</w:t>
      </w:r>
      <w:proofErr w:type="gramEnd"/>
      <w:r w:rsidRPr="000E5464">
        <w:rPr>
          <w:szCs w:val="24"/>
        </w:rPr>
        <w:t xml:space="preserve"> de 2016 a junho de 2017</w:t>
      </w:r>
    </w:p>
    <w:p w:rsidR="00F8119C" w:rsidRPr="000E5464" w:rsidRDefault="00F8119C" w:rsidP="00F8119C">
      <w:pPr>
        <w:ind w:left="1080"/>
        <w:jc w:val="both"/>
        <w:rPr>
          <w:szCs w:val="24"/>
        </w:rPr>
      </w:pPr>
      <w:r w:rsidRPr="000E5464">
        <w:rPr>
          <w:szCs w:val="24"/>
        </w:rPr>
        <w:t xml:space="preserve">P4 – </w:t>
      </w:r>
      <w:proofErr w:type="gramStart"/>
      <w:r w:rsidRPr="000E5464">
        <w:rPr>
          <w:szCs w:val="24"/>
        </w:rPr>
        <w:t>Julho</w:t>
      </w:r>
      <w:proofErr w:type="gramEnd"/>
      <w:r w:rsidRPr="000E5464">
        <w:rPr>
          <w:szCs w:val="24"/>
        </w:rPr>
        <w:t xml:space="preserve"> de 2017 a junho de 2018</w:t>
      </w:r>
    </w:p>
    <w:p w:rsidR="00F8119C" w:rsidRPr="000E5464" w:rsidRDefault="00F8119C" w:rsidP="00F8119C">
      <w:pPr>
        <w:ind w:left="1080"/>
        <w:rPr>
          <w:szCs w:val="24"/>
        </w:rPr>
      </w:pPr>
      <w:r w:rsidRPr="000E5464">
        <w:rPr>
          <w:szCs w:val="24"/>
        </w:rPr>
        <w:t xml:space="preserve">P5 – </w:t>
      </w:r>
      <w:proofErr w:type="gramStart"/>
      <w:r w:rsidRPr="000E5464">
        <w:rPr>
          <w:szCs w:val="24"/>
        </w:rPr>
        <w:t>Julho</w:t>
      </w:r>
      <w:proofErr w:type="gramEnd"/>
      <w:r w:rsidRPr="000E5464">
        <w:rPr>
          <w:szCs w:val="24"/>
        </w:rPr>
        <w:t xml:space="preserve"> de 2018 a junho de 2019</w:t>
      </w:r>
    </w:p>
    <w:p w:rsidR="00427F90" w:rsidRPr="000E5464" w:rsidRDefault="00427F90" w:rsidP="004C2FAF">
      <w:pPr>
        <w:ind w:left="-142" w:right="-199"/>
      </w:pPr>
    </w:p>
    <w:p w:rsidR="00EF7B3C" w:rsidRPr="000E5464"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0E5464">
        <w:rPr>
          <w:b/>
          <w:bCs/>
          <w:szCs w:val="24"/>
        </w:rPr>
        <w:t>I</w:t>
      </w:r>
      <w:r w:rsidR="00476DE1" w:rsidRPr="000E5464">
        <w:rPr>
          <w:b/>
          <w:bCs/>
          <w:szCs w:val="24"/>
        </w:rPr>
        <w:t>II</w:t>
      </w:r>
      <w:r w:rsidRPr="000E5464">
        <w:rPr>
          <w:b/>
          <w:bCs/>
          <w:szCs w:val="24"/>
        </w:rPr>
        <w:t xml:space="preserve"> </w:t>
      </w:r>
      <w:r w:rsidR="00FD331F" w:rsidRPr="000E5464">
        <w:rPr>
          <w:b/>
          <w:bCs/>
          <w:szCs w:val="24"/>
        </w:rPr>
        <w:t xml:space="preserve">– INFORMAÇÕES </w:t>
      </w:r>
      <w:r w:rsidRPr="000E5464">
        <w:rPr>
          <w:b/>
          <w:bCs/>
          <w:szCs w:val="24"/>
        </w:rPr>
        <w:t xml:space="preserve">RELATIVAS ÀS IMPORTAÇÕES </w:t>
      </w:r>
      <w:r w:rsidR="00874492" w:rsidRPr="000E5464">
        <w:rPr>
          <w:b/>
          <w:bCs/>
          <w:szCs w:val="24"/>
        </w:rPr>
        <w:t>DO P</w:t>
      </w:r>
      <w:r w:rsidR="00791D6C" w:rsidRPr="000E5464">
        <w:rPr>
          <w:b/>
          <w:bCs/>
          <w:szCs w:val="24"/>
        </w:rPr>
        <w:t>RODUTO EM QUESTÃO</w:t>
      </w:r>
      <w:r w:rsidR="00874492" w:rsidRPr="000E5464">
        <w:rPr>
          <w:b/>
          <w:bCs/>
          <w:szCs w:val="24"/>
        </w:rPr>
        <w:t xml:space="preserve"> </w:t>
      </w:r>
    </w:p>
    <w:p w:rsidR="00EF7B3C" w:rsidRPr="000E5464" w:rsidRDefault="00EF7B3C" w:rsidP="004C2FAF">
      <w:pPr>
        <w:ind w:left="-142" w:right="-199"/>
        <w:jc w:val="both"/>
        <w:rPr>
          <w:szCs w:val="24"/>
        </w:rPr>
      </w:pPr>
    </w:p>
    <w:p w:rsidR="00E97642" w:rsidRPr="000E5464" w:rsidRDefault="00E97642" w:rsidP="004C2FAF">
      <w:pPr>
        <w:ind w:left="-142" w:right="-199"/>
        <w:jc w:val="both"/>
        <w:rPr>
          <w:szCs w:val="24"/>
        </w:rPr>
      </w:pPr>
      <w:proofErr w:type="gramStart"/>
      <w:r w:rsidRPr="000E5464">
        <w:rPr>
          <w:szCs w:val="24"/>
        </w:rPr>
        <w:t>1.</w:t>
      </w:r>
      <w:r w:rsidRPr="000E5464">
        <w:rPr>
          <w:szCs w:val="24"/>
        </w:rPr>
        <w:tab/>
        <w:t>Descrever</w:t>
      </w:r>
      <w:proofErr w:type="gramEnd"/>
      <w:r w:rsidRPr="000E5464">
        <w:rPr>
          <w:szCs w:val="24"/>
        </w:rPr>
        <w:t xml:space="preserve">, detalhadamente, </w:t>
      </w:r>
      <w:bookmarkStart w:id="5" w:name="_Hlk31392921"/>
      <w:r w:rsidR="00E67B8D" w:rsidRPr="000E5464">
        <w:rPr>
          <w:szCs w:val="24"/>
        </w:rPr>
        <w:t>os cilindros para GNV</w:t>
      </w:r>
      <w:r w:rsidR="00307186" w:rsidRPr="000E5464">
        <w:rPr>
          <w:szCs w:val="24"/>
        </w:rPr>
        <w:t xml:space="preserve"> </w:t>
      </w:r>
      <w:r w:rsidRPr="000E5464">
        <w:rPr>
          <w:szCs w:val="24"/>
        </w:rPr>
        <w:t>importad</w:t>
      </w:r>
      <w:r w:rsidR="00A72A84" w:rsidRPr="000E5464">
        <w:rPr>
          <w:szCs w:val="24"/>
        </w:rPr>
        <w:t>o</w:t>
      </w:r>
      <w:r w:rsidR="00022691" w:rsidRPr="000E5464">
        <w:rPr>
          <w:szCs w:val="24"/>
        </w:rPr>
        <w:t>s</w:t>
      </w:r>
      <w:r w:rsidRPr="000E5464">
        <w:rPr>
          <w:szCs w:val="24"/>
        </w:rPr>
        <w:t xml:space="preserve"> </w:t>
      </w:r>
      <w:bookmarkEnd w:id="5"/>
      <w:r w:rsidRPr="000E5464">
        <w:rPr>
          <w:szCs w:val="24"/>
        </w:rPr>
        <w:t>por essa empresa. Acrescentar informações e especificações relevantes que permitam caracterizar tecnicamente es</w:t>
      </w:r>
      <w:r w:rsidR="0080623A" w:rsidRPr="000E5464">
        <w:rPr>
          <w:szCs w:val="24"/>
        </w:rPr>
        <w:t>t</w:t>
      </w:r>
      <w:r w:rsidR="00A72A84" w:rsidRPr="000E5464">
        <w:rPr>
          <w:szCs w:val="24"/>
        </w:rPr>
        <w:t>e produto</w:t>
      </w:r>
      <w:r w:rsidRPr="000E5464">
        <w:rPr>
          <w:szCs w:val="24"/>
        </w:rPr>
        <w:t xml:space="preserve">, tais como nome/código comercial do fabricante, </w:t>
      </w:r>
      <w:r w:rsidR="00972400" w:rsidRPr="000E5464">
        <w:rPr>
          <w:szCs w:val="24"/>
        </w:rPr>
        <w:t>tipo</w:t>
      </w:r>
      <w:r w:rsidRPr="000E5464">
        <w:rPr>
          <w:szCs w:val="24"/>
        </w:rPr>
        <w:t xml:space="preserve">, mercado a que se destina, dentre outros. Se disponível, anexar catálogo </w:t>
      </w:r>
      <w:r w:rsidR="00AF0BD6" w:rsidRPr="000E5464">
        <w:rPr>
          <w:szCs w:val="24"/>
        </w:rPr>
        <w:t>de</w:t>
      </w:r>
      <w:r w:rsidR="00A72A84" w:rsidRPr="000E5464">
        <w:rPr>
          <w:szCs w:val="24"/>
        </w:rPr>
        <w:t xml:space="preserve"> </w:t>
      </w:r>
      <w:r w:rsidR="00E67B8D" w:rsidRPr="000E5464">
        <w:rPr>
          <w:szCs w:val="24"/>
        </w:rPr>
        <w:t>cilindros para GNV</w:t>
      </w:r>
      <w:r w:rsidR="00A53373" w:rsidRPr="000E5464">
        <w:rPr>
          <w:szCs w:val="24"/>
        </w:rPr>
        <w:t>.</w:t>
      </w:r>
    </w:p>
    <w:p w:rsidR="00E97642" w:rsidRPr="000E5464" w:rsidRDefault="00E97642" w:rsidP="004C2FAF">
      <w:pPr>
        <w:ind w:left="-142" w:right="-199" w:hanging="2127"/>
        <w:jc w:val="both"/>
        <w:rPr>
          <w:szCs w:val="24"/>
        </w:rPr>
      </w:pPr>
    </w:p>
    <w:p w:rsidR="00EE1750" w:rsidRPr="000E5464" w:rsidRDefault="00E97642" w:rsidP="004C2FAF">
      <w:pPr>
        <w:pStyle w:val="Corpodetexto"/>
        <w:ind w:left="-142" w:right="-199"/>
      </w:pPr>
      <w:r w:rsidRPr="000E5464">
        <w:t>2.</w:t>
      </w:r>
      <w:r w:rsidRPr="000E5464">
        <w:tab/>
        <w:t xml:space="preserve">Indicar se há diferença de qualidade entre o produto importado e o produzido pela indústria doméstica. Informe, também, </w:t>
      </w:r>
      <w:r w:rsidR="00EE1750" w:rsidRPr="000E5464">
        <w:t>os motivos básicos, de ordem técnica, financeira, operacional ou outra, que determinam a opção pelo produto importado e não pe</w:t>
      </w:r>
      <w:r w:rsidR="00E53089" w:rsidRPr="000E5464">
        <w:t>lo produto fabricado no Brasil.</w:t>
      </w:r>
    </w:p>
    <w:p w:rsidR="00E53089" w:rsidRPr="000E5464" w:rsidRDefault="00E53089" w:rsidP="004C2FAF">
      <w:pPr>
        <w:pStyle w:val="Corpodetexto"/>
        <w:ind w:left="-142" w:right="-199"/>
      </w:pPr>
    </w:p>
    <w:p w:rsidR="00E53089" w:rsidRPr="000E5464" w:rsidRDefault="00E53089" w:rsidP="004C2FAF">
      <w:pPr>
        <w:pStyle w:val="Corpodetexto"/>
        <w:ind w:left="-142" w:right="-199"/>
        <w:rPr>
          <w:szCs w:val="24"/>
        </w:rPr>
      </w:pPr>
      <w:r w:rsidRPr="000E5464">
        <w:rPr>
          <w:szCs w:val="24"/>
        </w:rPr>
        <w:t>3</w:t>
      </w:r>
      <w:r w:rsidR="00235005" w:rsidRPr="000E5464">
        <w:rPr>
          <w:szCs w:val="24"/>
        </w:rPr>
        <w:t>.</w:t>
      </w:r>
      <w:r w:rsidRPr="000E5464">
        <w:rPr>
          <w:szCs w:val="24"/>
        </w:rPr>
        <w:tab/>
        <w:t xml:space="preserve">Informar quais os principais elementos determinantes na formação do preço do produto importado e os lotes usuais de comércio (quantidade mais </w:t>
      </w:r>
      <w:r w:rsidR="00BA7B70" w:rsidRPr="000E5464">
        <w:rPr>
          <w:szCs w:val="24"/>
        </w:rPr>
        <w:t>frequente</w:t>
      </w:r>
      <w:r w:rsidRPr="000E5464">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0E5464" w:rsidRDefault="00BA4A1F" w:rsidP="004C2FAF">
      <w:pPr>
        <w:pStyle w:val="Corpodetexto"/>
        <w:ind w:left="-142" w:right="-199"/>
        <w:rPr>
          <w:szCs w:val="24"/>
        </w:rPr>
      </w:pPr>
    </w:p>
    <w:p w:rsidR="00BA4A1F" w:rsidRPr="000E5464" w:rsidRDefault="00235005" w:rsidP="004C2FAF">
      <w:pPr>
        <w:pStyle w:val="Corpodetexto"/>
        <w:ind w:left="-142" w:right="-199"/>
        <w:rPr>
          <w:szCs w:val="24"/>
        </w:rPr>
      </w:pPr>
      <w:r w:rsidRPr="000E5464">
        <w:rPr>
          <w:szCs w:val="24"/>
        </w:rPr>
        <w:t>4.</w:t>
      </w:r>
      <w:r w:rsidR="00BA4A1F" w:rsidRPr="000E5464">
        <w:rPr>
          <w:szCs w:val="24"/>
        </w:rPr>
        <w:tab/>
      </w:r>
      <w:r w:rsidR="00BA4A1F" w:rsidRPr="000E5464">
        <w:t xml:space="preserve">Informar a existência de incentivos/benefícios fiscais na importação (ex.: </w:t>
      </w:r>
      <w:r w:rsidR="00BA4A1F" w:rsidRPr="000E5464">
        <w:rPr>
          <w:i/>
        </w:rPr>
        <w:t>drawback</w:t>
      </w:r>
      <w:r w:rsidR="00BA4A1F" w:rsidRPr="000E5464">
        <w:t xml:space="preserve"> etc.)</w:t>
      </w:r>
      <w:r w:rsidR="00BA4A1F" w:rsidRPr="000E5464">
        <w:rPr>
          <w:szCs w:val="24"/>
        </w:rPr>
        <w:t>.</w:t>
      </w:r>
    </w:p>
    <w:p w:rsidR="00E53089" w:rsidRPr="000E5464" w:rsidRDefault="00E53089" w:rsidP="004C2FAF">
      <w:pPr>
        <w:pStyle w:val="Corpodetexto"/>
        <w:ind w:left="-142" w:right="-199"/>
      </w:pPr>
    </w:p>
    <w:p w:rsidR="00E53089" w:rsidRPr="000E5464" w:rsidRDefault="00BA4A1F" w:rsidP="004C2FAF">
      <w:pPr>
        <w:ind w:left="-142" w:right="-199"/>
        <w:jc w:val="both"/>
      </w:pPr>
      <w:proofErr w:type="gramStart"/>
      <w:r w:rsidRPr="000E5464">
        <w:t>5</w:t>
      </w:r>
      <w:r w:rsidR="00E53089" w:rsidRPr="000E5464">
        <w:t>.</w:t>
      </w:r>
      <w:r w:rsidR="00E53089" w:rsidRPr="000E5464">
        <w:tab/>
        <w:t>Esclarecer</w:t>
      </w:r>
      <w:proofErr w:type="gramEnd"/>
      <w:r w:rsidR="00E53089" w:rsidRPr="000E5464">
        <w:t xml:space="preserve"> se essa empresa submete </w:t>
      </w:r>
      <w:r w:rsidR="00AF0BD6" w:rsidRPr="000E5464">
        <w:t xml:space="preserve">o </w:t>
      </w:r>
      <w:r w:rsidR="00E67B8D" w:rsidRPr="000E5464">
        <w:rPr>
          <w:szCs w:val="24"/>
        </w:rPr>
        <w:t>cilindro para GNV</w:t>
      </w:r>
      <w:r w:rsidR="00E67B8D" w:rsidRPr="000E5464">
        <w:t xml:space="preserve"> </w:t>
      </w:r>
      <w:r w:rsidR="00E53089" w:rsidRPr="000E5464">
        <w:t>importad</w:t>
      </w:r>
      <w:r w:rsidR="00A72A84" w:rsidRPr="000E5464">
        <w:t>o</w:t>
      </w:r>
      <w:r w:rsidR="00E53089" w:rsidRPr="000E5464">
        <w:t xml:space="preserve"> a algum processo de transformação e/ou embalagem, descrevendo sucintamente tal processo, ou se o</w:t>
      </w:r>
      <w:r w:rsidR="001D0BCD" w:rsidRPr="000E5464">
        <w:t xml:space="preserve"> </w:t>
      </w:r>
      <w:r w:rsidR="00E53089" w:rsidRPr="000E5464">
        <w:t>utiliza e/ou reven</w:t>
      </w:r>
      <w:r w:rsidR="00A72A84" w:rsidRPr="000E5464">
        <w:t>de na forma em que foi importado</w:t>
      </w:r>
      <w:r w:rsidR="00E53089" w:rsidRPr="000E5464">
        <w:t xml:space="preserve">. Informar, ainda, se </w:t>
      </w:r>
      <w:r w:rsidR="00A72A84" w:rsidRPr="000E5464">
        <w:t xml:space="preserve">o </w:t>
      </w:r>
      <w:r w:rsidR="00E67B8D" w:rsidRPr="000E5464">
        <w:rPr>
          <w:szCs w:val="24"/>
        </w:rPr>
        <w:t>cilindro para GNV</w:t>
      </w:r>
      <w:r w:rsidR="00E67B8D" w:rsidRPr="000E5464">
        <w:t xml:space="preserve"> </w:t>
      </w:r>
      <w:r w:rsidR="00A72A84" w:rsidRPr="000E5464">
        <w:t>importado</w:t>
      </w:r>
      <w:r w:rsidR="00E67B8D" w:rsidRPr="000E5464">
        <w:t xml:space="preserve"> </w:t>
      </w:r>
      <w:r w:rsidR="00A72A84" w:rsidRPr="000E5464">
        <w:t>posteriormente exportado ou vendido</w:t>
      </w:r>
      <w:r w:rsidR="00874492" w:rsidRPr="000E5464">
        <w:t xml:space="preserve"> no mercado interno.</w:t>
      </w:r>
    </w:p>
    <w:p w:rsidR="00E53089" w:rsidRPr="000E5464" w:rsidRDefault="00E53089" w:rsidP="004C2FAF">
      <w:pPr>
        <w:ind w:left="-142" w:right="-199"/>
        <w:jc w:val="both"/>
      </w:pPr>
    </w:p>
    <w:p w:rsidR="00E53089" w:rsidRPr="000E5464" w:rsidRDefault="00BA4A1F" w:rsidP="004C2FAF">
      <w:pPr>
        <w:ind w:left="-142" w:right="-199"/>
        <w:jc w:val="both"/>
      </w:pPr>
      <w:proofErr w:type="gramStart"/>
      <w:r w:rsidRPr="000E5464">
        <w:t>6</w:t>
      </w:r>
      <w:r w:rsidR="00E53089" w:rsidRPr="000E5464">
        <w:t>.</w:t>
      </w:r>
      <w:r w:rsidR="00E53089" w:rsidRPr="000E5464">
        <w:tab/>
        <w:t>Caso</w:t>
      </w:r>
      <w:proofErr w:type="gramEnd"/>
      <w:r w:rsidR="00E53089" w:rsidRPr="000E5464">
        <w:t xml:space="preserve"> essa empresa revenda </w:t>
      </w:r>
      <w:r w:rsidR="00E67B8D" w:rsidRPr="000E5464">
        <w:t xml:space="preserve">o </w:t>
      </w:r>
      <w:r w:rsidR="00E67B8D" w:rsidRPr="000E5464">
        <w:rPr>
          <w:szCs w:val="24"/>
        </w:rPr>
        <w:t>cilindro para GNV</w:t>
      </w:r>
      <w:r w:rsidR="00E67B8D" w:rsidRPr="000E5464">
        <w:t xml:space="preserve"> </w:t>
      </w:r>
      <w:r w:rsidR="009D23F5" w:rsidRPr="000E5464">
        <w:t>importado</w:t>
      </w:r>
      <w:r w:rsidR="00E53089" w:rsidRPr="000E5464">
        <w:t>, informar quais são os tipos/categorias de clientes/segmentos de mercado, bem como a participação de cada tipo/categoria no total de vendas. Informar também os canais de distribuição para cada tipo/categoria de cliente/segmento de mercado.</w:t>
      </w:r>
    </w:p>
    <w:p w:rsidR="00EE1750" w:rsidRPr="000E5464" w:rsidRDefault="00EE1750" w:rsidP="004C2FAF">
      <w:pPr>
        <w:ind w:left="-142" w:right="-199"/>
        <w:jc w:val="both"/>
        <w:rPr>
          <w:szCs w:val="24"/>
        </w:rPr>
      </w:pPr>
    </w:p>
    <w:p w:rsidR="00EE1750" w:rsidRPr="000E5464" w:rsidRDefault="00BA4A1F" w:rsidP="004C2FAF">
      <w:pPr>
        <w:pStyle w:val="Corpodetexto"/>
        <w:tabs>
          <w:tab w:val="left" w:pos="709"/>
        </w:tabs>
        <w:ind w:left="-142" w:right="-199"/>
        <w:rPr>
          <w:szCs w:val="24"/>
        </w:rPr>
      </w:pPr>
      <w:proofErr w:type="gramStart"/>
      <w:r w:rsidRPr="000E5464">
        <w:rPr>
          <w:szCs w:val="24"/>
        </w:rPr>
        <w:t>7</w:t>
      </w:r>
      <w:r w:rsidR="00EE1750" w:rsidRPr="000E5464">
        <w:rPr>
          <w:szCs w:val="24"/>
        </w:rPr>
        <w:t>.</w:t>
      </w:r>
      <w:r w:rsidR="00EE1750" w:rsidRPr="000E5464">
        <w:rPr>
          <w:szCs w:val="24"/>
        </w:rPr>
        <w:tab/>
        <w:t>Esclarecer</w:t>
      </w:r>
      <w:proofErr w:type="gramEnd"/>
      <w:r w:rsidR="00EE1750" w:rsidRPr="000E5464">
        <w:rPr>
          <w:szCs w:val="24"/>
        </w:rPr>
        <w:t xml:space="preserve"> a política comercial na aquisição </w:t>
      </w:r>
      <w:r w:rsidR="00AF0BD6" w:rsidRPr="000E5464">
        <w:rPr>
          <w:szCs w:val="24"/>
        </w:rPr>
        <w:t>de</w:t>
      </w:r>
      <w:r w:rsidR="00E67B8D" w:rsidRPr="000E5464">
        <w:t xml:space="preserve"> </w:t>
      </w:r>
      <w:r w:rsidR="00E67B8D" w:rsidRPr="000E5464">
        <w:rPr>
          <w:szCs w:val="24"/>
        </w:rPr>
        <w:t>cilindros para GNV</w:t>
      </w:r>
      <w:r w:rsidR="00EE1750" w:rsidRPr="000E5464">
        <w:rPr>
          <w:szCs w:val="24"/>
        </w:rPr>
        <w:t>: existência de contratos de fornecimento e sua periodicidade; alguma prática de desconto por distribuição, por região, por quantidade comprada; prêmio, crédito ou bonificação semestral ou anual, etc.</w:t>
      </w:r>
    </w:p>
    <w:p w:rsidR="00EE1750" w:rsidRPr="000E5464" w:rsidRDefault="00EE1750" w:rsidP="004C2FAF">
      <w:pPr>
        <w:ind w:left="-142" w:right="-199"/>
        <w:jc w:val="both"/>
        <w:rPr>
          <w:szCs w:val="24"/>
        </w:rPr>
      </w:pPr>
    </w:p>
    <w:p w:rsidR="00EE1750" w:rsidRPr="000E5464" w:rsidRDefault="00BA4A1F" w:rsidP="004C2FAF">
      <w:pPr>
        <w:ind w:left="-142" w:right="-199"/>
        <w:jc w:val="both"/>
        <w:rPr>
          <w:szCs w:val="24"/>
        </w:rPr>
      </w:pPr>
      <w:r w:rsidRPr="000E5464">
        <w:rPr>
          <w:szCs w:val="24"/>
        </w:rPr>
        <w:t>8</w:t>
      </w:r>
      <w:r w:rsidR="00EE1750" w:rsidRPr="000E5464">
        <w:rPr>
          <w:szCs w:val="24"/>
        </w:rPr>
        <w:t>.</w:t>
      </w:r>
      <w:r w:rsidR="00EE1750" w:rsidRPr="000E5464">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0E5464" w:rsidRDefault="00EE1750" w:rsidP="004C2FAF">
      <w:pPr>
        <w:ind w:left="-142" w:right="-199"/>
        <w:jc w:val="both"/>
        <w:rPr>
          <w:szCs w:val="24"/>
        </w:rPr>
      </w:pPr>
    </w:p>
    <w:p w:rsidR="00EE1750" w:rsidRPr="000E5464" w:rsidRDefault="00BA4A1F" w:rsidP="004C2FAF">
      <w:pPr>
        <w:ind w:left="-142" w:right="-199"/>
        <w:jc w:val="both"/>
        <w:rPr>
          <w:szCs w:val="24"/>
        </w:rPr>
      </w:pPr>
      <w:r w:rsidRPr="000E5464">
        <w:rPr>
          <w:szCs w:val="24"/>
        </w:rPr>
        <w:t>9</w:t>
      </w:r>
      <w:r w:rsidR="00EE1750" w:rsidRPr="000E5464">
        <w:rPr>
          <w:szCs w:val="24"/>
        </w:rPr>
        <w:t>.</w:t>
      </w:r>
      <w:r w:rsidR="00EE1750" w:rsidRPr="000E5464">
        <w:rPr>
          <w:szCs w:val="24"/>
        </w:rPr>
        <w:tab/>
        <w:t>Informar, caso haja, serviços de pós-venda (assistência técnica, controle ambiental etc.), fornecidos pela empresa produto</w:t>
      </w:r>
      <w:r w:rsidR="00A72A84" w:rsidRPr="000E5464">
        <w:rPr>
          <w:szCs w:val="24"/>
        </w:rPr>
        <w:t>ra/exportadora a seus clientes.</w:t>
      </w:r>
    </w:p>
    <w:p w:rsidR="00EE1750" w:rsidRPr="000E5464" w:rsidRDefault="00EE1750" w:rsidP="004C2FAF">
      <w:pPr>
        <w:ind w:left="-142" w:right="-199"/>
        <w:jc w:val="both"/>
        <w:rPr>
          <w:szCs w:val="24"/>
        </w:rPr>
      </w:pPr>
    </w:p>
    <w:p w:rsidR="00EE1750" w:rsidRPr="000E5464" w:rsidRDefault="00BA4A1F" w:rsidP="004C2FAF">
      <w:pPr>
        <w:ind w:left="-142" w:right="-199"/>
        <w:jc w:val="both"/>
        <w:rPr>
          <w:szCs w:val="24"/>
        </w:rPr>
      </w:pPr>
      <w:r w:rsidRPr="000E5464">
        <w:rPr>
          <w:szCs w:val="24"/>
        </w:rPr>
        <w:t>10</w:t>
      </w:r>
      <w:r w:rsidR="00EE1750" w:rsidRPr="000E5464">
        <w:rPr>
          <w:szCs w:val="24"/>
        </w:rPr>
        <w:t>.</w:t>
      </w:r>
      <w:r w:rsidR="00EE1750" w:rsidRPr="000E5464">
        <w:rPr>
          <w:szCs w:val="24"/>
        </w:rPr>
        <w:tab/>
        <w:t>Informar a localização dos centros de estocagem do produto, bem como a distância média em relação aos principais clientes de sua empresa.</w:t>
      </w:r>
    </w:p>
    <w:p w:rsidR="0080623A" w:rsidRPr="000E5464" w:rsidRDefault="0080623A" w:rsidP="004C2FAF">
      <w:pPr>
        <w:ind w:left="-142" w:right="-199"/>
        <w:jc w:val="both"/>
        <w:rPr>
          <w:szCs w:val="24"/>
        </w:rPr>
      </w:pPr>
    </w:p>
    <w:p w:rsidR="009661AC" w:rsidRPr="00E43F53" w:rsidRDefault="009661AC" w:rsidP="004C2FAF">
      <w:pPr>
        <w:pStyle w:val="Recuodecorpodetexto3"/>
        <w:ind w:left="-142" w:right="-199"/>
        <w:rPr>
          <w:szCs w:val="24"/>
        </w:rPr>
      </w:pPr>
      <w:proofErr w:type="gramStart"/>
      <w:r w:rsidRPr="000E5464">
        <w:rPr>
          <w:szCs w:val="24"/>
        </w:rPr>
        <w:t>1</w:t>
      </w:r>
      <w:r w:rsidR="00BA4A1F" w:rsidRPr="000E5464">
        <w:rPr>
          <w:szCs w:val="24"/>
        </w:rPr>
        <w:t>1</w:t>
      </w:r>
      <w:r w:rsidRPr="000E5464">
        <w:rPr>
          <w:szCs w:val="24"/>
        </w:rPr>
        <w:t>.</w:t>
      </w:r>
      <w:r w:rsidRPr="000E5464">
        <w:rPr>
          <w:szCs w:val="24"/>
        </w:rPr>
        <w:tab/>
        <w:t>Preencher</w:t>
      </w:r>
      <w:proofErr w:type="gramEnd"/>
      <w:r w:rsidRPr="000E5464">
        <w:rPr>
          <w:szCs w:val="24"/>
        </w:rPr>
        <w:t xml:space="preserve"> </w:t>
      </w:r>
      <w:r w:rsidR="00EE0F10" w:rsidRPr="000E5464">
        <w:rPr>
          <w:szCs w:val="24"/>
        </w:rPr>
        <w:t>o</w:t>
      </w:r>
      <w:r w:rsidRPr="000E5464">
        <w:rPr>
          <w:szCs w:val="24"/>
        </w:rPr>
        <w:t xml:space="preserve"> </w:t>
      </w:r>
      <w:r w:rsidR="00E06566" w:rsidRPr="000E5464">
        <w:rPr>
          <w:b/>
          <w:bCs/>
          <w:szCs w:val="24"/>
        </w:rPr>
        <w:t xml:space="preserve">Apêndice </w:t>
      </w:r>
      <w:r w:rsidR="006C0393" w:rsidRPr="000E5464">
        <w:rPr>
          <w:b/>
          <w:bCs/>
          <w:szCs w:val="24"/>
        </w:rPr>
        <w:t>I</w:t>
      </w:r>
      <w:r w:rsidR="00724847" w:rsidRPr="000E5464">
        <w:rPr>
          <w:b/>
          <w:bCs/>
          <w:szCs w:val="24"/>
        </w:rPr>
        <w:t>I</w:t>
      </w:r>
      <w:r w:rsidR="00D775DE" w:rsidRPr="000E5464">
        <w:rPr>
          <w:szCs w:val="24"/>
        </w:rPr>
        <w:t xml:space="preserve">, </w:t>
      </w:r>
      <w:r w:rsidR="006E1194" w:rsidRPr="000E5464">
        <w:rPr>
          <w:szCs w:val="24"/>
        </w:rPr>
        <w:t>no caso d</w:t>
      </w:r>
      <w:r w:rsidR="007A57E0" w:rsidRPr="000E5464">
        <w:rPr>
          <w:szCs w:val="24"/>
        </w:rPr>
        <w:t>e</w:t>
      </w:r>
      <w:r w:rsidR="0009459B" w:rsidRPr="000E5464">
        <w:rPr>
          <w:szCs w:val="24"/>
        </w:rPr>
        <w:t xml:space="preserve"> e</w:t>
      </w:r>
      <w:r w:rsidRPr="000E5464">
        <w:rPr>
          <w:szCs w:val="24"/>
        </w:rPr>
        <w:t xml:space="preserve">sta empresa ter </w:t>
      </w:r>
      <w:r w:rsidR="00EE0F10" w:rsidRPr="000E5464">
        <w:rPr>
          <w:szCs w:val="24"/>
        </w:rPr>
        <w:t xml:space="preserve">desembaraçado </w:t>
      </w:r>
      <w:r w:rsidRPr="000E5464">
        <w:rPr>
          <w:szCs w:val="24"/>
        </w:rPr>
        <w:t>importações</w:t>
      </w:r>
      <w:r w:rsidR="00C90A1D" w:rsidRPr="00E43F53">
        <w:rPr>
          <w:szCs w:val="24"/>
        </w:rPr>
        <w:t>,</w:t>
      </w:r>
      <w:r w:rsidRPr="00E43F53">
        <w:rPr>
          <w:szCs w:val="24"/>
        </w:rPr>
        <w:t xml:space="preserve"> </w:t>
      </w:r>
      <w:bookmarkStart w:id="6" w:name="_Hlk31393007"/>
      <w:r w:rsidR="006E1194" w:rsidRPr="00E43F53">
        <w:rPr>
          <w:szCs w:val="24"/>
        </w:rPr>
        <w:t>de</w:t>
      </w:r>
      <w:r w:rsidR="00E43F53" w:rsidRPr="00E43F53">
        <w:rPr>
          <w:szCs w:val="24"/>
        </w:rPr>
        <w:t xml:space="preserve"> </w:t>
      </w:r>
      <w:r w:rsidR="00E67B8D" w:rsidRPr="00E43F53">
        <w:rPr>
          <w:szCs w:val="24"/>
        </w:rPr>
        <w:t>j</w:t>
      </w:r>
      <w:r w:rsidR="00E43F53" w:rsidRPr="00E43F53">
        <w:rPr>
          <w:szCs w:val="24"/>
        </w:rPr>
        <w:t>ulho</w:t>
      </w:r>
      <w:r w:rsidR="00F8119C" w:rsidRPr="00E43F53">
        <w:rPr>
          <w:szCs w:val="24"/>
        </w:rPr>
        <w:t xml:space="preserve"> de 2018 a junho de 2019</w:t>
      </w:r>
      <w:r w:rsidR="00C90A1D" w:rsidRPr="00E43F53">
        <w:rPr>
          <w:szCs w:val="24"/>
        </w:rPr>
        <w:t>,</w:t>
      </w:r>
      <w:r w:rsidR="00EE0F10" w:rsidRPr="00E43F53">
        <w:rPr>
          <w:szCs w:val="24"/>
        </w:rPr>
        <w:t xml:space="preserve"> </w:t>
      </w:r>
      <w:r w:rsidRPr="00E43F53">
        <w:rPr>
          <w:szCs w:val="24"/>
        </w:rPr>
        <w:t xml:space="preserve">de </w:t>
      </w:r>
      <w:r w:rsidR="00F8119C" w:rsidRPr="00E43F53">
        <w:rPr>
          <w:szCs w:val="24"/>
        </w:rPr>
        <w:t>cilindros para GNV,</w:t>
      </w:r>
      <w:r w:rsidR="00AF1B10" w:rsidRPr="00E43F53">
        <w:rPr>
          <w:szCs w:val="24"/>
        </w:rPr>
        <w:t xml:space="preserve"> </w:t>
      </w:r>
      <w:r w:rsidR="00C60E76" w:rsidRPr="00E43F53">
        <w:rPr>
          <w:szCs w:val="24"/>
        </w:rPr>
        <w:t>objeto da investigação</w:t>
      </w:r>
      <w:r w:rsidRPr="00E43F53">
        <w:rPr>
          <w:szCs w:val="24"/>
        </w:rPr>
        <w:t xml:space="preserve">, </w:t>
      </w:r>
      <w:r w:rsidR="00AC5115" w:rsidRPr="00E43F53">
        <w:rPr>
          <w:szCs w:val="24"/>
        </w:rPr>
        <w:t>comumente classificado</w:t>
      </w:r>
      <w:r w:rsidR="00C60E76" w:rsidRPr="00E43F53">
        <w:rPr>
          <w:szCs w:val="24"/>
        </w:rPr>
        <w:t>s</w:t>
      </w:r>
      <w:r w:rsidRPr="00E43F53">
        <w:rPr>
          <w:szCs w:val="24"/>
        </w:rPr>
        <w:t xml:space="preserve"> no ite</w:t>
      </w:r>
      <w:r w:rsidR="00022691" w:rsidRPr="00E43F53">
        <w:rPr>
          <w:szCs w:val="24"/>
        </w:rPr>
        <w:t>m</w:t>
      </w:r>
      <w:r w:rsidR="00E67B8D" w:rsidRPr="00E43F53">
        <w:rPr>
          <w:szCs w:val="24"/>
        </w:rPr>
        <w:t xml:space="preserve"> 7311.00.00</w:t>
      </w:r>
      <w:r w:rsidR="00AF0BD6" w:rsidRPr="00E43F53">
        <w:rPr>
          <w:szCs w:val="24"/>
        </w:rPr>
        <w:t xml:space="preserve"> </w:t>
      </w:r>
      <w:r w:rsidRPr="00E43F53">
        <w:rPr>
          <w:szCs w:val="24"/>
        </w:rPr>
        <w:t>da NCM</w:t>
      </w:r>
      <w:r w:rsidR="00EE0F10" w:rsidRPr="00E43F53">
        <w:rPr>
          <w:szCs w:val="24"/>
        </w:rPr>
        <w:t xml:space="preserve"> e</w:t>
      </w:r>
      <w:r w:rsidRPr="00E43F53">
        <w:rPr>
          <w:szCs w:val="24"/>
        </w:rPr>
        <w:t xml:space="preserve"> </w:t>
      </w:r>
      <w:r w:rsidRPr="00E43F53">
        <w:rPr>
          <w:bCs/>
          <w:szCs w:val="24"/>
        </w:rPr>
        <w:t>originári</w:t>
      </w:r>
      <w:r w:rsidR="00B14A67" w:rsidRPr="00E43F53">
        <w:rPr>
          <w:bCs/>
          <w:szCs w:val="24"/>
        </w:rPr>
        <w:t>as</w:t>
      </w:r>
      <w:r w:rsidRPr="00E43F53">
        <w:rPr>
          <w:bCs/>
          <w:szCs w:val="24"/>
        </w:rPr>
        <w:t xml:space="preserve"> </w:t>
      </w:r>
      <w:r w:rsidR="00E67B8D" w:rsidRPr="00E43F53">
        <w:rPr>
          <w:szCs w:val="24"/>
        </w:rPr>
        <w:t>da China</w:t>
      </w:r>
      <w:bookmarkEnd w:id="6"/>
      <w:r w:rsidRPr="00E43F53">
        <w:rPr>
          <w:szCs w:val="24"/>
        </w:rPr>
        <w:t>.</w:t>
      </w:r>
    </w:p>
    <w:p w:rsidR="00DB71D1" w:rsidRPr="000E5464" w:rsidRDefault="00DB71D1" w:rsidP="004C2FAF">
      <w:pPr>
        <w:pStyle w:val="Recuodecorpodetexto3"/>
        <w:ind w:left="-142" w:right="-199"/>
        <w:rPr>
          <w:b/>
          <w:szCs w:val="24"/>
        </w:rPr>
      </w:pPr>
    </w:p>
    <w:p w:rsidR="00724847" w:rsidRPr="000E5464" w:rsidRDefault="00724847" w:rsidP="00724847">
      <w:pPr>
        <w:pStyle w:val="Recuodecorpodetexto3"/>
        <w:ind w:left="-142" w:right="-199"/>
        <w:rPr>
          <w:szCs w:val="24"/>
        </w:rPr>
      </w:pPr>
      <w:r w:rsidRPr="000E5464">
        <w:rPr>
          <w:szCs w:val="24"/>
        </w:rPr>
        <w:t>1</w:t>
      </w:r>
      <w:r w:rsidR="00997A8F" w:rsidRPr="000E5464">
        <w:rPr>
          <w:szCs w:val="24"/>
        </w:rPr>
        <w:t>2</w:t>
      </w:r>
      <w:r w:rsidRPr="000E5464">
        <w:rPr>
          <w:szCs w:val="24"/>
        </w:rPr>
        <w:t>.</w:t>
      </w:r>
      <w:r w:rsidRPr="000E5464">
        <w:rPr>
          <w:szCs w:val="24"/>
        </w:rPr>
        <w:tab/>
        <w:t xml:space="preserve">O preenchimento dos campos do </w:t>
      </w:r>
      <w:r w:rsidRPr="000E5464">
        <w:rPr>
          <w:b/>
          <w:szCs w:val="24"/>
        </w:rPr>
        <w:t xml:space="preserve">Apêndice </w:t>
      </w:r>
      <w:r w:rsidR="006C0393" w:rsidRPr="000E5464">
        <w:rPr>
          <w:b/>
          <w:szCs w:val="24"/>
        </w:rPr>
        <w:t>I</w:t>
      </w:r>
      <w:r w:rsidRPr="000E5464">
        <w:rPr>
          <w:b/>
          <w:szCs w:val="24"/>
        </w:rPr>
        <w:t xml:space="preserve">I </w:t>
      </w:r>
      <w:r w:rsidRPr="000E5464">
        <w:rPr>
          <w:szCs w:val="24"/>
        </w:rPr>
        <w:t>deverá ser realizado em conformidade com as instruções abaixo</w:t>
      </w:r>
      <w:r w:rsidRPr="000E5464">
        <w:rPr>
          <w:b/>
          <w:szCs w:val="24"/>
        </w:rPr>
        <w:t>.</w:t>
      </w:r>
    </w:p>
    <w:p w:rsidR="00724847" w:rsidRPr="000E5464" w:rsidRDefault="00724847" w:rsidP="004C2FAF">
      <w:pPr>
        <w:ind w:left="-142" w:right="-199"/>
        <w:jc w:val="both"/>
        <w:rPr>
          <w:szCs w:val="24"/>
        </w:rPr>
      </w:pPr>
    </w:p>
    <w:p w:rsidR="00DB71D1" w:rsidRPr="000E5464" w:rsidRDefault="00724847" w:rsidP="00F46AD7">
      <w:pPr>
        <w:pStyle w:val="PargrafodaLista"/>
        <w:numPr>
          <w:ilvl w:val="0"/>
          <w:numId w:val="3"/>
        </w:numPr>
        <w:ind w:right="-199"/>
        <w:jc w:val="both"/>
        <w:rPr>
          <w:szCs w:val="24"/>
        </w:rPr>
      </w:pPr>
      <w:r w:rsidRPr="000E5464">
        <w:rPr>
          <w:szCs w:val="24"/>
        </w:rPr>
        <w:lastRenderedPageBreak/>
        <w:t xml:space="preserve">Os campos </w:t>
      </w:r>
      <w:r w:rsidRPr="000E5464">
        <w:rPr>
          <w:iCs/>
        </w:rPr>
        <w:t>n</w:t>
      </w:r>
      <w:r w:rsidRPr="000E5464">
        <w:rPr>
          <w:iCs/>
          <w:u w:val="single"/>
          <w:vertAlign w:val="superscript"/>
        </w:rPr>
        <w:t>os</w:t>
      </w:r>
      <w:r w:rsidRPr="000E5464">
        <w:rPr>
          <w:iCs/>
        </w:rPr>
        <w:t xml:space="preserve"> 01 a </w:t>
      </w:r>
      <w:r w:rsidR="004B5BB7" w:rsidRPr="000E5464">
        <w:rPr>
          <w:iCs/>
        </w:rPr>
        <w:t>1</w:t>
      </w:r>
      <w:r w:rsidR="003C3068" w:rsidRPr="000E5464">
        <w:rPr>
          <w:iCs/>
        </w:rPr>
        <w:t>4</w:t>
      </w:r>
      <w:r w:rsidRPr="000E5464">
        <w:rPr>
          <w:iCs/>
        </w:rPr>
        <w:t xml:space="preserve"> deverão ser preenchidos de acordo com os documentos utilizad</w:t>
      </w:r>
      <w:r w:rsidR="00DB71D1" w:rsidRPr="000E5464">
        <w:rPr>
          <w:iCs/>
        </w:rPr>
        <w:t>os no desembaraço da mercadoria.</w:t>
      </w:r>
    </w:p>
    <w:p w:rsidR="003C3068" w:rsidRPr="000E5464" w:rsidRDefault="00993679" w:rsidP="003C3068">
      <w:pPr>
        <w:pStyle w:val="PargrafodaLista"/>
        <w:numPr>
          <w:ilvl w:val="0"/>
          <w:numId w:val="3"/>
        </w:numPr>
        <w:ind w:right="-199"/>
        <w:jc w:val="both"/>
        <w:rPr>
          <w:szCs w:val="24"/>
        </w:rPr>
      </w:pPr>
      <w:r w:rsidRPr="000E5464">
        <w:rPr>
          <w:iCs/>
        </w:rPr>
        <w:t>No</w:t>
      </w:r>
      <w:r w:rsidR="003C3068" w:rsidRPr="000E5464">
        <w:rPr>
          <w:iCs/>
        </w:rPr>
        <w:t>s campos n</w:t>
      </w:r>
      <w:r w:rsidR="003C3068" w:rsidRPr="000E5464">
        <w:rPr>
          <w:iCs/>
          <w:u w:val="single"/>
          <w:vertAlign w:val="superscript"/>
        </w:rPr>
        <w:t>os</w:t>
      </w:r>
      <w:r w:rsidR="003C3068" w:rsidRPr="000E5464">
        <w:rPr>
          <w:iCs/>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0E5464">
        <w:t>Caso uma mesma Declaração de Importação ampare a internação de outros produtos, além do objeto da investigação, explicar a metodologia utilizada pela empresa para o cálculo do rateio dessas despesas de internação.</w:t>
      </w:r>
    </w:p>
    <w:p w:rsidR="00DB71D1" w:rsidRPr="000E5464" w:rsidRDefault="00DB71D1" w:rsidP="00DB71D1">
      <w:pPr>
        <w:pStyle w:val="PargrafodaLista"/>
        <w:ind w:left="218" w:right="-199"/>
        <w:jc w:val="both"/>
        <w:rPr>
          <w:szCs w:val="24"/>
        </w:rPr>
      </w:pPr>
    </w:p>
    <w:p w:rsidR="00750696" w:rsidRPr="000E5464" w:rsidRDefault="00750696" w:rsidP="00F46AD7">
      <w:pPr>
        <w:pStyle w:val="PargrafodaLista"/>
        <w:numPr>
          <w:ilvl w:val="0"/>
          <w:numId w:val="3"/>
        </w:numPr>
        <w:ind w:right="-199"/>
        <w:jc w:val="both"/>
        <w:rPr>
          <w:szCs w:val="24"/>
        </w:rPr>
      </w:pPr>
      <w:r w:rsidRPr="000E5464">
        <w:rPr>
          <w:iCs/>
        </w:rPr>
        <w:t xml:space="preserve">O código a ser informado no </w:t>
      </w:r>
      <w:r w:rsidR="00724847" w:rsidRPr="000E5464">
        <w:rPr>
          <w:iCs/>
        </w:rPr>
        <w:t>campo</w:t>
      </w:r>
      <w:r w:rsidRPr="000E5464">
        <w:rPr>
          <w:iCs/>
        </w:rPr>
        <w:t xml:space="preserve"> n</w:t>
      </w:r>
      <w:r w:rsidRPr="000E5464">
        <w:rPr>
          <w:iCs/>
          <w:u w:val="single"/>
          <w:vertAlign w:val="superscript"/>
        </w:rPr>
        <w:t>o</w:t>
      </w:r>
      <w:r w:rsidR="004B5BB7" w:rsidRPr="000E5464">
        <w:rPr>
          <w:iCs/>
        </w:rPr>
        <w:t xml:space="preserve"> </w:t>
      </w:r>
      <w:r w:rsidR="003C3068" w:rsidRPr="000E5464">
        <w:rPr>
          <w:iCs/>
        </w:rPr>
        <w:t>39</w:t>
      </w:r>
      <w:r w:rsidRPr="000E5464">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997A8F" w:rsidRPr="000E5464" w:rsidRDefault="00997A8F" w:rsidP="00750696">
      <w:pPr>
        <w:ind w:right="-199"/>
        <w:rPr>
          <w:b/>
          <w:szCs w:val="24"/>
        </w:rPr>
      </w:pPr>
    </w:p>
    <w:tbl>
      <w:tblPr>
        <w:tblW w:w="11445" w:type="dxa"/>
        <w:tblInd w:w="-108" w:type="dxa"/>
        <w:tblBorders>
          <w:top w:val="nil"/>
          <w:left w:val="nil"/>
          <w:bottom w:val="nil"/>
          <w:right w:val="nil"/>
        </w:tblBorders>
        <w:tblLayout w:type="fixed"/>
        <w:tblLook w:val="0000" w:firstRow="0" w:lastRow="0" w:firstColumn="0" w:lastColumn="0" w:noHBand="0" w:noVBand="0"/>
      </w:tblPr>
      <w:tblGrid>
        <w:gridCol w:w="7446"/>
        <w:gridCol w:w="3999"/>
      </w:tblGrid>
      <w:tr w:rsidR="000E5464" w:rsidRPr="000E5464" w:rsidTr="008C1CB7">
        <w:trPr>
          <w:trHeight w:val="107"/>
        </w:trPr>
        <w:tc>
          <w:tcPr>
            <w:tcW w:w="7446" w:type="dxa"/>
          </w:tcPr>
          <w:p w:rsidR="000E5464" w:rsidRPr="000E5464" w:rsidRDefault="000E5464" w:rsidP="008C1CB7">
            <w:pPr>
              <w:pStyle w:val="Default"/>
              <w:ind w:left="426"/>
              <w:rPr>
                <w:color w:val="auto"/>
                <w:sz w:val="23"/>
                <w:szCs w:val="23"/>
              </w:rPr>
            </w:pPr>
            <w:r w:rsidRPr="000E5464">
              <w:rPr>
                <w:b/>
                <w:bCs/>
                <w:color w:val="auto"/>
                <w:sz w:val="23"/>
                <w:szCs w:val="23"/>
              </w:rPr>
              <w:t xml:space="preserve">Característica 1: </w:t>
            </w:r>
            <w:proofErr w:type="spellStart"/>
            <w:r w:rsidRPr="000E5464">
              <w:rPr>
                <w:b/>
                <w:bCs/>
                <w:color w:val="auto"/>
                <w:sz w:val="23"/>
                <w:szCs w:val="23"/>
              </w:rPr>
              <w:t>Litragem</w:t>
            </w:r>
            <w:proofErr w:type="spellEnd"/>
            <w:r w:rsidRPr="000E5464">
              <w:rPr>
                <w:b/>
                <w:bCs/>
                <w:color w:val="auto"/>
                <w:sz w:val="23"/>
                <w:szCs w:val="23"/>
              </w:rPr>
              <w:t xml:space="preserve"> (em litros) Especificação </w:t>
            </w:r>
          </w:p>
        </w:tc>
        <w:tc>
          <w:tcPr>
            <w:tcW w:w="3999" w:type="dxa"/>
          </w:tcPr>
          <w:p w:rsidR="000E5464" w:rsidRPr="000E5464" w:rsidRDefault="000E5464" w:rsidP="008C1CB7">
            <w:pPr>
              <w:pStyle w:val="Default"/>
              <w:ind w:left="426"/>
              <w:rPr>
                <w:color w:val="auto"/>
                <w:sz w:val="23"/>
                <w:szCs w:val="23"/>
              </w:rPr>
            </w:pPr>
            <w:r w:rsidRPr="000E5464">
              <w:rPr>
                <w:b/>
                <w:bCs/>
                <w:color w:val="auto"/>
                <w:sz w:val="23"/>
                <w:szCs w:val="23"/>
              </w:rPr>
              <w:t xml:space="preserve">Código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20L, mas inferior a 28L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A1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28L, mas inferior a 35L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A2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35L, mas inferior a 45L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A3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45L, mas inferior a 55L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A4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55L, mas inferior a 65L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A5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65L, mas inferior a 75L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A6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75L, mas inferior a 95L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A7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95L, mas inferior a 125L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A8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125 </w:t>
            </w:r>
            <w:proofErr w:type="gramStart"/>
            <w:r w:rsidRPr="000E5464">
              <w:rPr>
                <w:color w:val="auto"/>
                <w:sz w:val="23"/>
                <w:szCs w:val="23"/>
              </w:rPr>
              <w:t>L</w:t>
            </w:r>
            <w:proofErr w:type="gramEnd"/>
            <w:r w:rsidRPr="000E5464">
              <w:rPr>
                <w:color w:val="auto"/>
                <w:sz w:val="23"/>
                <w:szCs w:val="23"/>
              </w:rPr>
              <w:t xml:space="preserve"> mas não superior a 160 L </w:t>
            </w:r>
          </w:p>
        </w:tc>
        <w:tc>
          <w:tcPr>
            <w:tcW w:w="3999" w:type="dxa"/>
          </w:tcPr>
          <w:p w:rsidR="000E5464" w:rsidRPr="000E5464" w:rsidRDefault="000E5464" w:rsidP="008C1CB7">
            <w:pPr>
              <w:pStyle w:val="Default"/>
              <w:ind w:left="426"/>
              <w:rPr>
                <w:color w:val="auto"/>
                <w:sz w:val="23"/>
                <w:szCs w:val="23"/>
              </w:rPr>
            </w:pPr>
            <w:r w:rsidRPr="000E5464">
              <w:rPr>
                <w:color w:val="auto"/>
                <w:sz w:val="23"/>
                <w:szCs w:val="23"/>
              </w:rPr>
              <w:t xml:space="preserve">A9 </w:t>
            </w:r>
          </w:p>
        </w:tc>
      </w:tr>
    </w:tbl>
    <w:p w:rsidR="000E5464" w:rsidRPr="000E5464" w:rsidRDefault="000E5464" w:rsidP="000E5464">
      <w:pPr>
        <w:ind w:left="426"/>
        <w:jc w:val="both"/>
      </w:pPr>
    </w:p>
    <w:tbl>
      <w:tblPr>
        <w:tblW w:w="11210" w:type="dxa"/>
        <w:tblInd w:w="-108" w:type="dxa"/>
        <w:tblBorders>
          <w:top w:val="nil"/>
          <w:left w:val="nil"/>
          <w:bottom w:val="nil"/>
          <w:right w:val="nil"/>
        </w:tblBorders>
        <w:tblLayout w:type="fixed"/>
        <w:tblLook w:val="0000" w:firstRow="0" w:lastRow="0" w:firstColumn="0" w:lastColumn="0" w:noHBand="0" w:noVBand="0"/>
      </w:tblPr>
      <w:tblGrid>
        <w:gridCol w:w="7446"/>
        <w:gridCol w:w="3764"/>
      </w:tblGrid>
      <w:tr w:rsidR="000E5464" w:rsidRPr="000E5464" w:rsidTr="008C1CB7">
        <w:trPr>
          <w:trHeight w:val="107"/>
        </w:trPr>
        <w:tc>
          <w:tcPr>
            <w:tcW w:w="7446" w:type="dxa"/>
          </w:tcPr>
          <w:p w:rsidR="000E5464" w:rsidRPr="000E5464" w:rsidRDefault="000E5464" w:rsidP="008C1CB7">
            <w:pPr>
              <w:pStyle w:val="Default"/>
              <w:ind w:left="426"/>
              <w:rPr>
                <w:color w:val="auto"/>
                <w:sz w:val="23"/>
                <w:szCs w:val="23"/>
              </w:rPr>
            </w:pPr>
            <w:r w:rsidRPr="000E5464">
              <w:rPr>
                <w:b/>
                <w:bCs/>
                <w:color w:val="auto"/>
                <w:sz w:val="23"/>
                <w:szCs w:val="23"/>
              </w:rPr>
              <w:t xml:space="preserve">Característica 2: Diâmetro externo (em milímetros) Especificação </w:t>
            </w:r>
          </w:p>
        </w:tc>
        <w:tc>
          <w:tcPr>
            <w:tcW w:w="3764" w:type="dxa"/>
          </w:tcPr>
          <w:p w:rsidR="000E5464" w:rsidRPr="000E5464" w:rsidRDefault="000E5464" w:rsidP="008C1CB7">
            <w:pPr>
              <w:pStyle w:val="Default"/>
              <w:ind w:left="426"/>
              <w:rPr>
                <w:color w:val="auto"/>
                <w:sz w:val="23"/>
                <w:szCs w:val="23"/>
              </w:rPr>
            </w:pPr>
            <w:r w:rsidRPr="000E5464">
              <w:rPr>
                <w:b/>
                <w:bCs/>
                <w:color w:val="auto"/>
                <w:sz w:val="23"/>
                <w:szCs w:val="23"/>
              </w:rPr>
              <w:t xml:space="preserve">Código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219mm, mas inferior a 250mm </w:t>
            </w:r>
          </w:p>
        </w:tc>
        <w:tc>
          <w:tcPr>
            <w:tcW w:w="3764" w:type="dxa"/>
          </w:tcPr>
          <w:p w:rsidR="000E5464" w:rsidRPr="000E5464" w:rsidRDefault="000E5464" w:rsidP="008C1CB7">
            <w:pPr>
              <w:pStyle w:val="Default"/>
              <w:ind w:left="426"/>
              <w:rPr>
                <w:color w:val="auto"/>
                <w:sz w:val="23"/>
                <w:szCs w:val="23"/>
              </w:rPr>
            </w:pPr>
            <w:r w:rsidRPr="000E5464">
              <w:rPr>
                <w:color w:val="auto"/>
                <w:sz w:val="23"/>
                <w:szCs w:val="23"/>
              </w:rPr>
              <w:t xml:space="preserve">B1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250mm, mas inferior a 280mm </w:t>
            </w:r>
          </w:p>
        </w:tc>
        <w:tc>
          <w:tcPr>
            <w:tcW w:w="3764" w:type="dxa"/>
          </w:tcPr>
          <w:p w:rsidR="000E5464" w:rsidRPr="000E5464" w:rsidRDefault="000E5464" w:rsidP="008C1CB7">
            <w:pPr>
              <w:pStyle w:val="Default"/>
              <w:ind w:left="426"/>
              <w:rPr>
                <w:color w:val="auto"/>
                <w:sz w:val="23"/>
                <w:szCs w:val="23"/>
              </w:rPr>
            </w:pPr>
            <w:r w:rsidRPr="000E5464">
              <w:rPr>
                <w:color w:val="auto"/>
                <w:sz w:val="23"/>
                <w:szCs w:val="23"/>
              </w:rPr>
              <w:t xml:space="preserve">B2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280mm, mas inferior a 320mm </w:t>
            </w:r>
          </w:p>
        </w:tc>
        <w:tc>
          <w:tcPr>
            <w:tcW w:w="3764" w:type="dxa"/>
          </w:tcPr>
          <w:p w:rsidR="000E5464" w:rsidRPr="000E5464" w:rsidRDefault="000E5464" w:rsidP="008C1CB7">
            <w:pPr>
              <w:pStyle w:val="Default"/>
              <w:ind w:left="426"/>
              <w:rPr>
                <w:color w:val="auto"/>
                <w:sz w:val="23"/>
                <w:szCs w:val="23"/>
              </w:rPr>
            </w:pPr>
            <w:r w:rsidRPr="000E5464">
              <w:rPr>
                <w:color w:val="auto"/>
                <w:sz w:val="23"/>
                <w:szCs w:val="23"/>
              </w:rPr>
              <w:t xml:space="preserve">B3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320mm, mas inferior a 350mm </w:t>
            </w:r>
          </w:p>
        </w:tc>
        <w:tc>
          <w:tcPr>
            <w:tcW w:w="3764" w:type="dxa"/>
          </w:tcPr>
          <w:p w:rsidR="000E5464" w:rsidRPr="000E5464" w:rsidRDefault="000E5464" w:rsidP="008C1CB7">
            <w:pPr>
              <w:pStyle w:val="Default"/>
              <w:ind w:left="426"/>
              <w:rPr>
                <w:color w:val="auto"/>
                <w:sz w:val="23"/>
                <w:szCs w:val="23"/>
              </w:rPr>
            </w:pPr>
            <w:r w:rsidRPr="000E5464">
              <w:rPr>
                <w:color w:val="auto"/>
                <w:sz w:val="23"/>
                <w:szCs w:val="23"/>
              </w:rPr>
              <w:t xml:space="preserve">B4 </w:t>
            </w:r>
          </w:p>
        </w:tc>
      </w:tr>
      <w:tr w:rsidR="000E5464" w:rsidRPr="000E5464" w:rsidTr="008C1CB7">
        <w:trPr>
          <w:trHeight w:val="109"/>
        </w:trPr>
        <w:tc>
          <w:tcPr>
            <w:tcW w:w="7446" w:type="dxa"/>
          </w:tcPr>
          <w:p w:rsidR="000E5464" w:rsidRPr="000E5464" w:rsidRDefault="000E5464" w:rsidP="008C1CB7">
            <w:pPr>
              <w:pStyle w:val="Default"/>
              <w:ind w:left="426"/>
              <w:rPr>
                <w:color w:val="auto"/>
                <w:sz w:val="23"/>
                <w:szCs w:val="23"/>
              </w:rPr>
            </w:pPr>
            <w:r w:rsidRPr="000E5464">
              <w:rPr>
                <w:color w:val="auto"/>
                <w:sz w:val="23"/>
                <w:szCs w:val="23"/>
              </w:rPr>
              <w:t xml:space="preserve">Igual ou superior a 350mm, mas não superior a 406mm </w:t>
            </w:r>
          </w:p>
        </w:tc>
        <w:tc>
          <w:tcPr>
            <w:tcW w:w="3764" w:type="dxa"/>
          </w:tcPr>
          <w:p w:rsidR="000E5464" w:rsidRPr="000E5464" w:rsidRDefault="000E5464" w:rsidP="008C1CB7">
            <w:pPr>
              <w:pStyle w:val="Default"/>
              <w:ind w:left="426"/>
              <w:rPr>
                <w:color w:val="auto"/>
                <w:sz w:val="23"/>
                <w:szCs w:val="23"/>
              </w:rPr>
            </w:pPr>
            <w:r w:rsidRPr="000E5464">
              <w:rPr>
                <w:color w:val="auto"/>
                <w:sz w:val="23"/>
                <w:szCs w:val="23"/>
              </w:rPr>
              <w:t xml:space="preserve">B5 </w:t>
            </w:r>
          </w:p>
        </w:tc>
      </w:tr>
    </w:tbl>
    <w:p w:rsidR="000E5464" w:rsidRPr="000E5464" w:rsidRDefault="000E5464" w:rsidP="000E5464">
      <w:pPr>
        <w:ind w:left="426"/>
        <w:jc w:val="both"/>
      </w:pPr>
    </w:p>
    <w:tbl>
      <w:tblPr>
        <w:tblW w:w="8897" w:type="dxa"/>
        <w:tblInd w:w="-108" w:type="dxa"/>
        <w:tblBorders>
          <w:top w:val="nil"/>
          <w:left w:val="nil"/>
          <w:bottom w:val="nil"/>
          <w:right w:val="nil"/>
        </w:tblBorders>
        <w:tblLayout w:type="fixed"/>
        <w:tblLook w:val="0000" w:firstRow="0" w:lastRow="0" w:firstColumn="0" w:lastColumn="0" w:noHBand="0" w:noVBand="0"/>
      </w:tblPr>
      <w:tblGrid>
        <w:gridCol w:w="7621"/>
        <w:gridCol w:w="1276"/>
      </w:tblGrid>
      <w:tr w:rsidR="000E5464" w:rsidRPr="000E5464" w:rsidTr="008C1CB7">
        <w:trPr>
          <w:trHeight w:val="107"/>
        </w:trPr>
        <w:tc>
          <w:tcPr>
            <w:tcW w:w="7621" w:type="dxa"/>
          </w:tcPr>
          <w:p w:rsidR="000E5464" w:rsidRPr="000E5464" w:rsidRDefault="000E5464" w:rsidP="008C1CB7">
            <w:pPr>
              <w:pStyle w:val="Default"/>
              <w:ind w:left="426"/>
              <w:rPr>
                <w:color w:val="auto"/>
                <w:sz w:val="23"/>
                <w:szCs w:val="23"/>
              </w:rPr>
            </w:pPr>
            <w:r w:rsidRPr="000E5464">
              <w:rPr>
                <w:b/>
                <w:bCs/>
                <w:color w:val="auto"/>
                <w:sz w:val="23"/>
                <w:szCs w:val="23"/>
              </w:rPr>
              <w:t xml:space="preserve">Característica 3: Material Especificação </w:t>
            </w:r>
          </w:p>
        </w:tc>
        <w:tc>
          <w:tcPr>
            <w:tcW w:w="1276" w:type="dxa"/>
          </w:tcPr>
          <w:p w:rsidR="000E5464" w:rsidRPr="000E5464" w:rsidRDefault="000E5464" w:rsidP="008C1CB7">
            <w:pPr>
              <w:pStyle w:val="Default"/>
              <w:ind w:left="287"/>
              <w:rPr>
                <w:color w:val="auto"/>
                <w:sz w:val="23"/>
                <w:szCs w:val="23"/>
              </w:rPr>
            </w:pPr>
            <w:r w:rsidRPr="000E5464">
              <w:rPr>
                <w:b/>
                <w:bCs/>
                <w:color w:val="auto"/>
                <w:sz w:val="23"/>
                <w:szCs w:val="23"/>
              </w:rPr>
              <w:t xml:space="preserve">Código </w:t>
            </w:r>
          </w:p>
        </w:tc>
      </w:tr>
      <w:tr w:rsidR="000E5464" w:rsidRPr="000E5464" w:rsidTr="008C1CB7">
        <w:trPr>
          <w:trHeight w:val="109"/>
        </w:trPr>
        <w:tc>
          <w:tcPr>
            <w:tcW w:w="7621" w:type="dxa"/>
          </w:tcPr>
          <w:p w:rsidR="000E5464" w:rsidRPr="000E5464" w:rsidRDefault="000E5464" w:rsidP="008C1CB7">
            <w:pPr>
              <w:pStyle w:val="Default"/>
              <w:ind w:left="426"/>
              <w:rPr>
                <w:color w:val="auto"/>
                <w:sz w:val="23"/>
                <w:szCs w:val="23"/>
              </w:rPr>
            </w:pPr>
            <w:r w:rsidRPr="000E5464">
              <w:rPr>
                <w:color w:val="auto"/>
                <w:sz w:val="23"/>
                <w:szCs w:val="23"/>
              </w:rPr>
              <w:t xml:space="preserve">Tipo 1: </w:t>
            </w:r>
            <w:r w:rsidRPr="000E5464">
              <w:rPr>
                <w:i/>
                <w:iCs/>
                <w:color w:val="auto"/>
                <w:sz w:val="23"/>
                <w:szCs w:val="23"/>
              </w:rPr>
              <w:t>i</w:t>
            </w:r>
            <w:r w:rsidRPr="000E5464">
              <w:rPr>
                <w:color w:val="auto"/>
                <w:sz w:val="23"/>
                <w:szCs w:val="23"/>
              </w:rPr>
              <w:t xml:space="preserve">nteiramente metálicos </w:t>
            </w:r>
          </w:p>
        </w:tc>
        <w:tc>
          <w:tcPr>
            <w:tcW w:w="1276" w:type="dxa"/>
          </w:tcPr>
          <w:p w:rsidR="000E5464" w:rsidRPr="000E5464" w:rsidRDefault="000E5464" w:rsidP="008C1CB7">
            <w:pPr>
              <w:pStyle w:val="Default"/>
              <w:ind w:left="287"/>
              <w:rPr>
                <w:color w:val="auto"/>
                <w:sz w:val="23"/>
                <w:szCs w:val="23"/>
              </w:rPr>
            </w:pPr>
            <w:r w:rsidRPr="000E5464">
              <w:rPr>
                <w:color w:val="auto"/>
                <w:sz w:val="23"/>
                <w:szCs w:val="23"/>
              </w:rPr>
              <w:t xml:space="preserve">C1 </w:t>
            </w:r>
          </w:p>
        </w:tc>
      </w:tr>
      <w:tr w:rsidR="000E5464" w:rsidRPr="000E5464" w:rsidTr="008C1CB7">
        <w:trPr>
          <w:trHeight w:val="247"/>
        </w:trPr>
        <w:tc>
          <w:tcPr>
            <w:tcW w:w="7621" w:type="dxa"/>
          </w:tcPr>
          <w:p w:rsidR="000E5464" w:rsidRPr="000E5464" w:rsidRDefault="000E5464" w:rsidP="008C1CB7">
            <w:pPr>
              <w:pStyle w:val="Default"/>
              <w:ind w:left="426"/>
              <w:rPr>
                <w:color w:val="auto"/>
                <w:sz w:val="23"/>
                <w:szCs w:val="23"/>
              </w:rPr>
            </w:pPr>
            <w:r w:rsidRPr="000E5464">
              <w:rPr>
                <w:color w:val="auto"/>
                <w:sz w:val="23"/>
                <w:szCs w:val="23"/>
              </w:rPr>
              <w:t xml:space="preserve">Tipo 2: </w:t>
            </w:r>
            <w:r w:rsidRPr="000E5464">
              <w:rPr>
                <w:i/>
                <w:iCs/>
                <w:color w:val="auto"/>
                <w:sz w:val="23"/>
                <w:szCs w:val="23"/>
              </w:rPr>
              <w:t>c</w:t>
            </w:r>
            <w:r w:rsidRPr="000E5464">
              <w:rPr>
                <w:color w:val="auto"/>
                <w:sz w:val="23"/>
                <w:szCs w:val="23"/>
              </w:rPr>
              <w:t xml:space="preserve">om filamento de fibra de carbono ou de vidro apenas sobre a parte cilíndrica do corpo metálico </w:t>
            </w:r>
          </w:p>
        </w:tc>
        <w:tc>
          <w:tcPr>
            <w:tcW w:w="1276" w:type="dxa"/>
          </w:tcPr>
          <w:p w:rsidR="000E5464" w:rsidRPr="000E5464" w:rsidRDefault="000E5464" w:rsidP="008C1CB7">
            <w:pPr>
              <w:pStyle w:val="Default"/>
              <w:ind w:left="287"/>
              <w:rPr>
                <w:color w:val="auto"/>
                <w:sz w:val="23"/>
                <w:szCs w:val="23"/>
              </w:rPr>
            </w:pPr>
            <w:r w:rsidRPr="000E5464">
              <w:rPr>
                <w:color w:val="auto"/>
                <w:sz w:val="23"/>
                <w:szCs w:val="23"/>
              </w:rPr>
              <w:t xml:space="preserve">C2 </w:t>
            </w:r>
          </w:p>
        </w:tc>
      </w:tr>
      <w:tr w:rsidR="000E5464" w:rsidRPr="000E5464" w:rsidTr="008C1CB7">
        <w:trPr>
          <w:trHeight w:val="247"/>
        </w:trPr>
        <w:tc>
          <w:tcPr>
            <w:tcW w:w="7621" w:type="dxa"/>
          </w:tcPr>
          <w:p w:rsidR="000E5464" w:rsidRPr="000E5464" w:rsidRDefault="000E5464" w:rsidP="008C1CB7">
            <w:pPr>
              <w:pStyle w:val="Default"/>
              <w:ind w:left="426"/>
              <w:rPr>
                <w:color w:val="auto"/>
                <w:sz w:val="23"/>
                <w:szCs w:val="23"/>
              </w:rPr>
            </w:pPr>
            <w:r w:rsidRPr="000E5464">
              <w:rPr>
                <w:color w:val="auto"/>
                <w:sz w:val="23"/>
                <w:szCs w:val="23"/>
              </w:rPr>
              <w:t xml:space="preserve">Tipo 3: com filamento de fibra de carbono ou de vidro sobre todo o corpo metálico, incluindo sua ogiva e seu fundo. </w:t>
            </w:r>
          </w:p>
        </w:tc>
        <w:tc>
          <w:tcPr>
            <w:tcW w:w="1276" w:type="dxa"/>
          </w:tcPr>
          <w:p w:rsidR="000E5464" w:rsidRPr="000E5464" w:rsidRDefault="000E5464" w:rsidP="008C1CB7">
            <w:pPr>
              <w:pStyle w:val="Default"/>
              <w:ind w:left="287"/>
              <w:rPr>
                <w:color w:val="auto"/>
                <w:sz w:val="23"/>
                <w:szCs w:val="23"/>
              </w:rPr>
            </w:pPr>
            <w:r w:rsidRPr="000E5464">
              <w:rPr>
                <w:color w:val="auto"/>
                <w:sz w:val="23"/>
                <w:szCs w:val="23"/>
              </w:rPr>
              <w:t xml:space="preserve">C3 </w:t>
            </w:r>
          </w:p>
        </w:tc>
      </w:tr>
    </w:tbl>
    <w:p w:rsidR="000E5464" w:rsidRPr="000E5464" w:rsidRDefault="000E5464" w:rsidP="000E5464">
      <w:pPr>
        <w:ind w:left="218"/>
        <w:jc w:val="both"/>
        <w:rPr>
          <w:b/>
          <w:szCs w:val="24"/>
        </w:rPr>
      </w:pPr>
    </w:p>
    <w:p w:rsidR="003637BF" w:rsidRPr="000E5464" w:rsidRDefault="00DB71D1" w:rsidP="003637BF">
      <w:pPr>
        <w:jc w:val="both"/>
        <w:rPr>
          <w:szCs w:val="24"/>
        </w:rPr>
      </w:pPr>
      <w:r w:rsidRPr="000E5464">
        <w:rPr>
          <w:szCs w:val="24"/>
        </w:rPr>
        <w:t xml:space="preserve">          </w:t>
      </w:r>
      <w:r w:rsidR="00836227" w:rsidRPr="000E5464">
        <w:rPr>
          <w:szCs w:val="24"/>
        </w:rPr>
        <w:t xml:space="preserve"> </w:t>
      </w:r>
      <w:r w:rsidR="003637BF" w:rsidRPr="000E5464">
        <w:rPr>
          <w:szCs w:val="24"/>
        </w:rPr>
        <w:t xml:space="preserve">Exemplo de formulação do CODIP: </w:t>
      </w:r>
      <w:r w:rsidR="000E5464" w:rsidRPr="000E5464">
        <w:rPr>
          <w:szCs w:val="24"/>
        </w:rPr>
        <w:t>A5B3C1</w:t>
      </w:r>
    </w:p>
    <w:p w:rsidR="003637BF" w:rsidRPr="000E5464" w:rsidRDefault="00DB71D1" w:rsidP="003637BF">
      <w:pPr>
        <w:jc w:val="both"/>
        <w:rPr>
          <w:szCs w:val="24"/>
        </w:rPr>
      </w:pPr>
      <w:r w:rsidRPr="000E5464">
        <w:rPr>
          <w:szCs w:val="24"/>
        </w:rPr>
        <w:t xml:space="preserve">          </w:t>
      </w:r>
      <w:r w:rsidR="00836227" w:rsidRPr="000E5464">
        <w:rPr>
          <w:szCs w:val="24"/>
        </w:rPr>
        <w:t xml:space="preserve"> </w:t>
      </w:r>
      <w:r w:rsidR="003637BF" w:rsidRPr="000E5464">
        <w:rPr>
          <w:szCs w:val="24"/>
        </w:rPr>
        <w:t>Produto característica 1 (</w:t>
      </w:r>
      <w:proofErr w:type="spellStart"/>
      <w:r w:rsidR="000E5464" w:rsidRPr="000E5464">
        <w:rPr>
          <w:szCs w:val="24"/>
        </w:rPr>
        <w:t>litragem</w:t>
      </w:r>
      <w:proofErr w:type="spellEnd"/>
      <w:r w:rsidR="000E5464" w:rsidRPr="000E5464">
        <w:rPr>
          <w:szCs w:val="24"/>
        </w:rPr>
        <w:t xml:space="preserve"> i</w:t>
      </w:r>
      <w:r w:rsidR="000E5464" w:rsidRPr="000E5464">
        <w:rPr>
          <w:sz w:val="23"/>
          <w:szCs w:val="23"/>
        </w:rPr>
        <w:t>gual ou superior a 55L, mas inferior a 65L</w:t>
      </w:r>
      <w:r w:rsidR="003637BF" w:rsidRPr="000E5464">
        <w:rPr>
          <w:szCs w:val="24"/>
        </w:rPr>
        <w:t>); característica 2 (</w:t>
      </w:r>
      <w:r w:rsidR="000E5464" w:rsidRPr="000E5464">
        <w:rPr>
          <w:szCs w:val="24"/>
        </w:rPr>
        <w:t>diâmetro externo i</w:t>
      </w:r>
      <w:r w:rsidR="000E5464" w:rsidRPr="000E5464">
        <w:rPr>
          <w:sz w:val="23"/>
          <w:szCs w:val="23"/>
        </w:rPr>
        <w:t>gual ou superior a 280mm, mas inferior a 320mm</w:t>
      </w:r>
      <w:r w:rsidR="003637BF" w:rsidRPr="000E5464">
        <w:rPr>
          <w:szCs w:val="24"/>
        </w:rPr>
        <w:t>) e característica 3 (</w:t>
      </w:r>
      <w:r w:rsidR="000E5464" w:rsidRPr="000E5464">
        <w:rPr>
          <w:iCs/>
          <w:sz w:val="23"/>
          <w:szCs w:val="23"/>
        </w:rPr>
        <w:t>i</w:t>
      </w:r>
      <w:r w:rsidR="000E5464" w:rsidRPr="000E5464">
        <w:rPr>
          <w:sz w:val="23"/>
          <w:szCs w:val="23"/>
        </w:rPr>
        <w:t>nteiramente metálicos</w:t>
      </w:r>
      <w:r w:rsidR="003637BF" w:rsidRPr="000E5464">
        <w:rPr>
          <w:szCs w:val="24"/>
        </w:rPr>
        <w:t>): A01B02C2.</w:t>
      </w:r>
    </w:p>
    <w:p w:rsidR="003637BF" w:rsidRPr="000E5464" w:rsidRDefault="003637BF" w:rsidP="004C2FAF">
      <w:pPr>
        <w:ind w:left="-142" w:right="-199"/>
        <w:jc w:val="both"/>
        <w:rPr>
          <w:szCs w:val="24"/>
        </w:rPr>
      </w:pPr>
    </w:p>
    <w:p w:rsidR="00997A8F" w:rsidRPr="000E5464" w:rsidRDefault="00997A8F" w:rsidP="00997A8F">
      <w:pPr>
        <w:pStyle w:val="Recuodecorpodetexto3"/>
        <w:ind w:left="-142" w:right="-199"/>
        <w:rPr>
          <w:szCs w:val="24"/>
        </w:rPr>
      </w:pPr>
      <w:r w:rsidRPr="000E5464">
        <w:rPr>
          <w:szCs w:val="24"/>
        </w:rPr>
        <w:t>13.</w:t>
      </w:r>
      <w:r w:rsidRPr="000E5464">
        <w:rPr>
          <w:szCs w:val="24"/>
        </w:rPr>
        <w:tab/>
        <w:t xml:space="preserve">Preencher o </w:t>
      </w:r>
      <w:r w:rsidRPr="000E5464">
        <w:rPr>
          <w:b/>
          <w:bCs/>
          <w:szCs w:val="24"/>
        </w:rPr>
        <w:t xml:space="preserve">Apêndice </w:t>
      </w:r>
      <w:r w:rsidR="006C0393" w:rsidRPr="000E5464">
        <w:rPr>
          <w:b/>
          <w:bCs/>
          <w:szCs w:val="24"/>
        </w:rPr>
        <w:t>I</w:t>
      </w:r>
      <w:r w:rsidRPr="000E5464">
        <w:rPr>
          <w:b/>
          <w:bCs/>
          <w:szCs w:val="24"/>
        </w:rPr>
        <w:t>II</w:t>
      </w:r>
      <w:r w:rsidRPr="000E5464">
        <w:rPr>
          <w:szCs w:val="24"/>
        </w:rPr>
        <w:t xml:space="preserve">, no caso desta empresa ter desembaraçado importações, </w:t>
      </w:r>
      <w:bookmarkStart w:id="7" w:name="_Hlk31393051"/>
      <w:bookmarkStart w:id="8" w:name="_GoBack"/>
      <w:r w:rsidRPr="000E5464">
        <w:rPr>
          <w:szCs w:val="24"/>
        </w:rPr>
        <w:t xml:space="preserve">de </w:t>
      </w:r>
      <w:r w:rsidR="000E5464" w:rsidRPr="000E5464">
        <w:rPr>
          <w:szCs w:val="24"/>
        </w:rPr>
        <w:t>julho de 2014 a junho de 2018</w:t>
      </w:r>
      <w:r w:rsidRPr="000E5464">
        <w:rPr>
          <w:szCs w:val="24"/>
        </w:rPr>
        <w:t xml:space="preserve">, de </w:t>
      </w:r>
      <w:r w:rsidR="000E5464" w:rsidRPr="000E5464">
        <w:rPr>
          <w:szCs w:val="24"/>
        </w:rPr>
        <w:t>cilindros para GNV</w:t>
      </w:r>
      <w:r w:rsidRPr="000E5464">
        <w:rPr>
          <w:szCs w:val="24"/>
        </w:rPr>
        <w:t xml:space="preserve"> objeto da investigação, comumente classificados no item</w:t>
      </w:r>
      <w:r w:rsidR="000E5464" w:rsidRPr="000E5464">
        <w:rPr>
          <w:szCs w:val="24"/>
        </w:rPr>
        <w:t xml:space="preserve"> 7311.00.00 </w:t>
      </w:r>
      <w:r w:rsidRPr="000E5464">
        <w:rPr>
          <w:szCs w:val="24"/>
        </w:rPr>
        <w:t xml:space="preserve">da NCM e </w:t>
      </w:r>
      <w:r w:rsidRPr="000E5464">
        <w:rPr>
          <w:bCs/>
          <w:szCs w:val="24"/>
        </w:rPr>
        <w:t xml:space="preserve">originárias </w:t>
      </w:r>
      <w:r w:rsidRPr="000E5464">
        <w:rPr>
          <w:szCs w:val="24"/>
        </w:rPr>
        <w:t>d</w:t>
      </w:r>
      <w:r w:rsidR="000E5464" w:rsidRPr="000E5464">
        <w:rPr>
          <w:szCs w:val="24"/>
        </w:rPr>
        <w:t>a China</w:t>
      </w:r>
      <w:bookmarkEnd w:id="7"/>
      <w:bookmarkEnd w:id="8"/>
      <w:r w:rsidRPr="000E5464">
        <w:rPr>
          <w:szCs w:val="24"/>
        </w:rPr>
        <w:t>.</w:t>
      </w:r>
    </w:p>
    <w:p w:rsidR="00997A8F" w:rsidRPr="000E5464" w:rsidRDefault="00997A8F" w:rsidP="00997A8F">
      <w:pPr>
        <w:pStyle w:val="Recuodecorpodetexto3"/>
        <w:ind w:left="-142" w:right="-199"/>
        <w:rPr>
          <w:b/>
          <w:szCs w:val="24"/>
        </w:rPr>
      </w:pPr>
    </w:p>
    <w:p w:rsidR="004B5BB7" w:rsidRPr="000E5464" w:rsidRDefault="00997A8F" w:rsidP="004B5BB7">
      <w:pPr>
        <w:pStyle w:val="Recuodecorpodetexto3"/>
        <w:ind w:left="-142" w:right="-199"/>
        <w:rPr>
          <w:b/>
          <w:szCs w:val="24"/>
        </w:rPr>
      </w:pPr>
      <w:r w:rsidRPr="000E5464">
        <w:rPr>
          <w:szCs w:val="24"/>
        </w:rPr>
        <w:t>1</w:t>
      </w:r>
      <w:r w:rsidR="00546AC7" w:rsidRPr="000E5464">
        <w:rPr>
          <w:szCs w:val="24"/>
        </w:rPr>
        <w:t>4</w:t>
      </w:r>
      <w:r w:rsidRPr="000E5464">
        <w:rPr>
          <w:szCs w:val="24"/>
        </w:rPr>
        <w:t>.</w:t>
      </w:r>
      <w:r w:rsidRPr="000E5464">
        <w:rPr>
          <w:szCs w:val="24"/>
        </w:rPr>
        <w:tab/>
      </w:r>
      <w:r w:rsidR="004B5BB7" w:rsidRPr="000E5464">
        <w:rPr>
          <w:szCs w:val="24"/>
        </w:rPr>
        <w:t xml:space="preserve">O preenchimento dos campos do </w:t>
      </w:r>
      <w:r w:rsidR="004B5BB7" w:rsidRPr="000E5464">
        <w:rPr>
          <w:b/>
          <w:szCs w:val="24"/>
        </w:rPr>
        <w:t xml:space="preserve">Apêndice </w:t>
      </w:r>
      <w:r w:rsidR="006C0393" w:rsidRPr="000E5464">
        <w:rPr>
          <w:b/>
          <w:szCs w:val="24"/>
        </w:rPr>
        <w:t>I</w:t>
      </w:r>
      <w:r w:rsidR="00D93640" w:rsidRPr="000E5464">
        <w:rPr>
          <w:b/>
          <w:szCs w:val="24"/>
        </w:rPr>
        <w:t>I</w:t>
      </w:r>
      <w:r w:rsidR="004B5BB7" w:rsidRPr="000E5464">
        <w:rPr>
          <w:b/>
          <w:szCs w:val="24"/>
        </w:rPr>
        <w:t xml:space="preserve">I </w:t>
      </w:r>
      <w:r w:rsidR="004B5BB7" w:rsidRPr="000E5464">
        <w:rPr>
          <w:szCs w:val="24"/>
        </w:rPr>
        <w:t>deverá ser realizado em conformidade com as instruções abaixo</w:t>
      </w:r>
      <w:r w:rsidRPr="000E5464">
        <w:rPr>
          <w:b/>
          <w:szCs w:val="24"/>
        </w:rPr>
        <w:t>.</w:t>
      </w:r>
    </w:p>
    <w:p w:rsidR="004B5BB7" w:rsidRPr="000E5464" w:rsidRDefault="004B5BB7" w:rsidP="004B5BB7">
      <w:pPr>
        <w:pStyle w:val="Recuodecorpodetexto3"/>
        <w:ind w:left="-142" w:right="-199"/>
        <w:rPr>
          <w:szCs w:val="24"/>
        </w:rPr>
      </w:pPr>
    </w:p>
    <w:p w:rsidR="004B5BB7" w:rsidRPr="000E5464" w:rsidRDefault="00B80B46" w:rsidP="004B5BB7">
      <w:pPr>
        <w:pStyle w:val="Recuodecorpodetexto3"/>
        <w:numPr>
          <w:ilvl w:val="0"/>
          <w:numId w:val="4"/>
        </w:numPr>
        <w:ind w:right="-199"/>
        <w:rPr>
          <w:b/>
          <w:szCs w:val="24"/>
        </w:rPr>
      </w:pPr>
      <w:r w:rsidRPr="000E5464">
        <w:rPr>
          <w:szCs w:val="24"/>
        </w:rPr>
        <w:t>O</w:t>
      </w:r>
      <w:r w:rsidR="004B5BB7" w:rsidRPr="000E5464">
        <w:rPr>
          <w:szCs w:val="24"/>
        </w:rPr>
        <w:t xml:space="preserve">s campos </w:t>
      </w:r>
      <w:r w:rsidR="004B5BB7" w:rsidRPr="000E5464">
        <w:rPr>
          <w:iCs/>
        </w:rPr>
        <w:t>n</w:t>
      </w:r>
      <w:r w:rsidR="004B5BB7" w:rsidRPr="000E5464">
        <w:rPr>
          <w:iCs/>
          <w:u w:val="single"/>
          <w:vertAlign w:val="superscript"/>
        </w:rPr>
        <w:t>os</w:t>
      </w:r>
      <w:r w:rsidR="004B5BB7" w:rsidRPr="000E5464">
        <w:rPr>
          <w:iCs/>
        </w:rPr>
        <w:t xml:space="preserve"> 01 a 0</w:t>
      </w:r>
      <w:r w:rsidR="00D93640" w:rsidRPr="000E5464">
        <w:rPr>
          <w:iCs/>
        </w:rPr>
        <w:t>5</w:t>
      </w:r>
      <w:r w:rsidR="004B5BB7" w:rsidRPr="000E5464">
        <w:rPr>
          <w:iCs/>
        </w:rPr>
        <w:t xml:space="preserve"> deverão ser preenchidos de acordo com os documentos utilizados no desembaraço da mercadoria.</w:t>
      </w:r>
    </w:p>
    <w:p w:rsidR="004B5BB7" w:rsidRPr="000E5464" w:rsidRDefault="004B5BB7" w:rsidP="004B5BB7">
      <w:pPr>
        <w:pStyle w:val="Recuodecorpodetexto3"/>
        <w:ind w:right="-199"/>
        <w:rPr>
          <w:b/>
          <w:szCs w:val="24"/>
        </w:rPr>
      </w:pPr>
    </w:p>
    <w:p w:rsidR="004B5BB7" w:rsidRPr="000E5464" w:rsidRDefault="00B80B46" w:rsidP="004B5BB7">
      <w:pPr>
        <w:pStyle w:val="Recuodecorpodetexto3"/>
        <w:numPr>
          <w:ilvl w:val="0"/>
          <w:numId w:val="4"/>
        </w:numPr>
        <w:ind w:right="-199"/>
        <w:rPr>
          <w:b/>
          <w:szCs w:val="24"/>
        </w:rPr>
      </w:pPr>
      <w:r w:rsidRPr="000E5464">
        <w:rPr>
          <w:szCs w:val="24"/>
        </w:rPr>
        <w:t>O</w:t>
      </w:r>
      <w:r w:rsidR="004B5BB7" w:rsidRPr="000E5464">
        <w:rPr>
          <w:szCs w:val="24"/>
        </w:rPr>
        <w:t xml:space="preserve"> campo </w:t>
      </w:r>
      <w:r w:rsidR="004B5BB7" w:rsidRPr="000E5464">
        <w:rPr>
          <w:iCs/>
        </w:rPr>
        <w:t>n</w:t>
      </w:r>
      <w:r w:rsidR="004B5BB7" w:rsidRPr="000E5464">
        <w:rPr>
          <w:iCs/>
          <w:u w:val="single"/>
          <w:vertAlign w:val="superscript"/>
        </w:rPr>
        <w:t>o</w:t>
      </w:r>
      <w:r w:rsidR="004B5BB7" w:rsidRPr="000E5464">
        <w:rPr>
          <w:iCs/>
        </w:rPr>
        <w:t xml:space="preserve"> </w:t>
      </w:r>
      <w:r w:rsidR="00D93640" w:rsidRPr="000E5464">
        <w:rPr>
          <w:iCs/>
        </w:rPr>
        <w:t>06</w:t>
      </w:r>
      <w:r w:rsidR="004B5BB7" w:rsidRPr="000E5464">
        <w:rPr>
          <w:iCs/>
        </w:rPr>
        <w:t xml:space="preserve"> deve ser preenchido de acordo com a instrução “</w:t>
      </w:r>
      <w:r w:rsidRPr="000E5464">
        <w:rPr>
          <w:iCs/>
        </w:rPr>
        <w:t>c</w:t>
      </w:r>
      <w:r w:rsidR="004B5BB7" w:rsidRPr="000E5464">
        <w:rPr>
          <w:iCs/>
        </w:rPr>
        <w:t>” d</w:t>
      </w:r>
      <w:r w:rsidR="00D93640" w:rsidRPr="000E5464">
        <w:rPr>
          <w:iCs/>
        </w:rPr>
        <w:t xml:space="preserve">e preenchimento do </w:t>
      </w:r>
      <w:r w:rsidR="00D93640" w:rsidRPr="000E5464">
        <w:rPr>
          <w:b/>
          <w:iCs/>
        </w:rPr>
        <w:t>A</w:t>
      </w:r>
      <w:r w:rsidR="004B5BB7" w:rsidRPr="000E5464">
        <w:rPr>
          <w:b/>
          <w:iCs/>
        </w:rPr>
        <w:t xml:space="preserve">pêndice </w:t>
      </w:r>
      <w:r w:rsidR="006C0393" w:rsidRPr="000E5464">
        <w:rPr>
          <w:b/>
          <w:iCs/>
        </w:rPr>
        <w:t>I</w:t>
      </w:r>
      <w:r w:rsidR="004B5BB7" w:rsidRPr="000E5464">
        <w:rPr>
          <w:b/>
          <w:iCs/>
        </w:rPr>
        <w:t>I</w:t>
      </w:r>
      <w:r w:rsidR="004B5BB7" w:rsidRPr="000E5464">
        <w:rPr>
          <w:iCs/>
        </w:rPr>
        <w:t>.</w:t>
      </w:r>
    </w:p>
    <w:p w:rsidR="004B5BB7" w:rsidRPr="000E5464" w:rsidRDefault="004B5BB7" w:rsidP="004B5BB7">
      <w:pPr>
        <w:pStyle w:val="Recuodecorpodetexto3"/>
        <w:ind w:right="-199"/>
        <w:rPr>
          <w:b/>
          <w:szCs w:val="24"/>
        </w:rPr>
      </w:pPr>
    </w:p>
    <w:p w:rsidR="007163A5" w:rsidRPr="000E5464" w:rsidRDefault="007163A5" w:rsidP="007163A5">
      <w:pPr>
        <w:pStyle w:val="Recuodecorpodetexto3"/>
        <w:ind w:left="-142" w:right="-198"/>
        <w:rPr>
          <w:szCs w:val="24"/>
        </w:rPr>
      </w:pPr>
      <w:proofErr w:type="gramStart"/>
      <w:r w:rsidRPr="000E5464">
        <w:rPr>
          <w:szCs w:val="24"/>
        </w:rPr>
        <w:t>15.</w:t>
      </w:r>
      <w:r w:rsidRPr="000E5464">
        <w:rPr>
          <w:szCs w:val="24"/>
        </w:rPr>
        <w:tab/>
        <w:t>Apresentar</w:t>
      </w:r>
      <w:proofErr w:type="gramEnd"/>
      <w:r w:rsidRPr="000E5464">
        <w:rPr>
          <w:szCs w:val="24"/>
        </w:rPr>
        <w:t xml:space="preserve"> cópia das demonstrações financeiras da empresa </w:t>
      </w:r>
      <w:r w:rsidR="009F034F" w:rsidRPr="000E5464">
        <w:rPr>
          <w:szCs w:val="24"/>
        </w:rPr>
        <w:t xml:space="preserve">dos anos/exercícios de </w:t>
      </w:r>
      <w:r w:rsidR="000E5464" w:rsidRPr="000E5464">
        <w:rPr>
          <w:szCs w:val="24"/>
        </w:rPr>
        <w:t>julho de 2018 a junho de 2019</w:t>
      </w:r>
      <w:r w:rsidRPr="000E5464">
        <w:rPr>
          <w:szCs w:val="24"/>
        </w:rPr>
        <w:t>.</w:t>
      </w:r>
    </w:p>
    <w:p w:rsidR="007163A5" w:rsidRPr="000E5464" w:rsidRDefault="007163A5" w:rsidP="00997A8F">
      <w:pPr>
        <w:pStyle w:val="Recuodecorpodetexto3"/>
        <w:ind w:left="-142" w:right="-199"/>
        <w:rPr>
          <w:szCs w:val="24"/>
        </w:rPr>
      </w:pPr>
    </w:p>
    <w:p w:rsidR="00BA4A1F" w:rsidRPr="000E5464" w:rsidRDefault="00BA4A1F" w:rsidP="00BD7518">
      <w:pPr>
        <w:pStyle w:val="Recuodecorpodetexto3"/>
        <w:ind w:left="-142" w:right="-198"/>
        <w:rPr>
          <w:szCs w:val="24"/>
        </w:rPr>
      </w:pPr>
      <w:proofErr w:type="gramStart"/>
      <w:r w:rsidRPr="000E5464">
        <w:rPr>
          <w:szCs w:val="24"/>
        </w:rPr>
        <w:t>1</w:t>
      </w:r>
      <w:r w:rsidR="007163A5" w:rsidRPr="000E5464">
        <w:rPr>
          <w:szCs w:val="24"/>
        </w:rPr>
        <w:t>6</w:t>
      </w:r>
      <w:r w:rsidRPr="000E5464">
        <w:rPr>
          <w:szCs w:val="24"/>
        </w:rPr>
        <w:t>.</w:t>
      </w:r>
      <w:r w:rsidRPr="000E5464">
        <w:rPr>
          <w:szCs w:val="24"/>
        </w:rPr>
        <w:tab/>
      </w:r>
      <w:r w:rsidRPr="000E5464">
        <w:t>No</w:t>
      </w:r>
      <w:proofErr w:type="gramEnd"/>
      <w:r w:rsidRPr="000E5464">
        <w:t xml:space="preserve"> caso de revenda no mercado interno do produto </w:t>
      </w:r>
      <w:r w:rsidR="00383634" w:rsidRPr="000E5464">
        <w:t xml:space="preserve">objeto da investigação </w:t>
      </w:r>
      <w:r w:rsidRPr="000E5464">
        <w:t>importado por essa empresa</w:t>
      </w:r>
      <w:r w:rsidR="005E27B5" w:rsidRPr="000E5464">
        <w:t xml:space="preserve">, </w:t>
      </w:r>
      <w:r w:rsidR="00546AC7" w:rsidRPr="000E5464">
        <w:t>orig</w:t>
      </w:r>
      <w:r w:rsidR="005E27B5" w:rsidRPr="000E5464">
        <w:t>inárias d</w:t>
      </w:r>
      <w:r w:rsidR="000E5464" w:rsidRPr="000E5464">
        <w:t>a China</w:t>
      </w:r>
      <w:r w:rsidRPr="000E5464">
        <w:t xml:space="preserve">, </w:t>
      </w:r>
      <w:r w:rsidR="00546AC7" w:rsidRPr="000E5464">
        <w:t>preencher</w:t>
      </w:r>
      <w:r w:rsidRPr="000E5464">
        <w:t xml:space="preserve"> </w:t>
      </w:r>
      <w:r w:rsidR="00546AC7" w:rsidRPr="000E5464">
        <w:t xml:space="preserve">o </w:t>
      </w:r>
      <w:r w:rsidR="00E06566" w:rsidRPr="000E5464">
        <w:rPr>
          <w:b/>
        </w:rPr>
        <w:t xml:space="preserve">Apêndice </w:t>
      </w:r>
      <w:r w:rsidR="004F4927" w:rsidRPr="000E5464">
        <w:rPr>
          <w:b/>
        </w:rPr>
        <w:t>I</w:t>
      </w:r>
      <w:r w:rsidR="006C0393" w:rsidRPr="000E5464">
        <w:rPr>
          <w:b/>
        </w:rPr>
        <w:t>V</w:t>
      </w:r>
      <w:r w:rsidRPr="000E5464">
        <w:t xml:space="preserve"> </w:t>
      </w:r>
      <w:r w:rsidR="00546AC7" w:rsidRPr="000E5464">
        <w:t xml:space="preserve">para as revendas </w:t>
      </w:r>
      <w:r w:rsidR="00D260EF" w:rsidRPr="000E5464">
        <w:t xml:space="preserve">realizadas </w:t>
      </w:r>
      <w:r w:rsidR="0017224D" w:rsidRPr="000E5464">
        <w:t>de</w:t>
      </w:r>
      <w:r w:rsidR="00D260EF" w:rsidRPr="000E5464">
        <w:t xml:space="preserve"> </w:t>
      </w:r>
      <w:r w:rsidR="000E5464" w:rsidRPr="000E5464">
        <w:rPr>
          <w:szCs w:val="24"/>
        </w:rPr>
        <w:t>julho de 2018 a junho de 2019</w:t>
      </w:r>
      <w:r w:rsidRPr="000E5464">
        <w:rPr>
          <w:szCs w:val="24"/>
        </w:rPr>
        <w:t>.</w:t>
      </w:r>
    </w:p>
    <w:p w:rsidR="00BA4A1F" w:rsidRPr="000E5464" w:rsidRDefault="00BA4A1F" w:rsidP="00BD7518">
      <w:pPr>
        <w:pStyle w:val="Recuodecorpodetexto3"/>
        <w:ind w:left="-142" w:right="-198"/>
        <w:rPr>
          <w:szCs w:val="24"/>
        </w:rPr>
      </w:pPr>
    </w:p>
    <w:p w:rsidR="001A5760" w:rsidRPr="000E5464" w:rsidRDefault="005E27B5" w:rsidP="005E27B5">
      <w:pPr>
        <w:pStyle w:val="Recuodecorpodetexto3"/>
        <w:ind w:left="-142" w:right="-198"/>
        <w:rPr>
          <w:szCs w:val="24"/>
        </w:rPr>
      </w:pPr>
      <w:r w:rsidRPr="000E5464">
        <w:rPr>
          <w:szCs w:val="24"/>
        </w:rPr>
        <w:t>1</w:t>
      </w:r>
      <w:r w:rsidR="007163A5" w:rsidRPr="000E5464">
        <w:rPr>
          <w:szCs w:val="24"/>
        </w:rPr>
        <w:t>7</w:t>
      </w:r>
      <w:r w:rsidRPr="000E5464">
        <w:rPr>
          <w:szCs w:val="24"/>
        </w:rPr>
        <w:t>.</w:t>
      </w:r>
      <w:r w:rsidRPr="000E5464">
        <w:rPr>
          <w:szCs w:val="24"/>
        </w:rPr>
        <w:tab/>
        <w:t xml:space="preserve">O </w:t>
      </w:r>
      <w:r w:rsidRPr="000E5464">
        <w:rPr>
          <w:b/>
          <w:szCs w:val="24"/>
        </w:rPr>
        <w:t>Apêndice I</w:t>
      </w:r>
      <w:r w:rsidR="006C0393" w:rsidRPr="000E5464">
        <w:rPr>
          <w:b/>
          <w:szCs w:val="24"/>
        </w:rPr>
        <w:t>V</w:t>
      </w:r>
      <w:r w:rsidR="00187369" w:rsidRPr="000E5464">
        <w:rPr>
          <w:szCs w:val="24"/>
        </w:rPr>
        <w:t>, contudo,</w:t>
      </w:r>
      <w:r w:rsidRPr="000E5464">
        <w:rPr>
          <w:szCs w:val="24"/>
        </w:rPr>
        <w:t xml:space="preserve"> </w:t>
      </w:r>
      <w:r w:rsidR="00167FE5" w:rsidRPr="000E5464">
        <w:rPr>
          <w:b/>
          <w:szCs w:val="24"/>
        </w:rPr>
        <w:t>SOMENTE</w:t>
      </w:r>
      <w:r w:rsidR="00167FE5" w:rsidRPr="000E5464">
        <w:rPr>
          <w:szCs w:val="24"/>
        </w:rPr>
        <w:t xml:space="preserve"> </w:t>
      </w:r>
      <w:r w:rsidRPr="000E5464">
        <w:rPr>
          <w:szCs w:val="24"/>
        </w:rPr>
        <w:t xml:space="preserve">deverá ser preenchido se existir alguma relação direta ou indireta (vinculação acionária, integrantes do mesmo grupo econômico, etc.) entre essa empresa e algum produtor /exportador estrangeiro </w:t>
      </w:r>
      <w:r w:rsidR="009F034F" w:rsidRPr="000E5464">
        <w:t>d</w:t>
      </w:r>
      <w:r w:rsidR="000E5464" w:rsidRPr="000E5464">
        <w:t xml:space="preserve">a China </w:t>
      </w:r>
      <w:r w:rsidRPr="000E5464">
        <w:rPr>
          <w:szCs w:val="24"/>
        </w:rPr>
        <w:t>do produto em questão.</w:t>
      </w:r>
      <w:r w:rsidR="007F5263" w:rsidRPr="000E5464">
        <w:rPr>
          <w:szCs w:val="24"/>
        </w:rPr>
        <w:t xml:space="preserve"> </w:t>
      </w:r>
    </w:p>
    <w:p w:rsidR="001A5760" w:rsidRPr="000E5464" w:rsidRDefault="001A5760" w:rsidP="005E27B5">
      <w:pPr>
        <w:pStyle w:val="Recuodecorpodetexto3"/>
        <w:ind w:left="-142" w:right="-198"/>
        <w:rPr>
          <w:szCs w:val="24"/>
        </w:rPr>
      </w:pPr>
    </w:p>
    <w:p w:rsidR="005E27B5" w:rsidRPr="000E5464" w:rsidRDefault="001A5760" w:rsidP="005E27B5">
      <w:pPr>
        <w:pStyle w:val="Recuodecorpodetexto3"/>
        <w:ind w:left="-142" w:right="-198"/>
        <w:rPr>
          <w:szCs w:val="24"/>
        </w:rPr>
      </w:pPr>
      <w:r w:rsidRPr="000E5464">
        <w:rPr>
          <w:szCs w:val="24"/>
        </w:rPr>
        <w:t xml:space="preserve">18. </w:t>
      </w:r>
      <w:proofErr w:type="gramStart"/>
      <w:r w:rsidRPr="000E5464">
        <w:rPr>
          <w:szCs w:val="24"/>
        </w:rPr>
        <w:tab/>
        <w:t>No</w:t>
      </w:r>
      <w:proofErr w:type="gramEnd"/>
      <w:r w:rsidRPr="000E5464">
        <w:rPr>
          <w:szCs w:val="24"/>
        </w:rPr>
        <w:t xml:space="preserve"> caso </w:t>
      </w:r>
      <w:r w:rsidR="006C0393" w:rsidRPr="000E5464">
        <w:rPr>
          <w:szCs w:val="24"/>
        </w:rPr>
        <w:t xml:space="preserve">de preenchimento do </w:t>
      </w:r>
      <w:r w:rsidR="006C0393" w:rsidRPr="000E5464">
        <w:rPr>
          <w:b/>
          <w:szCs w:val="24"/>
        </w:rPr>
        <w:t>Apêndice IV</w:t>
      </w:r>
      <w:r w:rsidRPr="000E5464">
        <w:rPr>
          <w:szCs w:val="24"/>
        </w:rPr>
        <w:t xml:space="preserve">, </w:t>
      </w:r>
      <w:r w:rsidR="007F5263" w:rsidRPr="000E5464">
        <w:rPr>
          <w:szCs w:val="24"/>
        </w:rPr>
        <w:t>apresentar, também, as demonstrações financeiras e/ou balancetes sint</w:t>
      </w:r>
      <w:r w:rsidR="00F4517A" w:rsidRPr="000E5464">
        <w:rPr>
          <w:szCs w:val="24"/>
        </w:rPr>
        <w:t>ético</w:t>
      </w:r>
      <w:r w:rsidR="007F5263" w:rsidRPr="000E5464">
        <w:rPr>
          <w:szCs w:val="24"/>
        </w:rPr>
        <w:t xml:space="preserve">s das datas de </w:t>
      </w:r>
      <w:r w:rsidR="000E5464" w:rsidRPr="000E5464">
        <w:rPr>
          <w:szCs w:val="24"/>
        </w:rPr>
        <w:t>julho de 2018 a junho de 2019</w:t>
      </w:r>
      <w:r w:rsidR="004A7538" w:rsidRPr="000E5464">
        <w:rPr>
          <w:color w:val="FF0000"/>
          <w:szCs w:val="24"/>
        </w:rPr>
        <w:t>.</w:t>
      </w:r>
    </w:p>
    <w:p w:rsidR="00F928DE" w:rsidRPr="000E5464" w:rsidRDefault="00F928DE" w:rsidP="005E27B5">
      <w:pPr>
        <w:pStyle w:val="Recuodecorpodetexto3"/>
        <w:ind w:left="-142" w:right="-198"/>
        <w:rPr>
          <w:szCs w:val="24"/>
        </w:rPr>
      </w:pPr>
    </w:p>
    <w:p w:rsidR="00CE2608" w:rsidRPr="000E5464" w:rsidRDefault="00CE2608" w:rsidP="00CE2608">
      <w:pPr>
        <w:pStyle w:val="Recuodecorpodetexto3"/>
        <w:ind w:left="-142" w:right="-198"/>
        <w:rPr>
          <w:szCs w:val="24"/>
        </w:rPr>
      </w:pPr>
      <w:r w:rsidRPr="000E5464">
        <w:rPr>
          <w:szCs w:val="24"/>
        </w:rPr>
        <w:t>1</w:t>
      </w:r>
      <w:r w:rsidR="001A5760" w:rsidRPr="000E5464">
        <w:rPr>
          <w:szCs w:val="24"/>
        </w:rPr>
        <w:t>9</w:t>
      </w:r>
      <w:r w:rsidRPr="000E5464">
        <w:rPr>
          <w:szCs w:val="24"/>
        </w:rPr>
        <w:t>.</w:t>
      </w:r>
      <w:r w:rsidRPr="000E5464">
        <w:rPr>
          <w:szCs w:val="24"/>
        </w:rPr>
        <w:tab/>
        <w:t>As revendas destinadas à Zona Franca de Manaus e às Zonas de Processamento de Exportações devem ser consideradas como revendas no mercado interno brasileiro.</w:t>
      </w:r>
    </w:p>
    <w:p w:rsidR="00CE2608" w:rsidRPr="000E5464" w:rsidRDefault="00CE2608" w:rsidP="00BD7518">
      <w:pPr>
        <w:pStyle w:val="Recuodecorpodetexto3"/>
        <w:ind w:left="-142" w:right="-198"/>
        <w:rPr>
          <w:szCs w:val="24"/>
        </w:rPr>
      </w:pPr>
    </w:p>
    <w:p w:rsidR="00BD7518" w:rsidRPr="000E5464" w:rsidRDefault="001A5760" w:rsidP="00BD7518">
      <w:pPr>
        <w:pStyle w:val="Recuodecorpodetexto3"/>
        <w:ind w:left="-142" w:right="-198"/>
        <w:rPr>
          <w:szCs w:val="24"/>
        </w:rPr>
      </w:pPr>
      <w:r w:rsidRPr="000E5464">
        <w:rPr>
          <w:szCs w:val="24"/>
        </w:rPr>
        <w:t>20</w:t>
      </w:r>
      <w:r w:rsidR="00BD7518" w:rsidRPr="000E5464">
        <w:rPr>
          <w:szCs w:val="24"/>
        </w:rPr>
        <w:t>.</w:t>
      </w:r>
      <w:r w:rsidR="00BD7518" w:rsidRPr="000E5464">
        <w:rPr>
          <w:szCs w:val="24"/>
        </w:rPr>
        <w:tab/>
        <w:t xml:space="preserve">O preenchimento dos campos do </w:t>
      </w:r>
      <w:r w:rsidR="00BD7518" w:rsidRPr="000E5464">
        <w:rPr>
          <w:b/>
          <w:szCs w:val="24"/>
        </w:rPr>
        <w:t>Apêndice I</w:t>
      </w:r>
      <w:r w:rsidR="006C0393" w:rsidRPr="000E5464">
        <w:rPr>
          <w:b/>
          <w:szCs w:val="24"/>
        </w:rPr>
        <w:t>V</w:t>
      </w:r>
      <w:r w:rsidR="00BD7518" w:rsidRPr="000E5464">
        <w:rPr>
          <w:szCs w:val="24"/>
        </w:rPr>
        <w:t xml:space="preserve"> deverá ser realizado em conformidade com as instruções abaixo</w:t>
      </w:r>
      <w:r w:rsidR="00B10CE4" w:rsidRPr="000E5464">
        <w:rPr>
          <w:szCs w:val="24"/>
        </w:rPr>
        <w:t>. Cada linha da planilha Excel deverá corresponder às informações de um único item discriminado na nota fiscal de venda</w:t>
      </w:r>
      <w:r w:rsidR="00BD7518" w:rsidRPr="000E5464">
        <w:rPr>
          <w:szCs w:val="24"/>
        </w:rPr>
        <w:t>:</w:t>
      </w:r>
    </w:p>
    <w:p w:rsidR="00BD7518" w:rsidRPr="000E5464" w:rsidRDefault="00BD7518" w:rsidP="00BD7518">
      <w:pPr>
        <w:pStyle w:val="Recuodecorpodetexto3"/>
        <w:ind w:left="-142" w:right="-198"/>
        <w:rPr>
          <w:szCs w:val="24"/>
        </w:rPr>
      </w:pPr>
    </w:p>
    <w:p w:rsidR="00BD7518" w:rsidRPr="000E5464" w:rsidRDefault="00BD7518" w:rsidP="00BD7518">
      <w:pPr>
        <w:pStyle w:val="Recuodecorpodetexto3"/>
        <w:ind w:left="-142" w:right="-198"/>
        <w:rPr>
          <w:b/>
          <w:szCs w:val="24"/>
        </w:rPr>
      </w:pPr>
      <w:r w:rsidRPr="000E5464">
        <w:rPr>
          <w:b/>
          <w:szCs w:val="24"/>
        </w:rPr>
        <w:t>Campo Nº 01</w:t>
      </w:r>
      <w:r w:rsidRPr="000E5464">
        <w:rPr>
          <w:b/>
          <w:szCs w:val="24"/>
        </w:rPr>
        <w:tab/>
      </w:r>
      <w:r w:rsidRPr="000E5464">
        <w:rPr>
          <w:b/>
          <w:szCs w:val="24"/>
        </w:rPr>
        <w:tab/>
        <w:t xml:space="preserve">Número da </w:t>
      </w:r>
      <w:r w:rsidR="003D472B" w:rsidRPr="000E5464">
        <w:rPr>
          <w:b/>
          <w:szCs w:val="24"/>
        </w:rPr>
        <w:t>N</w:t>
      </w:r>
      <w:r w:rsidRPr="000E5464">
        <w:rPr>
          <w:b/>
          <w:szCs w:val="24"/>
        </w:rPr>
        <w:t xml:space="preserve">ota </w:t>
      </w:r>
      <w:r w:rsidR="003D472B" w:rsidRPr="000E5464">
        <w:rPr>
          <w:b/>
          <w:szCs w:val="24"/>
        </w:rPr>
        <w:t>F</w:t>
      </w:r>
      <w:r w:rsidRPr="000E5464">
        <w:rPr>
          <w:b/>
          <w:szCs w:val="24"/>
        </w:rPr>
        <w:t>iscal de</w:t>
      </w:r>
      <w:r w:rsidR="003D472B" w:rsidRPr="000E5464">
        <w:rPr>
          <w:b/>
          <w:szCs w:val="24"/>
        </w:rPr>
        <w:t xml:space="preserve"> V</w:t>
      </w:r>
      <w:r w:rsidRPr="000E5464">
        <w:rPr>
          <w:b/>
          <w:szCs w:val="24"/>
        </w:rPr>
        <w:t>enda</w:t>
      </w:r>
    </w:p>
    <w:p w:rsidR="00BD7518" w:rsidRPr="000E5464" w:rsidRDefault="00BD7518" w:rsidP="00BD7518">
      <w:pPr>
        <w:pStyle w:val="Recuodecorpodetexto3"/>
        <w:ind w:left="-142" w:right="-198"/>
        <w:rPr>
          <w:szCs w:val="24"/>
        </w:rPr>
      </w:pPr>
      <w:r w:rsidRPr="000E5464">
        <w:rPr>
          <w:szCs w:val="24"/>
        </w:rPr>
        <w:t>Observação:</w:t>
      </w:r>
      <w:r w:rsidRPr="000E5464">
        <w:rPr>
          <w:szCs w:val="24"/>
        </w:rPr>
        <w:tab/>
      </w:r>
      <w:r w:rsidRPr="000E5464">
        <w:rPr>
          <w:szCs w:val="24"/>
        </w:rPr>
        <w:tab/>
        <w:t xml:space="preserve">Informar o número da </w:t>
      </w:r>
      <w:r w:rsidR="00167FE5" w:rsidRPr="000E5464">
        <w:rPr>
          <w:szCs w:val="24"/>
        </w:rPr>
        <w:t>nota fiscal de venda</w:t>
      </w:r>
      <w:r w:rsidRPr="000E5464">
        <w:rPr>
          <w:szCs w:val="24"/>
        </w:rPr>
        <w:t>.</w:t>
      </w:r>
    </w:p>
    <w:p w:rsidR="00BD7518" w:rsidRPr="000E5464" w:rsidRDefault="00BD7518" w:rsidP="00BD7518">
      <w:pPr>
        <w:pStyle w:val="Recuodecorpodetexto3"/>
        <w:ind w:left="-142" w:right="-198"/>
        <w:rPr>
          <w:szCs w:val="24"/>
        </w:rPr>
      </w:pPr>
    </w:p>
    <w:p w:rsidR="00BD7518" w:rsidRPr="000E5464" w:rsidRDefault="00BD7518" w:rsidP="00BD7518">
      <w:pPr>
        <w:pStyle w:val="Recuodecorpodetexto3"/>
        <w:ind w:left="-142" w:right="-198"/>
        <w:rPr>
          <w:b/>
          <w:szCs w:val="24"/>
        </w:rPr>
      </w:pPr>
      <w:r w:rsidRPr="000E5464">
        <w:rPr>
          <w:b/>
          <w:szCs w:val="24"/>
        </w:rPr>
        <w:t>Campo Nº 02</w:t>
      </w:r>
      <w:r w:rsidRPr="000E5464">
        <w:rPr>
          <w:b/>
          <w:szCs w:val="24"/>
        </w:rPr>
        <w:tab/>
      </w:r>
      <w:r w:rsidRPr="000E5464">
        <w:rPr>
          <w:b/>
          <w:szCs w:val="24"/>
        </w:rPr>
        <w:tab/>
        <w:t xml:space="preserve">Data da </w:t>
      </w:r>
      <w:r w:rsidR="003D472B" w:rsidRPr="000E5464">
        <w:rPr>
          <w:b/>
          <w:szCs w:val="24"/>
        </w:rPr>
        <w:t>Nota Fiscal de Venda</w:t>
      </w:r>
    </w:p>
    <w:p w:rsidR="00BD7518" w:rsidRPr="000E5464" w:rsidRDefault="00862FD0" w:rsidP="00862FD0">
      <w:pPr>
        <w:pStyle w:val="Recuodecorpodetexto3"/>
        <w:ind w:left="2127" w:right="-198" w:hanging="2269"/>
        <w:rPr>
          <w:szCs w:val="24"/>
        </w:rPr>
      </w:pPr>
      <w:r w:rsidRPr="000E5464">
        <w:rPr>
          <w:szCs w:val="24"/>
        </w:rPr>
        <w:t>Observação:</w:t>
      </w:r>
      <w:r w:rsidRPr="000E5464">
        <w:rPr>
          <w:szCs w:val="24"/>
        </w:rPr>
        <w:tab/>
      </w:r>
      <w:r w:rsidR="005C4276" w:rsidRPr="000E5464">
        <w:rPr>
          <w:szCs w:val="24"/>
        </w:rPr>
        <w:t>Informar a d</w:t>
      </w:r>
      <w:r w:rsidR="00BD7518" w:rsidRPr="000E5464">
        <w:rPr>
          <w:szCs w:val="24"/>
        </w:rPr>
        <w:t xml:space="preserve">ata de emissão da </w:t>
      </w:r>
      <w:r w:rsidR="00167FE5" w:rsidRPr="000E5464">
        <w:rPr>
          <w:szCs w:val="24"/>
        </w:rPr>
        <w:t>nota fiscal de venda</w:t>
      </w:r>
      <w:r w:rsidR="00E40358" w:rsidRPr="000E5464">
        <w:rPr>
          <w:szCs w:val="24"/>
        </w:rPr>
        <w:t xml:space="preserve"> </w:t>
      </w:r>
      <w:r w:rsidR="00E40358" w:rsidRPr="000E5464">
        <w:t>no formato DD/MM/AAAA</w:t>
      </w:r>
      <w:r w:rsidR="00BD7518" w:rsidRPr="000E5464">
        <w:rPr>
          <w:szCs w:val="24"/>
        </w:rPr>
        <w:t>.</w:t>
      </w:r>
    </w:p>
    <w:p w:rsidR="00BD7518" w:rsidRPr="000E5464" w:rsidRDefault="00BD7518" w:rsidP="00BD7518">
      <w:pPr>
        <w:pStyle w:val="Recuodecorpodetexto3"/>
        <w:ind w:left="-142" w:right="-198"/>
        <w:rPr>
          <w:szCs w:val="24"/>
        </w:rPr>
      </w:pPr>
    </w:p>
    <w:p w:rsidR="00BD7518" w:rsidRPr="000E5464" w:rsidRDefault="00BD7518" w:rsidP="00BD7518">
      <w:pPr>
        <w:pStyle w:val="Recuodecorpodetexto3"/>
        <w:ind w:left="-142" w:right="-198"/>
        <w:rPr>
          <w:b/>
          <w:szCs w:val="24"/>
        </w:rPr>
      </w:pPr>
      <w:r w:rsidRPr="000E5464">
        <w:rPr>
          <w:b/>
          <w:szCs w:val="24"/>
        </w:rPr>
        <w:t>Campo Nº 03.</w:t>
      </w:r>
      <w:r w:rsidR="00426320" w:rsidRPr="000E5464">
        <w:rPr>
          <w:b/>
          <w:szCs w:val="24"/>
        </w:rPr>
        <w:t>1</w:t>
      </w:r>
      <w:r w:rsidRPr="000E5464">
        <w:rPr>
          <w:b/>
          <w:szCs w:val="24"/>
        </w:rPr>
        <w:tab/>
      </w:r>
      <w:r w:rsidRPr="000E5464">
        <w:rPr>
          <w:b/>
          <w:szCs w:val="24"/>
        </w:rPr>
        <w:tab/>
        <w:t>Código do Produto</w:t>
      </w:r>
    </w:p>
    <w:p w:rsidR="00F853D8" w:rsidRPr="000E5464" w:rsidRDefault="00344914" w:rsidP="00344914">
      <w:pPr>
        <w:pStyle w:val="Recuodecorpodetexto3"/>
        <w:ind w:left="2127" w:right="-198" w:hanging="2269"/>
        <w:rPr>
          <w:szCs w:val="24"/>
        </w:rPr>
      </w:pPr>
      <w:r w:rsidRPr="000E5464">
        <w:rPr>
          <w:szCs w:val="24"/>
        </w:rPr>
        <w:t>Observação:</w:t>
      </w:r>
      <w:r w:rsidRPr="000E5464">
        <w:rPr>
          <w:szCs w:val="24"/>
        </w:rPr>
        <w:tab/>
        <w:t xml:space="preserve">Informar os códigos comerciais utilizados por sua empresa no curso normal das operações de venda do produto </w:t>
      </w:r>
      <w:r w:rsidR="00167FE5" w:rsidRPr="000E5464">
        <w:rPr>
          <w:szCs w:val="24"/>
        </w:rPr>
        <w:t>em questão</w:t>
      </w:r>
      <w:r w:rsidRPr="000E5464">
        <w:rPr>
          <w:szCs w:val="24"/>
        </w:rPr>
        <w:t>.</w:t>
      </w:r>
    </w:p>
    <w:p w:rsidR="00344914" w:rsidRPr="000E5464" w:rsidRDefault="00344914" w:rsidP="00BD7518">
      <w:pPr>
        <w:pStyle w:val="Recuodecorpodetexto3"/>
        <w:ind w:left="-142" w:right="-198"/>
        <w:rPr>
          <w:szCs w:val="24"/>
        </w:rPr>
      </w:pPr>
    </w:p>
    <w:p w:rsidR="00344914" w:rsidRPr="000E5464" w:rsidRDefault="00344914" w:rsidP="00BD7518">
      <w:pPr>
        <w:pStyle w:val="Recuodecorpodetexto3"/>
        <w:ind w:left="-142" w:right="-198"/>
        <w:rPr>
          <w:b/>
          <w:szCs w:val="24"/>
        </w:rPr>
      </w:pPr>
      <w:r w:rsidRPr="000E5464">
        <w:rPr>
          <w:b/>
          <w:szCs w:val="24"/>
        </w:rPr>
        <w:t>Campo Nº 03.</w:t>
      </w:r>
      <w:r w:rsidR="00426320" w:rsidRPr="000E5464">
        <w:rPr>
          <w:b/>
          <w:szCs w:val="24"/>
        </w:rPr>
        <w:t>2</w:t>
      </w:r>
      <w:r w:rsidRPr="000E5464">
        <w:rPr>
          <w:b/>
          <w:szCs w:val="24"/>
        </w:rPr>
        <w:tab/>
      </w:r>
      <w:r w:rsidRPr="000E5464">
        <w:rPr>
          <w:b/>
          <w:szCs w:val="24"/>
        </w:rPr>
        <w:tab/>
        <w:t>Código de Identificação do Produto (CODIP)</w:t>
      </w:r>
    </w:p>
    <w:p w:rsidR="00344914" w:rsidRPr="000E5464" w:rsidRDefault="00862FD0" w:rsidP="00862FD0">
      <w:pPr>
        <w:pStyle w:val="Recuodecorpodetexto3"/>
        <w:ind w:left="2127" w:right="-198" w:hanging="2269"/>
        <w:rPr>
          <w:szCs w:val="24"/>
        </w:rPr>
      </w:pPr>
      <w:r w:rsidRPr="000E5464">
        <w:rPr>
          <w:szCs w:val="24"/>
        </w:rPr>
        <w:t>Observação:</w:t>
      </w:r>
      <w:r w:rsidRPr="000E5464">
        <w:rPr>
          <w:szCs w:val="24"/>
        </w:rPr>
        <w:tab/>
      </w:r>
      <w:r w:rsidR="00774BEB" w:rsidRPr="000E5464">
        <w:rPr>
          <w:szCs w:val="24"/>
        </w:rPr>
        <w:t>Informar o código de acordo com o especificado no item “</w:t>
      </w:r>
      <w:r w:rsidR="00E24366" w:rsidRPr="000E5464">
        <w:rPr>
          <w:szCs w:val="24"/>
        </w:rPr>
        <w:t>c</w:t>
      </w:r>
      <w:r w:rsidR="00774BEB" w:rsidRPr="000E5464">
        <w:rPr>
          <w:szCs w:val="24"/>
        </w:rPr>
        <w:t xml:space="preserve">” das instruções de preenchimento do Apêndice </w:t>
      </w:r>
      <w:r w:rsidR="006C0393" w:rsidRPr="000E5464">
        <w:rPr>
          <w:szCs w:val="24"/>
        </w:rPr>
        <w:t>I</w:t>
      </w:r>
      <w:r w:rsidR="00774BEB" w:rsidRPr="000E5464">
        <w:rPr>
          <w:szCs w:val="24"/>
        </w:rPr>
        <w:t>I.</w:t>
      </w:r>
      <w:r w:rsidR="00E24366" w:rsidRPr="000E5464">
        <w:rPr>
          <w:szCs w:val="24"/>
        </w:rPr>
        <w:t xml:space="preserve"> </w:t>
      </w:r>
    </w:p>
    <w:p w:rsidR="00344914" w:rsidRPr="000E5464" w:rsidRDefault="00344914" w:rsidP="00BD7518">
      <w:pPr>
        <w:pStyle w:val="Recuodecorpodetexto3"/>
        <w:ind w:left="-142" w:right="-198"/>
        <w:rPr>
          <w:szCs w:val="24"/>
        </w:rPr>
      </w:pPr>
    </w:p>
    <w:p w:rsidR="00344914" w:rsidRPr="000E5464" w:rsidRDefault="00344914" w:rsidP="00BD7518">
      <w:pPr>
        <w:pStyle w:val="Recuodecorpodetexto3"/>
        <w:ind w:left="-142" w:right="-198"/>
        <w:rPr>
          <w:b/>
          <w:szCs w:val="24"/>
        </w:rPr>
      </w:pPr>
      <w:r w:rsidRPr="000E5464">
        <w:rPr>
          <w:b/>
          <w:szCs w:val="24"/>
        </w:rPr>
        <w:t>Campo Nº 04</w:t>
      </w:r>
      <w:r w:rsidRPr="000E5464">
        <w:rPr>
          <w:b/>
          <w:szCs w:val="24"/>
        </w:rPr>
        <w:tab/>
      </w:r>
      <w:r w:rsidRPr="000E5464">
        <w:rPr>
          <w:b/>
          <w:szCs w:val="24"/>
        </w:rPr>
        <w:tab/>
        <w:t>Nome do Cliente</w:t>
      </w:r>
    </w:p>
    <w:p w:rsidR="00344914" w:rsidRPr="000E5464" w:rsidRDefault="00344914" w:rsidP="00BD7518">
      <w:pPr>
        <w:pStyle w:val="Recuodecorpodetexto3"/>
        <w:ind w:left="-142" w:right="-198"/>
        <w:rPr>
          <w:szCs w:val="24"/>
        </w:rPr>
      </w:pPr>
      <w:r w:rsidRPr="000E5464">
        <w:rPr>
          <w:szCs w:val="24"/>
        </w:rPr>
        <w:t>Observação:</w:t>
      </w:r>
      <w:r w:rsidRPr="000E5464">
        <w:rPr>
          <w:szCs w:val="24"/>
        </w:rPr>
        <w:tab/>
      </w:r>
      <w:r w:rsidRPr="000E5464">
        <w:rPr>
          <w:szCs w:val="24"/>
        </w:rPr>
        <w:tab/>
        <w:t>Informar o nome do cliente.</w:t>
      </w:r>
    </w:p>
    <w:p w:rsidR="00344914" w:rsidRPr="000E5464" w:rsidRDefault="00344914" w:rsidP="00BD7518">
      <w:pPr>
        <w:pStyle w:val="Recuodecorpodetexto3"/>
        <w:ind w:left="-142" w:right="-198"/>
        <w:rPr>
          <w:szCs w:val="24"/>
        </w:rPr>
      </w:pPr>
    </w:p>
    <w:p w:rsidR="00344914" w:rsidRPr="000E5464" w:rsidRDefault="00344914" w:rsidP="00BD7518">
      <w:pPr>
        <w:pStyle w:val="Recuodecorpodetexto3"/>
        <w:ind w:left="-142" w:right="-198"/>
        <w:rPr>
          <w:b/>
          <w:szCs w:val="24"/>
        </w:rPr>
      </w:pPr>
      <w:r w:rsidRPr="000E5464">
        <w:rPr>
          <w:b/>
          <w:szCs w:val="24"/>
        </w:rPr>
        <w:t>Cam</w:t>
      </w:r>
      <w:r w:rsidR="003D472B" w:rsidRPr="000E5464">
        <w:rPr>
          <w:b/>
          <w:szCs w:val="24"/>
        </w:rPr>
        <w:t>po Nº 05</w:t>
      </w:r>
      <w:r w:rsidR="003D472B" w:rsidRPr="000E5464">
        <w:rPr>
          <w:b/>
          <w:szCs w:val="24"/>
        </w:rPr>
        <w:tab/>
      </w:r>
      <w:r w:rsidR="003D472B" w:rsidRPr="000E5464">
        <w:rPr>
          <w:b/>
          <w:szCs w:val="24"/>
        </w:rPr>
        <w:tab/>
        <w:t>Relacionamento com o C</w:t>
      </w:r>
      <w:r w:rsidRPr="000E5464">
        <w:rPr>
          <w:b/>
          <w:szCs w:val="24"/>
        </w:rPr>
        <w:t>liente</w:t>
      </w:r>
    </w:p>
    <w:p w:rsidR="00344914" w:rsidRPr="000E5464" w:rsidRDefault="00344914" w:rsidP="00BD7518">
      <w:pPr>
        <w:pStyle w:val="Recuodecorpodetexto3"/>
        <w:ind w:left="-142" w:right="-198"/>
        <w:rPr>
          <w:szCs w:val="24"/>
        </w:rPr>
      </w:pPr>
      <w:r w:rsidRPr="000E5464">
        <w:rPr>
          <w:szCs w:val="24"/>
        </w:rPr>
        <w:t>Observação:</w:t>
      </w:r>
      <w:r w:rsidRPr="000E5464">
        <w:rPr>
          <w:szCs w:val="24"/>
        </w:rPr>
        <w:tab/>
      </w:r>
      <w:r w:rsidRPr="000E5464">
        <w:rPr>
          <w:szCs w:val="24"/>
        </w:rPr>
        <w:tab/>
        <w:t>Informar o código especificando se o cliente é uma parte relacionada.</w:t>
      </w:r>
    </w:p>
    <w:p w:rsidR="00344914" w:rsidRPr="000E5464" w:rsidRDefault="00344914"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1 = cliente não relacionado</w:t>
      </w:r>
    </w:p>
    <w:p w:rsidR="00344914" w:rsidRPr="000E5464" w:rsidRDefault="00344914"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2 = cliente relacionado</w:t>
      </w:r>
    </w:p>
    <w:p w:rsidR="00344914" w:rsidRPr="000E5464" w:rsidRDefault="00344914" w:rsidP="00BD7518">
      <w:pPr>
        <w:pStyle w:val="Recuodecorpodetexto3"/>
        <w:ind w:left="-142" w:right="-198"/>
        <w:rPr>
          <w:szCs w:val="24"/>
        </w:rPr>
      </w:pPr>
    </w:p>
    <w:p w:rsidR="00344914" w:rsidRPr="000E5464" w:rsidRDefault="00344914" w:rsidP="00BD7518">
      <w:pPr>
        <w:pStyle w:val="Recuodecorpodetexto3"/>
        <w:ind w:left="-142" w:right="-198"/>
        <w:rPr>
          <w:b/>
          <w:szCs w:val="24"/>
        </w:rPr>
      </w:pPr>
      <w:r w:rsidRPr="000E5464">
        <w:rPr>
          <w:b/>
          <w:szCs w:val="24"/>
        </w:rPr>
        <w:t>Campo Nº 06</w:t>
      </w:r>
      <w:r w:rsidRPr="000E5464">
        <w:rPr>
          <w:b/>
          <w:szCs w:val="24"/>
        </w:rPr>
        <w:tab/>
      </w:r>
      <w:r w:rsidRPr="000E5464">
        <w:rPr>
          <w:b/>
          <w:szCs w:val="24"/>
        </w:rPr>
        <w:tab/>
        <w:t xml:space="preserve">Categoria do </w:t>
      </w:r>
      <w:r w:rsidR="003D472B" w:rsidRPr="000E5464">
        <w:rPr>
          <w:b/>
          <w:szCs w:val="24"/>
        </w:rPr>
        <w:t>C</w:t>
      </w:r>
      <w:r w:rsidRPr="000E5464">
        <w:rPr>
          <w:b/>
          <w:szCs w:val="24"/>
        </w:rPr>
        <w:t>liente</w:t>
      </w:r>
    </w:p>
    <w:p w:rsidR="00344914" w:rsidRPr="000E5464" w:rsidRDefault="00344914" w:rsidP="00BD7518">
      <w:pPr>
        <w:pStyle w:val="Recuodecorpodetexto3"/>
        <w:ind w:left="-142" w:right="-198"/>
        <w:rPr>
          <w:szCs w:val="24"/>
        </w:rPr>
      </w:pPr>
      <w:r w:rsidRPr="000E5464">
        <w:rPr>
          <w:szCs w:val="24"/>
        </w:rPr>
        <w:t>Observação:</w:t>
      </w:r>
      <w:r w:rsidRPr="000E5464">
        <w:rPr>
          <w:szCs w:val="24"/>
        </w:rPr>
        <w:tab/>
      </w:r>
      <w:r w:rsidRPr="000E5464">
        <w:rPr>
          <w:szCs w:val="24"/>
        </w:rPr>
        <w:tab/>
        <w:t>Informar a categoria do cliente:</w:t>
      </w:r>
    </w:p>
    <w:p w:rsidR="00344914" w:rsidRPr="000E5464" w:rsidRDefault="00344914"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1 = usuário/consumidor final</w:t>
      </w:r>
    </w:p>
    <w:p w:rsidR="00344914" w:rsidRPr="000E5464" w:rsidRDefault="00344914"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2 = distribuidor autorizado</w:t>
      </w:r>
    </w:p>
    <w:p w:rsidR="00344914" w:rsidRPr="000E5464" w:rsidRDefault="00344914" w:rsidP="00BD7518">
      <w:pPr>
        <w:pStyle w:val="Recuodecorpodetexto3"/>
        <w:ind w:left="-142" w:right="-198"/>
        <w:rPr>
          <w:szCs w:val="24"/>
        </w:rPr>
      </w:pPr>
      <w:r w:rsidRPr="000E5464">
        <w:rPr>
          <w:szCs w:val="24"/>
        </w:rPr>
        <w:lastRenderedPageBreak/>
        <w:tab/>
      </w:r>
      <w:r w:rsidRPr="000E5464">
        <w:rPr>
          <w:szCs w:val="24"/>
        </w:rPr>
        <w:tab/>
      </w:r>
      <w:r w:rsidRPr="000E5464">
        <w:rPr>
          <w:szCs w:val="24"/>
        </w:rPr>
        <w:tab/>
      </w:r>
      <w:r w:rsidRPr="000E5464">
        <w:rPr>
          <w:szCs w:val="24"/>
        </w:rPr>
        <w:tab/>
        <w:t>3 = outros distribuidores</w:t>
      </w:r>
    </w:p>
    <w:p w:rsidR="00344914" w:rsidRPr="000E5464" w:rsidRDefault="00344914"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4 até n = outras (especificar)</w:t>
      </w:r>
    </w:p>
    <w:p w:rsidR="00344914" w:rsidRPr="000E5464" w:rsidRDefault="00344914" w:rsidP="00344914">
      <w:pPr>
        <w:pStyle w:val="Recuodecorpodetexto3"/>
        <w:ind w:left="2127" w:right="-198" w:hanging="2269"/>
        <w:rPr>
          <w:szCs w:val="24"/>
        </w:rPr>
      </w:pPr>
      <w:r w:rsidRPr="000E5464">
        <w:rPr>
          <w:szCs w:val="24"/>
        </w:rPr>
        <w:t>Complementação:</w:t>
      </w:r>
      <w:r w:rsidRPr="000E5464">
        <w:rPr>
          <w:szCs w:val="24"/>
        </w:rPr>
        <w:tab/>
        <w:t>Identificar os clientes que se enquadrem em mais de uma categoria, fornecendo as explicações pertinentes.</w:t>
      </w:r>
    </w:p>
    <w:p w:rsidR="00344914" w:rsidRPr="000E5464" w:rsidRDefault="00344914" w:rsidP="00BD7518">
      <w:pPr>
        <w:pStyle w:val="Recuodecorpodetexto3"/>
        <w:ind w:left="-142" w:right="-198"/>
        <w:rPr>
          <w:szCs w:val="24"/>
        </w:rPr>
      </w:pPr>
    </w:p>
    <w:p w:rsidR="00344914" w:rsidRPr="000E5464" w:rsidRDefault="003D472B" w:rsidP="00BD7518">
      <w:pPr>
        <w:pStyle w:val="Recuodecorpodetexto3"/>
        <w:ind w:left="-142" w:right="-198"/>
        <w:rPr>
          <w:b/>
          <w:szCs w:val="24"/>
        </w:rPr>
      </w:pPr>
      <w:r w:rsidRPr="000E5464">
        <w:rPr>
          <w:b/>
          <w:szCs w:val="24"/>
        </w:rPr>
        <w:t>Campo Nº 07</w:t>
      </w:r>
      <w:r w:rsidRPr="000E5464">
        <w:rPr>
          <w:b/>
          <w:szCs w:val="24"/>
        </w:rPr>
        <w:tab/>
      </w:r>
      <w:r w:rsidRPr="000E5464">
        <w:rPr>
          <w:b/>
          <w:szCs w:val="24"/>
        </w:rPr>
        <w:tab/>
        <w:t>Data da V</w:t>
      </w:r>
      <w:r w:rsidR="00344914" w:rsidRPr="000E5464">
        <w:rPr>
          <w:b/>
          <w:szCs w:val="24"/>
        </w:rPr>
        <w:t>enda</w:t>
      </w:r>
    </w:p>
    <w:p w:rsidR="00504DC0" w:rsidRPr="000E5464" w:rsidRDefault="00A74F36" w:rsidP="00A74F36">
      <w:pPr>
        <w:pStyle w:val="Recuodecorpodetexto3"/>
        <w:ind w:left="2127" w:right="-198" w:hanging="2269"/>
        <w:rPr>
          <w:szCs w:val="24"/>
        </w:rPr>
      </w:pPr>
      <w:r w:rsidRPr="000E5464">
        <w:rPr>
          <w:szCs w:val="24"/>
        </w:rPr>
        <w:t>Observação:</w:t>
      </w:r>
      <w:r w:rsidRPr="000E5464">
        <w:rPr>
          <w:szCs w:val="24"/>
        </w:rPr>
        <w:tab/>
        <w:t xml:space="preserve">Informar a data da venda. Caso sejam utilizadas datas de venda variando conforme o tipo de transação (ex.: </w:t>
      </w:r>
      <w:r w:rsidR="00727FA7" w:rsidRPr="000E5464">
        <w:rPr>
          <w:szCs w:val="24"/>
        </w:rPr>
        <w:t>em alguns casos,</w:t>
      </w:r>
      <w:r w:rsidRPr="000E5464">
        <w:rPr>
          <w:szCs w:val="24"/>
        </w:rPr>
        <w:t xml:space="preserve"> a data da nota fiscal d</w:t>
      </w:r>
      <w:r w:rsidR="00727FA7" w:rsidRPr="000E5464">
        <w:rPr>
          <w:szCs w:val="24"/>
        </w:rPr>
        <w:t>e venda; em outros,</w:t>
      </w:r>
      <w:r w:rsidRPr="000E5464">
        <w:rPr>
          <w:szCs w:val="24"/>
        </w:rPr>
        <w:t xml:space="preserve"> a data do contrato), criar uma coluna para identificar a data com o tipo de transação (ex.: CONT para contrato e NOT para nota fiscal).</w:t>
      </w:r>
    </w:p>
    <w:p w:rsidR="00A74F36" w:rsidRPr="000E5464" w:rsidRDefault="00727FA7" w:rsidP="00BD7518">
      <w:pPr>
        <w:pStyle w:val="Recuodecorpodetexto3"/>
        <w:ind w:left="-142" w:right="-198"/>
        <w:rPr>
          <w:szCs w:val="24"/>
        </w:rPr>
      </w:pPr>
      <w:r w:rsidRPr="000E5464">
        <w:rPr>
          <w:szCs w:val="24"/>
        </w:rPr>
        <w:t>Complementação:</w:t>
      </w:r>
      <w:r w:rsidRPr="000E5464">
        <w:rPr>
          <w:szCs w:val="24"/>
        </w:rPr>
        <w:tab/>
      </w:r>
      <w:r w:rsidR="00E40358" w:rsidRPr="000E5464">
        <w:t>A data deve ser informada no formato DD/MM/AAAA.</w:t>
      </w:r>
    </w:p>
    <w:p w:rsidR="00727FA7" w:rsidRPr="000E5464" w:rsidRDefault="00727FA7" w:rsidP="00727FA7">
      <w:pPr>
        <w:pStyle w:val="Recuodecorpodetexto3"/>
        <w:ind w:left="-142" w:right="-198"/>
        <w:rPr>
          <w:szCs w:val="24"/>
        </w:rPr>
      </w:pPr>
    </w:p>
    <w:p w:rsidR="00727FA7" w:rsidRPr="000E5464" w:rsidRDefault="00504DC0" w:rsidP="00727FA7">
      <w:pPr>
        <w:pStyle w:val="Recuodecorpodetexto3"/>
        <w:ind w:left="-142" w:right="-198"/>
        <w:rPr>
          <w:b/>
          <w:szCs w:val="24"/>
        </w:rPr>
      </w:pPr>
      <w:r w:rsidRPr="000E5464">
        <w:rPr>
          <w:b/>
          <w:szCs w:val="24"/>
        </w:rPr>
        <w:t>Campo Nº 08.</w:t>
      </w:r>
      <w:r w:rsidR="00426320" w:rsidRPr="000E5464">
        <w:rPr>
          <w:b/>
          <w:szCs w:val="24"/>
        </w:rPr>
        <w:t>1</w:t>
      </w:r>
      <w:r w:rsidRPr="000E5464">
        <w:rPr>
          <w:b/>
          <w:szCs w:val="24"/>
        </w:rPr>
        <w:tab/>
      </w:r>
      <w:r w:rsidRPr="000E5464">
        <w:rPr>
          <w:b/>
          <w:szCs w:val="24"/>
        </w:rPr>
        <w:tab/>
      </w:r>
      <w:r w:rsidR="00727FA7" w:rsidRPr="000E5464">
        <w:rPr>
          <w:b/>
          <w:szCs w:val="24"/>
        </w:rPr>
        <w:t>Termos de Entrega</w:t>
      </w:r>
    </w:p>
    <w:p w:rsidR="00727FA7" w:rsidRPr="000E5464" w:rsidRDefault="00727FA7" w:rsidP="00727FA7">
      <w:pPr>
        <w:pStyle w:val="Recuodecorpodetexto3"/>
        <w:ind w:left="-142" w:right="-198"/>
        <w:rPr>
          <w:szCs w:val="24"/>
        </w:rPr>
      </w:pPr>
      <w:r w:rsidRPr="000E5464">
        <w:rPr>
          <w:szCs w:val="24"/>
        </w:rPr>
        <w:t>Observação:</w:t>
      </w:r>
      <w:r w:rsidRPr="000E5464">
        <w:rPr>
          <w:szCs w:val="24"/>
        </w:rPr>
        <w:tab/>
      </w:r>
      <w:r w:rsidRPr="000E5464">
        <w:rPr>
          <w:szCs w:val="24"/>
        </w:rPr>
        <w:tab/>
        <w:t>Informar os termos de entrega.</w:t>
      </w:r>
    </w:p>
    <w:p w:rsidR="00727FA7" w:rsidRPr="000E5464" w:rsidRDefault="00727FA7" w:rsidP="00727FA7">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 xml:space="preserve">1 </w:t>
      </w:r>
      <w:r w:rsidR="00151732" w:rsidRPr="000E5464">
        <w:rPr>
          <w:szCs w:val="24"/>
        </w:rPr>
        <w:t>=</w:t>
      </w:r>
      <w:r w:rsidRPr="000E5464">
        <w:rPr>
          <w:szCs w:val="24"/>
        </w:rPr>
        <w:t xml:space="preserve"> posto cliente</w:t>
      </w:r>
    </w:p>
    <w:p w:rsidR="00727FA7" w:rsidRPr="000E5464" w:rsidRDefault="00727FA7" w:rsidP="00727FA7">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2 = posto lugar determinado pelo comprador</w:t>
      </w:r>
    </w:p>
    <w:p w:rsidR="00727FA7" w:rsidRPr="000E5464" w:rsidRDefault="00727FA7" w:rsidP="00727FA7">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 xml:space="preserve">3 = </w:t>
      </w:r>
      <w:proofErr w:type="spellStart"/>
      <w:r w:rsidR="00151732" w:rsidRPr="000E5464">
        <w:rPr>
          <w:b/>
          <w:szCs w:val="24"/>
        </w:rPr>
        <w:t>ex</w:t>
      </w:r>
      <w:proofErr w:type="spellEnd"/>
      <w:r w:rsidR="005A76F9" w:rsidRPr="000E5464">
        <w:rPr>
          <w:b/>
          <w:szCs w:val="24"/>
        </w:rPr>
        <w:t xml:space="preserve"> </w:t>
      </w:r>
      <w:r w:rsidRPr="000E5464">
        <w:rPr>
          <w:b/>
          <w:szCs w:val="24"/>
        </w:rPr>
        <w:t>f</w:t>
      </w:r>
      <w:r w:rsidR="005A76F9" w:rsidRPr="000E5464">
        <w:rPr>
          <w:b/>
          <w:szCs w:val="24"/>
        </w:rPr>
        <w:t>a</w:t>
      </w:r>
      <w:r w:rsidRPr="000E5464">
        <w:rPr>
          <w:b/>
          <w:szCs w:val="24"/>
        </w:rPr>
        <w:t>brica</w:t>
      </w:r>
    </w:p>
    <w:p w:rsidR="00727FA7" w:rsidRPr="000E5464" w:rsidRDefault="00727FA7" w:rsidP="00727FA7">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4 até n = especificar outros termos de entrega</w:t>
      </w:r>
    </w:p>
    <w:p w:rsidR="00504DC0" w:rsidRPr="000E5464" w:rsidRDefault="00727FA7" w:rsidP="00727FA7">
      <w:pPr>
        <w:pStyle w:val="Recuodecorpodetexto3"/>
        <w:ind w:left="2127" w:right="-198" w:hanging="2269"/>
        <w:rPr>
          <w:szCs w:val="24"/>
        </w:rPr>
      </w:pPr>
      <w:r w:rsidRPr="000E5464">
        <w:rPr>
          <w:szCs w:val="24"/>
        </w:rPr>
        <w:t>Complementação:</w:t>
      </w:r>
      <w:r w:rsidRPr="000E5464">
        <w:rPr>
          <w:szCs w:val="24"/>
        </w:rPr>
        <w:tab/>
        <w:t>Descrever os termos de entrega, indicando os códigos utilizados e o significado de cada um.</w:t>
      </w:r>
    </w:p>
    <w:p w:rsidR="00727FA7" w:rsidRPr="000E5464" w:rsidRDefault="00727FA7" w:rsidP="00727FA7">
      <w:pPr>
        <w:pStyle w:val="Recuodecorpodetexto3"/>
        <w:ind w:left="-142" w:right="-198"/>
        <w:rPr>
          <w:b/>
          <w:szCs w:val="24"/>
        </w:rPr>
      </w:pPr>
    </w:p>
    <w:p w:rsidR="00504DC0" w:rsidRPr="000E5464" w:rsidRDefault="00504DC0" w:rsidP="00BD7518">
      <w:pPr>
        <w:pStyle w:val="Recuodecorpodetexto3"/>
        <w:ind w:left="-142" w:right="-198"/>
        <w:rPr>
          <w:b/>
          <w:szCs w:val="24"/>
        </w:rPr>
      </w:pPr>
      <w:r w:rsidRPr="000E5464">
        <w:rPr>
          <w:b/>
          <w:szCs w:val="24"/>
        </w:rPr>
        <w:t>Campo Nº 08.</w:t>
      </w:r>
      <w:r w:rsidR="00426320" w:rsidRPr="000E5464">
        <w:rPr>
          <w:b/>
          <w:szCs w:val="24"/>
        </w:rPr>
        <w:t>2</w:t>
      </w:r>
      <w:r w:rsidRPr="000E5464">
        <w:rPr>
          <w:b/>
          <w:szCs w:val="24"/>
        </w:rPr>
        <w:tab/>
      </w:r>
      <w:r w:rsidRPr="000E5464">
        <w:rPr>
          <w:b/>
          <w:szCs w:val="24"/>
        </w:rPr>
        <w:tab/>
        <w:t>Condição de Pagamento</w:t>
      </w:r>
    </w:p>
    <w:p w:rsidR="00504DC0" w:rsidRPr="000E5464" w:rsidRDefault="00151732" w:rsidP="00BD7518">
      <w:pPr>
        <w:pStyle w:val="Recuodecorpodetexto3"/>
        <w:ind w:left="-142" w:right="-198"/>
        <w:rPr>
          <w:szCs w:val="24"/>
        </w:rPr>
      </w:pPr>
      <w:r w:rsidRPr="000E5464">
        <w:rPr>
          <w:szCs w:val="24"/>
        </w:rPr>
        <w:t>Observação:</w:t>
      </w:r>
      <w:r w:rsidRPr="000E5464">
        <w:rPr>
          <w:szCs w:val="24"/>
        </w:rPr>
        <w:tab/>
      </w:r>
      <w:r w:rsidRPr="000E5464">
        <w:rPr>
          <w:szCs w:val="24"/>
        </w:rPr>
        <w:tab/>
        <w:t>Relacionar a condição de pagamento concedida aos clientes.</w:t>
      </w:r>
    </w:p>
    <w:p w:rsidR="00151732" w:rsidRPr="000E5464" w:rsidRDefault="00151732"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1 = pagamento antecipado</w:t>
      </w:r>
    </w:p>
    <w:p w:rsidR="00151732" w:rsidRPr="000E5464" w:rsidRDefault="00151732"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2 = à vista</w:t>
      </w:r>
    </w:p>
    <w:p w:rsidR="00151732" w:rsidRPr="000E5464" w:rsidRDefault="00151732"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3 = 30 dias após a fatura</w:t>
      </w:r>
    </w:p>
    <w:p w:rsidR="00151732" w:rsidRPr="000E5464" w:rsidRDefault="0065337F" w:rsidP="00BD7518">
      <w:pPr>
        <w:pStyle w:val="Recuodecorpodetexto3"/>
        <w:ind w:left="-142" w:right="-198"/>
        <w:rPr>
          <w:szCs w:val="24"/>
        </w:rPr>
      </w:pPr>
      <w:r w:rsidRPr="000E5464">
        <w:rPr>
          <w:szCs w:val="24"/>
        </w:rPr>
        <w:tab/>
      </w:r>
      <w:r w:rsidRPr="000E5464">
        <w:rPr>
          <w:szCs w:val="24"/>
        </w:rPr>
        <w:tab/>
      </w:r>
      <w:r w:rsidRPr="000E5464">
        <w:rPr>
          <w:szCs w:val="24"/>
        </w:rPr>
        <w:tab/>
      </w:r>
      <w:r w:rsidRPr="000E5464">
        <w:rPr>
          <w:szCs w:val="24"/>
        </w:rPr>
        <w:tab/>
        <w:t>4 = especificar outras condições de pagamento</w:t>
      </w:r>
    </w:p>
    <w:p w:rsidR="0065337F" w:rsidRPr="000E5464" w:rsidRDefault="0065337F" w:rsidP="0065337F">
      <w:pPr>
        <w:pStyle w:val="Recuodecorpodetexto3"/>
        <w:ind w:left="2127" w:right="-198" w:hanging="2269"/>
        <w:rPr>
          <w:szCs w:val="24"/>
        </w:rPr>
      </w:pPr>
      <w:r w:rsidRPr="000E5464">
        <w:rPr>
          <w:szCs w:val="24"/>
        </w:rPr>
        <w:t>Complementação:</w:t>
      </w:r>
      <w:r w:rsidRPr="000E5464">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0E5464" w:rsidRDefault="0065337F" w:rsidP="00BD7518">
      <w:pPr>
        <w:pStyle w:val="Recuodecorpodetexto3"/>
        <w:ind w:left="-142" w:right="-198"/>
        <w:rPr>
          <w:szCs w:val="24"/>
        </w:rPr>
      </w:pPr>
    </w:p>
    <w:p w:rsidR="00504DC0" w:rsidRPr="000E5464" w:rsidRDefault="00504DC0" w:rsidP="00BD7518">
      <w:pPr>
        <w:pStyle w:val="Recuodecorpodetexto3"/>
        <w:ind w:left="-142" w:right="-198"/>
        <w:rPr>
          <w:b/>
          <w:szCs w:val="24"/>
        </w:rPr>
      </w:pPr>
      <w:r w:rsidRPr="000E5464">
        <w:rPr>
          <w:b/>
          <w:szCs w:val="24"/>
        </w:rPr>
        <w:t>Campo Nº 09</w:t>
      </w:r>
      <w:r w:rsidRPr="000E5464">
        <w:rPr>
          <w:b/>
          <w:szCs w:val="24"/>
        </w:rPr>
        <w:tab/>
      </w:r>
      <w:r w:rsidRPr="000E5464">
        <w:rPr>
          <w:b/>
          <w:szCs w:val="24"/>
        </w:rPr>
        <w:tab/>
        <w:t>Data de Recebimento do Pagamento</w:t>
      </w:r>
    </w:p>
    <w:p w:rsidR="00504DC0" w:rsidRPr="000E5464" w:rsidRDefault="00EA516C" w:rsidP="00EA516C">
      <w:pPr>
        <w:pStyle w:val="Recuodecorpodetexto3"/>
        <w:ind w:left="2127" w:right="-198" w:hanging="2269"/>
        <w:rPr>
          <w:szCs w:val="24"/>
        </w:rPr>
      </w:pPr>
      <w:r w:rsidRPr="000E5464">
        <w:rPr>
          <w:szCs w:val="24"/>
        </w:rPr>
        <w:t>Observação:</w:t>
      </w:r>
      <w:r w:rsidRPr="000E5464">
        <w:rPr>
          <w:szCs w:val="24"/>
        </w:rPr>
        <w:tab/>
      </w:r>
      <w:r w:rsidR="00E40358" w:rsidRPr="000E5464">
        <w:rPr>
          <w:szCs w:val="24"/>
        </w:rPr>
        <w:t>informar a data de registro do recebimento do pagamento efetuado pelo cliente.</w:t>
      </w:r>
      <w:r w:rsidR="00E40358" w:rsidRPr="000E5464">
        <w:t xml:space="preserve"> A data deve ser informada no formato DD/MM/AAAA.</w:t>
      </w:r>
    </w:p>
    <w:p w:rsidR="00F60E8B" w:rsidRPr="000E5464" w:rsidRDefault="00F60E8B" w:rsidP="005A3F3A">
      <w:pPr>
        <w:pStyle w:val="Recuodecorpodetexto3"/>
        <w:ind w:left="2127" w:right="-198" w:hanging="2269"/>
        <w:rPr>
          <w:szCs w:val="24"/>
        </w:rPr>
      </w:pPr>
      <w:r w:rsidRPr="000E5464">
        <w:rPr>
          <w:szCs w:val="24"/>
        </w:rPr>
        <w:t>Complementação:</w:t>
      </w:r>
      <w:r w:rsidRPr="000E5464">
        <w:rPr>
          <w:szCs w:val="24"/>
        </w:rPr>
        <w:tab/>
      </w:r>
      <w:r w:rsidR="005A3F3A" w:rsidRPr="000E5464">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0E5464" w:rsidRDefault="005A3F3A" w:rsidP="00EA516C">
      <w:pPr>
        <w:pStyle w:val="Recuodecorpodetexto3"/>
        <w:ind w:left="-142" w:right="-198"/>
        <w:rPr>
          <w:szCs w:val="24"/>
        </w:rPr>
      </w:pPr>
    </w:p>
    <w:p w:rsidR="00504DC0" w:rsidRPr="000E5464" w:rsidRDefault="00504DC0" w:rsidP="00BD7518">
      <w:pPr>
        <w:pStyle w:val="Recuodecorpodetexto3"/>
        <w:ind w:left="-142" w:right="-198"/>
        <w:rPr>
          <w:b/>
          <w:szCs w:val="24"/>
        </w:rPr>
      </w:pPr>
      <w:r w:rsidRPr="000E5464">
        <w:rPr>
          <w:b/>
          <w:szCs w:val="24"/>
        </w:rPr>
        <w:t>Campo Nº 10</w:t>
      </w:r>
      <w:r w:rsidR="00175457" w:rsidRPr="000E5464">
        <w:rPr>
          <w:b/>
          <w:szCs w:val="24"/>
        </w:rPr>
        <w:t>.</w:t>
      </w:r>
      <w:r w:rsidR="00426320" w:rsidRPr="000E5464">
        <w:rPr>
          <w:b/>
          <w:szCs w:val="24"/>
        </w:rPr>
        <w:t>1</w:t>
      </w:r>
      <w:r w:rsidRPr="000E5464">
        <w:rPr>
          <w:b/>
          <w:szCs w:val="24"/>
        </w:rPr>
        <w:tab/>
      </w:r>
      <w:r w:rsidRPr="000E5464">
        <w:rPr>
          <w:b/>
          <w:szCs w:val="24"/>
        </w:rPr>
        <w:tab/>
        <w:t>Quantidade (unidade</w:t>
      </w:r>
      <w:r w:rsidR="00516323" w:rsidRPr="000E5464">
        <w:rPr>
          <w:b/>
          <w:szCs w:val="24"/>
        </w:rPr>
        <w:t xml:space="preserve"> informada, preferencialmente unidade de peso</w:t>
      </w:r>
      <w:r w:rsidRPr="000E5464">
        <w:rPr>
          <w:b/>
          <w:szCs w:val="24"/>
        </w:rPr>
        <w:t>)</w:t>
      </w:r>
    </w:p>
    <w:p w:rsidR="00504DC0" w:rsidRPr="000E5464" w:rsidRDefault="00862FD0" w:rsidP="00862FD0">
      <w:pPr>
        <w:pStyle w:val="Recuodecorpodetexto3"/>
        <w:ind w:left="2127" w:right="-198" w:hanging="2269"/>
        <w:rPr>
          <w:szCs w:val="24"/>
        </w:rPr>
      </w:pPr>
      <w:r w:rsidRPr="000E5464">
        <w:rPr>
          <w:szCs w:val="24"/>
        </w:rPr>
        <w:t>Observação:</w:t>
      </w:r>
      <w:r w:rsidRPr="000E5464">
        <w:rPr>
          <w:szCs w:val="24"/>
        </w:rPr>
        <w:tab/>
      </w:r>
      <w:r w:rsidR="00944296" w:rsidRPr="000E5464">
        <w:rPr>
          <w:szCs w:val="24"/>
        </w:rPr>
        <w:t>Informar a quantidade vendida (em [unidade</w:t>
      </w:r>
      <w:r w:rsidR="00516323" w:rsidRPr="000E5464">
        <w:rPr>
          <w:szCs w:val="24"/>
        </w:rPr>
        <w:t xml:space="preserve"> informada, preferencialmente unidade de peso: kg ou t</w:t>
      </w:r>
      <w:r w:rsidR="00944296" w:rsidRPr="000E5464">
        <w:rPr>
          <w:szCs w:val="24"/>
        </w:rPr>
        <w:t>]).</w:t>
      </w:r>
    </w:p>
    <w:p w:rsidR="00944296" w:rsidRPr="000E5464" w:rsidRDefault="00944296" w:rsidP="00BD7518">
      <w:pPr>
        <w:pStyle w:val="Recuodecorpodetexto3"/>
        <w:ind w:left="-142" w:right="-198"/>
        <w:rPr>
          <w:szCs w:val="24"/>
        </w:rPr>
      </w:pPr>
    </w:p>
    <w:p w:rsidR="00504DC0" w:rsidRPr="000E5464" w:rsidRDefault="00175457" w:rsidP="00BD7518">
      <w:pPr>
        <w:pStyle w:val="Recuodecorpodetexto3"/>
        <w:ind w:left="-142" w:right="-198"/>
        <w:rPr>
          <w:b/>
          <w:szCs w:val="24"/>
        </w:rPr>
      </w:pPr>
      <w:r w:rsidRPr="000E5464">
        <w:rPr>
          <w:b/>
          <w:szCs w:val="24"/>
        </w:rPr>
        <w:t>Campo Nº 10.</w:t>
      </w:r>
      <w:r w:rsidR="00426320" w:rsidRPr="000E5464">
        <w:rPr>
          <w:b/>
          <w:szCs w:val="24"/>
        </w:rPr>
        <w:t>2</w:t>
      </w:r>
      <w:r w:rsidR="00504DC0" w:rsidRPr="000E5464">
        <w:rPr>
          <w:b/>
          <w:szCs w:val="24"/>
        </w:rPr>
        <w:tab/>
      </w:r>
      <w:r w:rsidR="00504DC0" w:rsidRPr="000E5464">
        <w:rPr>
          <w:b/>
          <w:szCs w:val="24"/>
        </w:rPr>
        <w:tab/>
        <w:t>Quantidade (unidade de comercialização)</w:t>
      </w:r>
    </w:p>
    <w:p w:rsidR="00504DC0" w:rsidRPr="000E5464" w:rsidRDefault="00944296" w:rsidP="00BD7518">
      <w:pPr>
        <w:pStyle w:val="Recuodecorpodetexto3"/>
        <w:ind w:left="-142" w:right="-198"/>
        <w:rPr>
          <w:szCs w:val="24"/>
        </w:rPr>
      </w:pPr>
      <w:r w:rsidRPr="000E5464">
        <w:rPr>
          <w:szCs w:val="24"/>
        </w:rPr>
        <w:t>Observação:</w:t>
      </w:r>
      <w:r w:rsidRPr="000E5464">
        <w:rPr>
          <w:szCs w:val="24"/>
        </w:rPr>
        <w:tab/>
      </w:r>
      <w:r w:rsidRPr="000E5464">
        <w:rPr>
          <w:szCs w:val="24"/>
        </w:rPr>
        <w:tab/>
        <w:t>Informar a quantidade vendida (na unidade de comercialização).</w:t>
      </w:r>
    </w:p>
    <w:p w:rsidR="00944296" w:rsidRPr="000E5464" w:rsidRDefault="00944296" w:rsidP="00BD7518">
      <w:pPr>
        <w:pStyle w:val="Recuodecorpodetexto3"/>
        <w:ind w:left="-142" w:right="-198"/>
        <w:rPr>
          <w:szCs w:val="24"/>
        </w:rPr>
      </w:pPr>
    </w:p>
    <w:p w:rsidR="00504DC0" w:rsidRPr="000E5464" w:rsidRDefault="00175457" w:rsidP="00BD7518">
      <w:pPr>
        <w:pStyle w:val="Recuodecorpodetexto3"/>
        <w:ind w:left="-142" w:right="-198"/>
        <w:rPr>
          <w:b/>
          <w:szCs w:val="24"/>
        </w:rPr>
      </w:pPr>
      <w:r w:rsidRPr="000E5464">
        <w:rPr>
          <w:b/>
          <w:szCs w:val="24"/>
        </w:rPr>
        <w:t>Campo Nº 11</w:t>
      </w:r>
      <w:r w:rsidR="00504DC0" w:rsidRPr="000E5464">
        <w:rPr>
          <w:b/>
          <w:szCs w:val="24"/>
        </w:rPr>
        <w:tab/>
      </w:r>
      <w:r w:rsidR="00504DC0" w:rsidRPr="000E5464">
        <w:rPr>
          <w:b/>
          <w:szCs w:val="24"/>
        </w:rPr>
        <w:tab/>
        <w:t>Valor Total Bruto</w:t>
      </w:r>
    </w:p>
    <w:p w:rsidR="00504DC0" w:rsidRPr="000E5464" w:rsidRDefault="00944296" w:rsidP="00BD7518">
      <w:pPr>
        <w:pStyle w:val="Recuodecorpodetexto3"/>
        <w:ind w:left="-142" w:right="-198"/>
        <w:rPr>
          <w:szCs w:val="24"/>
        </w:rPr>
      </w:pPr>
      <w:r w:rsidRPr="000E5464">
        <w:rPr>
          <w:szCs w:val="24"/>
        </w:rPr>
        <w:t>Observação:</w:t>
      </w:r>
      <w:r w:rsidRPr="000E5464">
        <w:rPr>
          <w:szCs w:val="24"/>
        </w:rPr>
        <w:tab/>
      </w:r>
      <w:r w:rsidRPr="000E5464">
        <w:rPr>
          <w:szCs w:val="24"/>
        </w:rPr>
        <w:tab/>
        <w:t xml:space="preserve">Informar o valor total </w:t>
      </w:r>
      <w:r w:rsidR="00116664" w:rsidRPr="000E5464">
        <w:rPr>
          <w:szCs w:val="24"/>
        </w:rPr>
        <w:t>(R$) d</w:t>
      </w:r>
      <w:r w:rsidR="005C4276" w:rsidRPr="000E5464">
        <w:rPr>
          <w:szCs w:val="24"/>
        </w:rPr>
        <w:t>a nota fiscal de venda</w:t>
      </w:r>
      <w:r w:rsidRPr="000E5464">
        <w:rPr>
          <w:szCs w:val="24"/>
        </w:rPr>
        <w:t>.</w:t>
      </w:r>
    </w:p>
    <w:p w:rsidR="00944296" w:rsidRPr="000E5464" w:rsidRDefault="00944296" w:rsidP="00BD7518">
      <w:pPr>
        <w:pStyle w:val="Recuodecorpodetexto3"/>
        <w:ind w:left="-142" w:right="-198"/>
        <w:rPr>
          <w:szCs w:val="24"/>
        </w:rPr>
      </w:pPr>
    </w:p>
    <w:p w:rsidR="00504DC0" w:rsidRPr="000E5464" w:rsidRDefault="00175457" w:rsidP="00BD7518">
      <w:pPr>
        <w:pStyle w:val="Recuodecorpodetexto3"/>
        <w:ind w:left="-142" w:right="-198"/>
        <w:rPr>
          <w:b/>
          <w:szCs w:val="24"/>
        </w:rPr>
      </w:pPr>
      <w:r w:rsidRPr="000E5464">
        <w:rPr>
          <w:b/>
          <w:szCs w:val="24"/>
        </w:rPr>
        <w:t>Campo Nº 12</w:t>
      </w:r>
      <w:r w:rsidRPr="000E5464">
        <w:rPr>
          <w:b/>
          <w:szCs w:val="24"/>
        </w:rPr>
        <w:tab/>
      </w:r>
      <w:r w:rsidRPr="000E5464">
        <w:rPr>
          <w:b/>
          <w:szCs w:val="24"/>
        </w:rPr>
        <w:tab/>
        <w:t>IPI</w:t>
      </w:r>
    </w:p>
    <w:p w:rsidR="00175457" w:rsidRPr="000E5464" w:rsidRDefault="00944296" w:rsidP="00BD7518">
      <w:pPr>
        <w:pStyle w:val="Recuodecorpodetexto3"/>
        <w:ind w:left="-142" w:right="-198"/>
        <w:rPr>
          <w:szCs w:val="24"/>
        </w:rPr>
      </w:pPr>
      <w:r w:rsidRPr="000E5464">
        <w:rPr>
          <w:szCs w:val="24"/>
        </w:rPr>
        <w:t>Observação:</w:t>
      </w:r>
      <w:r w:rsidRPr="000E5464">
        <w:rPr>
          <w:szCs w:val="24"/>
        </w:rPr>
        <w:tab/>
      </w:r>
      <w:r w:rsidRPr="000E5464">
        <w:rPr>
          <w:szCs w:val="24"/>
        </w:rPr>
        <w:tab/>
        <w:t xml:space="preserve">Informar o </w:t>
      </w:r>
      <w:r w:rsidR="005C4276" w:rsidRPr="000E5464">
        <w:rPr>
          <w:szCs w:val="24"/>
        </w:rPr>
        <w:t xml:space="preserve">valor total do </w:t>
      </w:r>
      <w:r w:rsidRPr="000E5464">
        <w:rPr>
          <w:szCs w:val="24"/>
        </w:rPr>
        <w:t>IPI</w:t>
      </w:r>
      <w:r w:rsidR="00116664" w:rsidRPr="000E5464">
        <w:rPr>
          <w:szCs w:val="24"/>
        </w:rPr>
        <w:t xml:space="preserve"> (R$) </w:t>
      </w:r>
      <w:r w:rsidRPr="000E5464">
        <w:rPr>
          <w:szCs w:val="24"/>
        </w:rPr>
        <w:t xml:space="preserve">da </w:t>
      </w:r>
      <w:r w:rsidR="00116664" w:rsidRPr="000E5464">
        <w:rPr>
          <w:szCs w:val="24"/>
        </w:rPr>
        <w:t>venda</w:t>
      </w:r>
      <w:r w:rsidRPr="000E5464">
        <w:rPr>
          <w:szCs w:val="24"/>
        </w:rPr>
        <w:t>.</w:t>
      </w:r>
    </w:p>
    <w:p w:rsidR="00944296" w:rsidRPr="000E5464" w:rsidRDefault="00944296" w:rsidP="00BD7518">
      <w:pPr>
        <w:pStyle w:val="Recuodecorpodetexto3"/>
        <w:ind w:left="-142" w:right="-198"/>
        <w:rPr>
          <w:szCs w:val="24"/>
        </w:rPr>
      </w:pPr>
    </w:p>
    <w:p w:rsidR="00175457" w:rsidRPr="000E5464" w:rsidRDefault="00175457" w:rsidP="00BD7518">
      <w:pPr>
        <w:pStyle w:val="Recuodecorpodetexto3"/>
        <w:ind w:left="-142" w:right="-198"/>
        <w:rPr>
          <w:b/>
          <w:szCs w:val="24"/>
        </w:rPr>
      </w:pPr>
      <w:r w:rsidRPr="000E5464">
        <w:rPr>
          <w:b/>
          <w:szCs w:val="24"/>
        </w:rPr>
        <w:t>Campo Nº 13</w:t>
      </w:r>
      <w:r w:rsidRPr="000E5464">
        <w:rPr>
          <w:b/>
          <w:szCs w:val="24"/>
        </w:rPr>
        <w:tab/>
      </w:r>
      <w:r w:rsidRPr="000E5464">
        <w:rPr>
          <w:b/>
          <w:szCs w:val="24"/>
        </w:rPr>
        <w:tab/>
        <w:t>PIS</w:t>
      </w:r>
    </w:p>
    <w:p w:rsidR="00175457" w:rsidRPr="000E5464" w:rsidRDefault="00944296" w:rsidP="00BD7518">
      <w:pPr>
        <w:pStyle w:val="Recuodecorpodetexto3"/>
        <w:ind w:left="-142" w:right="-198"/>
        <w:rPr>
          <w:szCs w:val="24"/>
        </w:rPr>
      </w:pPr>
      <w:r w:rsidRPr="000E5464">
        <w:rPr>
          <w:szCs w:val="24"/>
        </w:rPr>
        <w:t>Observação:</w:t>
      </w:r>
      <w:r w:rsidRPr="000E5464">
        <w:rPr>
          <w:szCs w:val="24"/>
        </w:rPr>
        <w:tab/>
      </w:r>
      <w:r w:rsidRPr="000E5464">
        <w:rPr>
          <w:szCs w:val="24"/>
        </w:rPr>
        <w:tab/>
        <w:t xml:space="preserve">Informar o </w:t>
      </w:r>
      <w:r w:rsidR="00116664" w:rsidRPr="000E5464">
        <w:rPr>
          <w:szCs w:val="24"/>
        </w:rPr>
        <w:t xml:space="preserve">valor total do </w:t>
      </w:r>
      <w:r w:rsidRPr="000E5464">
        <w:rPr>
          <w:szCs w:val="24"/>
        </w:rPr>
        <w:t>PIS (R$)</w:t>
      </w:r>
      <w:r w:rsidR="00116664" w:rsidRPr="000E5464">
        <w:rPr>
          <w:szCs w:val="24"/>
        </w:rPr>
        <w:t xml:space="preserve"> da venda</w:t>
      </w:r>
      <w:r w:rsidRPr="000E5464">
        <w:rPr>
          <w:szCs w:val="24"/>
        </w:rPr>
        <w:t>.</w:t>
      </w:r>
    </w:p>
    <w:p w:rsidR="00944296" w:rsidRPr="000E5464" w:rsidRDefault="00944296" w:rsidP="00BD7518">
      <w:pPr>
        <w:pStyle w:val="Recuodecorpodetexto3"/>
        <w:ind w:left="-142" w:right="-198"/>
        <w:rPr>
          <w:szCs w:val="24"/>
        </w:rPr>
      </w:pPr>
    </w:p>
    <w:p w:rsidR="00175457" w:rsidRPr="000E5464" w:rsidRDefault="00175457" w:rsidP="00BD7518">
      <w:pPr>
        <w:pStyle w:val="Recuodecorpodetexto3"/>
        <w:ind w:left="-142" w:right="-198"/>
        <w:rPr>
          <w:b/>
          <w:szCs w:val="24"/>
        </w:rPr>
      </w:pPr>
      <w:r w:rsidRPr="000E5464">
        <w:rPr>
          <w:b/>
          <w:szCs w:val="24"/>
        </w:rPr>
        <w:t>Campo Nº 14</w:t>
      </w:r>
      <w:r w:rsidRPr="000E5464">
        <w:rPr>
          <w:b/>
          <w:szCs w:val="24"/>
        </w:rPr>
        <w:tab/>
      </w:r>
      <w:r w:rsidRPr="000E5464">
        <w:rPr>
          <w:b/>
          <w:szCs w:val="24"/>
        </w:rPr>
        <w:tab/>
        <w:t>COFINS</w:t>
      </w:r>
    </w:p>
    <w:p w:rsidR="00175457" w:rsidRPr="000E5464" w:rsidRDefault="00944296" w:rsidP="00BD7518">
      <w:pPr>
        <w:pStyle w:val="Recuodecorpodetexto3"/>
        <w:ind w:left="-142" w:right="-198"/>
        <w:rPr>
          <w:szCs w:val="24"/>
        </w:rPr>
      </w:pPr>
      <w:r w:rsidRPr="000E5464">
        <w:rPr>
          <w:szCs w:val="24"/>
        </w:rPr>
        <w:t xml:space="preserve">Observação: </w:t>
      </w:r>
      <w:r w:rsidRPr="000E5464">
        <w:rPr>
          <w:szCs w:val="24"/>
        </w:rPr>
        <w:tab/>
      </w:r>
      <w:r w:rsidRPr="000E5464">
        <w:rPr>
          <w:szCs w:val="24"/>
        </w:rPr>
        <w:tab/>
        <w:t xml:space="preserve">Informar o </w:t>
      </w:r>
      <w:r w:rsidR="00116664" w:rsidRPr="000E5464">
        <w:rPr>
          <w:szCs w:val="24"/>
        </w:rPr>
        <w:t xml:space="preserve">valor total da </w:t>
      </w:r>
      <w:r w:rsidRPr="000E5464">
        <w:rPr>
          <w:szCs w:val="24"/>
        </w:rPr>
        <w:t xml:space="preserve">COFINS (R$) </w:t>
      </w:r>
      <w:r w:rsidR="00116664" w:rsidRPr="000E5464">
        <w:rPr>
          <w:szCs w:val="24"/>
        </w:rPr>
        <w:t>da venda</w:t>
      </w:r>
      <w:r w:rsidRPr="000E5464">
        <w:rPr>
          <w:szCs w:val="24"/>
        </w:rPr>
        <w:t>.</w:t>
      </w:r>
    </w:p>
    <w:p w:rsidR="00944296" w:rsidRPr="000E5464" w:rsidRDefault="00944296" w:rsidP="00BD7518">
      <w:pPr>
        <w:pStyle w:val="Recuodecorpodetexto3"/>
        <w:ind w:left="-142" w:right="-198"/>
        <w:rPr>
          <w:szCs w:val="24"/>
        </w:rPr>
      </w:pPr>
    </w:p>
    <w:p w:rsidR="00175457" w:rsidRPr="000E5464" w:rsidRDefault="00175457" w:rsidP="00BD7518">
      <w:pPr>
        <w:pStyle w:val="Recuodecorpodetexto3"/>
        <w:ind w:left="-142" w:right="-198"/>
        <w:rPr>
          <w:b/>
          <w:szCs w:val="24"/>
        </w:rPr>
      </w:pPr>
      <w:r w:rsidRPr="000E5464">
        <w:rPr>
          <w:b/>
          <w:szCs w:val="24"/>
        </w:rPr>
        <w:t>Campo Nº 15</w:t>
      </w:r>
      <w:r w:rsidRPr="000E5464">
        <w:rPr>
          <w:b/>
          <w:szCs w:val="24"/>
        </w:rPr>
        <w:tab/>
      </w:r>
      <w:r w:rsidRPr="000E5464">
        <w:rPr>
          <w:b/>
          <w:szCs w:val="24"/>
        </w:rPr>
        <w:tab/>
        <w:t>ICMS</w:t>
      </w:r>
    </w:p>
    <w:p w:rsidR="00175457" w:rsidRPr="000E5464" w:rsidRDefault="00944296" w:rsidP="00BD7518">
      <w:pPr>
        <w:pStyle w:val="Recuodecorpodetexto3"/>
        <w:ind w:left="-142" w:right="-198"/>
        <w:rPr>
          <w:szCs w:val="24"/>
        </w:rPr>
      </w:pPr>
      <w:r w:rsidRPr="000E5464">
        <w:rPr>
          <w:szCs w:val="24"/>
        </w:rPr>
        <w:t>Observação:</w:t>
      </w:r>
      <w:r w:rsidRPr="000E5464">
        <w:rPr>
          <w:szCs w:val="24"/>
        </w:rPr>
        <w:tab/>
      </w:r>
      <w:r w:rsidRPr="000E5464">
        <w:rPr>
          <w:szCs w:val="24"/>
        </w:rPr>
        <w:tab/>
        <w:t xml:space="preserve">Informar o </w:t>
      </w:r>
      <w:r w:rsidR="00116664" w:rsidRPr="000E5464">
        <w:rPr>
          <w:szCs w:val="24"/>
        </w:rPr>
        <w:t xml:space="preserve">valor total do </w:t>
      </w:r>
      <w:r w:rsidRPr="000E5464">
        <w:rPr>
          <w:szCs w:val="24"/>
        </w:rPr>
        <w:t xml:space="preserve">ICMS (R$) </w:t>
      </w:r>
      <w:r w:rsidR="00116664" w:rsidRPr="000E5464">
        <w:rPr>
          <w:szCs w:val="24"/>
        </w:rPr>
        <w:t>da venda</w:t>
      </w:r>
      <w:r w:rsidRPr="000E5464">
        <w:rPr>
          <w:szCs w:val="24"/>
        </w:rPr>
        <w:t>.</w:t>
      </w:r>
    </w:p>
    <w:p w:rsidR="00944296" w:rsidRPr="000E5464" w:rsidRDefault="00944296" w:rsidP="00BD7518">
      <w:pPr>
        <w:pStyle w:val="Recuodecorpodetexto3"/>
        <w:ind w:left="-142" w:right="-198"/>
        <w:rPr>
          <w:szCs w:val="24"/>
        </w:rPr>
      </w:pPr>
    </w:p>
    <w:p w:rsidR="007F3A3C" w:rsidRPr="000E5464" w:rsidRDefault="007F3A3C" w:rsidP="007F3A3C">
      <w:pPr>
        <w:pStyle w:val="Recuodecorpodetexto3"/>
        <w:ind w:left="-142" w:right="-198"/>
        <w:rPr>
          <w:b/>
          <w:szCs w:val="24"/>
        </w:rPr>
      </w:pPr>
      <w:r w:rsidRPr="000E5464">
        <w:rPr>
          <w:b/>
          <w:szCs w:val="24"/>
        </w:rPr>
        <w:t>Campo Nº 16</w:t>
      </w:r>
      <w:r w:rsidRPr="000E5464">
        <w:rPr>
          <w:b/>
          <w:szCs w:val="24"/>
        </w:rPr>
        <w:tab/>
      </w:r>
      <w:r w:rsidRPr="000E5464">
        <w:rPr>
          <w:b/>
          <w:szCs w:val="24"/>
        </w:rPr>
        <w:tab/>
        <w:t>Descontos e Abatimentos</w:t>
      </w:r>
    </w:p>
    <w:p w:rsidR="007F3A3C" w:rsidRPr="000E5464" w:rsidRDefault="00862FD0" w:rsidP="00862FD0">
      <w:pPr>
        <w:pStyle w:val="Recuodecorpodetexto3"/>
        <w:ind w:left="2127" w:right="-198" w:hanging="2269"/>
        <w:rPr>
          <w:szCs w:val="24"/>
        </w:rPr>
      </w:pPr>
      <w:r w:rsidRPr="000E5464">
        <w:rPr>
          <w:szCs w:val="24"/>
        </w:rPr>
        <w:t>Observação:</w:t>
      </w:r>
      <w:r w:rsidRPr="000E5464">
        <w:rPr>
          <w:szCs w:val="24"/>
        </w:rPr>
        <w:tab/>
      </w:r>
      <w:r w:rsidR="007F3A3C" w:rsidRPr="000E5464">
        <w:rPr>
          <w:szCs w:val="24"/>
        </w:rPr>
        <w:t>Informar o valor total (R$) de eventuais descontos e abatimentos concedidos após a emissão da nota fiscal de venda.</w:t>
      </w:r>
    </w:p>
    <w:p w:rsidR="007F3A3C" w:rsidRPr="000E5464" w:rsidRDefault="007F3A3C" w:rsidP="007F3A3C">
      <w:pPr>
        <w:pStyle w:val="Recuodecorpodetexto3"/>
        <w:ind w:left="2127" w:right="-198" w:hanging="2269"/>
        <w:rPr>
          <w:szCs w:val="24"/>
        </w:rPr>
      </w:pPr>
      <w:r w:rsidRPr="000E5464">
        <w:rPr>
          <w:szCs w:val="24"/>
        </w:rPr>
        <w:t>Complementação:</w:t>
      </w:r>
      <w:r w:rsidRPr="000E5464">
        <w:rPr>
          <w:szCs w:val="24"/>
        </w:rPr>
        <w:tab/>
        <w:t>Informar como tais valores foram obtidos no sistema contábil da empresa. Apresentar, em sendo o caso, metodologia e memória de cálculo.</w:t>
      </w:r>
    </w:p>
    <w:p w:rsidR="007F3A3C" w:rsidRPr="000E5464" w:rsidRDefault="007F3A3C" w:rsidP="00BD7518">
      <w:pPr>
        <w:pStyle w:val="Recuodecorpodetexto3"/>
        <w:ind w:left="-142" w:right="-198"/>
        <w:rPr>
          <w:b/>
          <w:szCs w:val="24"/>
        </w:rPr>
      </w:pPr>
    </w:p>
    <w:p w:rsidR="00DD349A" w:rsidRPr="000E5464" w:rsidRDefault="00DD349A" w:rsidP="00DD349A">
      <w:pPr>
        <w:pStyle w:val="Recuodecorpodetexto3"/>
        <w:ind w:left="-142" w:right="-198"/>
        <w:rPr>
          <w:b/>
          <w:szCs w:val="24"/>
        </w:rPr>
      </w:pPr>
      <w:r w:rsidRPr="000E5464">
        <w:rPr>
          <w:b/>
          <w:szCs w:val="24"/>
        </w:rPr>
        <w:t>Campo Nº 17</w:t>
      </w:r>
      <w:r w:rsidRPr="000E5464">
        <w:rPr>
          <w:b/>
          <w:szCs w:val="24"/>
        </w:rPr>
        <w:tab/>
      </w:r>
      <w:r w:rsidRPr="000E5464">
        <w:rPr>
          <w:b/>
          <w:szCs w:val="24"/>
        </w:rPr>
        <w:tab/>
        <w:t>Frete s/Venda</w:t>
      </w:r>
    </w:p>
    <w:p w:rsidR="00DD349A" w:rsidRPr="000E5464" w:rsidRDefault="00DD349A" w:rsidP="00DD349A">
      <w:pPr>
        <w:pStyle w:val="Recuodecorpodetexto3"/>
        <w:ind w:left="-142" w:right="-198"/>
        <w:rPr>
          <w:szCs w:val="24"/>
        </w:rPr>
      </w:pPr>
      <w:r w:rsidRPr="000E5464">
        <w:rPr>
          <w:szCs w:val="24"/>
        </w:rPr>
        <w:t>Observação:</w:t>
      </w:r>
      <w:r w:rsidRPr="000E5464">
        <w:rPr>
          <w:szCs w:val="24"/>
        </w:rPr>
        <w:tab/>
      </w:r>
      <w:r w:rsidRPr="000E5464">
        <w:rPr>
          <w:szCs w:val="24"/>
        </w:rPr>
        <w:tab/>
        <w:t>Informar o valor total (R$) do frete interno incorrido na venda.</w:t>
      </w:r>
    </w:p>
    <w:p w:rsidR="00DD349A" w:rsidRPr="000E5464" w:rsidRDefault="00DD349A" w:rsidP="00DD349A">
      <w:pPr>
        <w:pStyle w:val="Recuodecorpodetexto3"/>
        <w:ind w:left="2127" w:right="-198" w:hanging="2269"/>
        <w:rPr>
          <w:szCs w:val="24"/>
        </w:rPr>
      </w:pPr>
      <w:r w:rsidRPr="000E5464">
        <w:rPr>
          <w:szCs w:val="24"/>
        </w:rPr>
        <w:t>Complementação:</w:t>
      </w:r>
      <w:r w:rsidRPr="000E5464">
        <w:rPr>
          <w:szCs w:val="24"/>
        </w:rPr>
        <w:tab/>
        <w:t>Informar como tais valores foram obtidos no sistema contábil da empresa. Apresentar, em sendo o caso, metodologia e memória de cálculo.</w:t>
      </w:r>
    </w:p>
    <w:p w:rsidR="00DD349A" w:rsidRPr="000E5464" w:rsidRDefault="00DD349A" w:rsidP="00DD349A">
      <w:pPr>
        <w:pStyle w:val="Recuodecorpodetexto3"/>
        <w:ind w:left="-142" w:right="-198"/>
        <w:rPr>
          <w:b/>
          <w:szCs w:val="24"/>
        </w:rPr>
      </w:pPr>
    </w:p>
    <w:p w:rsidR="00DD349A" w:rsidRPr="000E5464" w:rsidRDefault="00DD349A" w:rsidP="00DD349A">
      <w:pPr>
        <w:pStyle w:val="Recuodecorpodetexto3"/>
        <w:ind w:left="-142" w:right="-198"/>
        <w:rPr>
          <w:b/>
          <w:szCs w:val="24"/>
        </w:rPr>
      </w:pPr>
      <w:r w:rsidRPr="000E5464">
        <w:rPr>
          <w:b/>
          <w:szCs w:val="24"/>
        </w:rPr>
        <w:t>Campo Nº 18</w:t>
      </w:r>
      <w:r w:rsidRPr="000E5464">
        <w:rPr>
          <w:b/>
          <w:szCs w:val="24"/>
        </w:rPr>
        <w:tab/>
      </w:r>
      <w:r w:rsidRPr="000E5464">
        <w:rPr>
          <w:b/>
          <w:szCs w:val="24"/>
        </w:rPr>
        <w:tab/>
        <w:t>Seguro s/Venda</w:t>
      </w:r>
    </w:p>
    <w:p w:rsidR="00DD349A" w:rsidRPr="000E5464" w:rsidRDefault="00DD349A" w:rsidP="00DD349A">
      <w:pPr>
        <w:pStyle w:val="Recuodecorpodetexto3"/>
        <w:ind w:left="-142" w:right="-198"/>
        <w:rPr>
          <w:szCs w:val="24"/>
        </w:rPr>
      </w:pPr>
      <w:r w:rsidRPr="000E5464">
        <w:rPr>
          <w:szCs w:val="24"/>
        </w:rPr>
        <w:t>Observação:</w:t>
      </w:r>
      <w:r w:rsidRPr="000E5464">
        <w:rPr>
          <w:szCs w:val="24"/>
        </w:rPr>
        <w:tab/>
      </w:r>
      <w:r w:rsidRPr="000E5464">
        <w:rPr>
          <w:szCs w:val="24"/>
        </w:rPr>
        <w:tab/>
        <w:t>Informar o valor total (R$) do seguro interno incorrido na venda.</w:t>
      </w:r>
    </w:p>
    <w:p w:rsidR="00DD349A" w:rsidRPr="000E5464" w:rsidRDefault="00DD349A" w:rsidP="00DD349A">
      <w:pPr>
        <w:pStyle w:val="Recuodecorpodetexto3"/>
        <w:ind w:left="2127" w:right="-198" w:hanging="2269"/>
        <w:rPr>
          <w:szCs w:val="24"/>
        </w:rPr>
      </w:pPr>
      <w:r w:rsidRPr="000E5464">
        <w:rPr>
          <w:szCs w:val="24"/>
        </w:rPr>
        <w:t>Complementação:</w:t>
      </w:r>
      <w:r w:rsidRPr="000E5464">
        <w:rPr>
          <w:szCs w:val="24"/>
        </w:rPr>
        <w:tab/>
        <w:t>Informar como tais valores foram obtidos no sistema contábil da empresa. Apresentar, em sendo o caso, metodologia e memória de cálculo.</w:t>
      </w:r>
    </w:p>
    <w:p w:rsidR="00DD349A" w:rsidRPr="000E5464" w:rsidRDefault="00DD349A" w:rsidP="00DD349A">
      <w:pPr>
        <w:pStyle w:val="Recuodecorpodetexto3"/>
        <w:ind w:left="-142" w:right="-198"/>
        <w:rPr>
          <w:b/>
          <w:szCs w:val="24"/>
        </w:rPr>
      </w:pPr>
    </w:p>
    <w:p w:rsidR="00DD349A" w:rsidRPr="000E5464" w:rsidRDefault="00DD349A" w:rsidP="00DD349A">
      <w:pPr>
        <w:pStyle w:val="Recuodecorpodetexto3"/>
        <w:ind w:left="-142" w:right="-198"/>
        <w:rPr>
          <w:b/>
          <w:szCs w:val="24"/>
        </w:rPr>
      </w:pPr>
      <w:r w:rsidRPr="000E5464">
        <w:rPr>
          <w:b/>
          <w:szCs w:val="24"/>
        </w:rPr>
        <w:t>Campo Nº 19</w:t>
      </w:r>
      <w:r w:rsidRPr="000E5464">
        <w:rPr>
          <w:b/>
          <w:szCs w:val="24"/>
        </w:rPr>
        <w:tab/>
      </w:r>
      <w:r w:rsidRPr="000E5464">
        <w:rPr>
          <w:b/>
          <w:szCs w:val="24"/>
        </w:rPr>
        <w:tab/>
        <w:t>Despesas Diretas de Vendas</w:t>
      </w:r>
    </w:p>
    <w:p w:rsidR="00DD349A" w:rsidRPr="000E5464" w:rsidRDefault="00862FD0" w:rsidP="00862FD0">
      <w:pPr>
        <w:pStyle w:val="Recuodecorpodetexto3"/>
        <w:ind w:left="2127" w:right="-198" w:hanging="2269"/>
        <w:rPr>
          <w:szCs w:val="24"/>
        </w:rPr>
      </w:pPr>
      <w:r w:rsidRPr="000E5464">
        <w:rPr>
          <w:szCs w:val="24"/>
        </w:rPr>
        <w:t>Observação:</w:t>
      </w:r>
      <w:r w:rsidRPr="000E5464">
        <w:rPr>
          <w:szCs w:val="24"/>
        </w:rPr>
        <w:tab/>
      </w:r>
      <w:r w:rsidR="00DD349A" w:rsidRPr="000E5464">
        <w:rPr>
          <w:szCs w:val="24"/>
        </w:rPr>
        <w:t>Informar o valor total (R$) d</w:t>
      </w:r>
      <w:r w:rsidR="00035EC0" w:rsidRPr="000E5464">
        <w:rPr>
          <w:szCs w:val="24"/>
        </w:rPr>
        <w:t xml:space="preserve">e eventuais outras despesas diretas incorridas </w:t>
      </w:r>
      <w:r w:rsidR="00DD349A" w:rsidRPr="000E5464">
        <w:rPr>
          <w:szCs w:val="24"/>
        </w:rPr>
        <w:t>na venda</w:t>
      </w:r>
      <w:r w:rsidR="000F4A79" w:rsidRPr="000E5464">
        <w:rPr>
          <w:szCs w:val="24"/>
        </w:rPr>
        <w:t xml:space="preserve"> da mercadoria</w:t>
      </w:r>
      <w:r w:rsidR="00DD349A" w:rsidRPr="000E5464">
        <w:rPr>
          <w:szCs w:val="24"/>
        </w:rPr>
        <w:t>.</w:t>
      </w:r>
    </w:p>
    <w:p w:rsidR="00DD349A" w:rsidRPr="000E5464" w:rsidRDefault="00DD349A" w:rsidP="00DD349A">
      <w:pPr>
        <w:pStyle w:val="Recuodecorpodetexto3"/>
        <w:ind w:left="2127" w:right="-198" w:hanging="2269"/>
        <w:rPr>
          <w:szCs w:val="24"/>
        </w:rPr>
      </w:pPr>
      <w:r w:rsidRPr="000E5464">
        <w:rPr>
          <w:szCs w:val="24"/>
        </w:rPr>
        <w:t>Complementação:</w:t>
      </w:r>
      <w:r w:rsidRPr="000E5464">
        <w:rPr>
          <w:szCs w:val="24"/>
        </w:rPr>
        <w:tab/>
        <w:t>Informar como tais valores foram obtidos no sistema contábil da empresa. Apresentar, em sendo o caso, metodologia e memória de cálculo</w:t>
      </w:r>
      <w:r w:rsidR="000F4A79" w:rsidRPr="000E5464">
        <w:rPr>
          <w:szCs w:val="24"/>
        </w:rPr>
        <w:t>, bem como</w:t>
      </w:r>
      <w:r w:rsidR="00035EC0" w:rsidRPr="000E5464">
        <w:rPr>
          <w:szCs w:val="24"/>
        </w:rPr>
        <w:t xml:space="preserve"> planilha com as contas contábeis identificadas com tais valores</w:t>
      </w:r>
      <w:r w:rsidRPr="000E5464">
        <w:rPr>
          <w:szCs w:val="24"/>
        </w:rPr>
        <w:t>.</w:t>
      </w:r>
    </w:p>
    <w:p w:rsidR="00DD349A" w:rsidRPr="000E5464" w:rsidRDefault="00DD349A" w:rsidP="00DD349A">
      <w:pPr>
        <w:pStyle w:val="Recuodecorpodetexto3"/>
        <w:ind w:left="-142" w:right="-198"/>
        <w:rPr>
          <w:b/>
          <w:szCs w:val="24"/>
        </w:rPr>
      </w:pPr>
    </w:p>
    <w:p w:rsidR="007E22DE" w:rsidRPr="000E5464" w:rsidRDefault="007E22DE" w:rsidP="007E22DE">
      <w:pPr>
        <w:pStyle w:val="Recuodecorpodetexto3"/>
        <w:ind w:left="-142" w:right="-198"/>
        <w:rPr>
          <w:b/>
          <w:szCs w:val="24"/>
        </w:rPr>
      </w:pPr>
      <w:r w:rsidRPr="000E5464">
        <w:rPr>
          <w:b/>
          <w:szCs w:val="24"/>
        </w:rPr>
        <w:t>Campo Nº 20</w:t>
      </w:r>
      <w:r w:rsidRPr="000E5464">
        <w:rPr>
          <w:b/>
          <w:szCs w:val="24"/>
        </w:rPr>
        <w:tab/>
      </w:r>
      <w:r w:rsidRPr="000E5464">
        <w:rPr>
          <w:b/>
          <w:szCs w:val="24"/>
        </w:rPr>
        <w:tab/>
        <w:t>Despesas Indiretas de Vendas</w:t>
      </w:r>
    </w:p>
    <w:p w:rsidR="007E22DE" w:rsidRPr="000E5464" w:rsidRDefault="007E22DE" w:rsidP="007E22DE">
      <w:pPr>
        <w:pStyle w:val="Recuodecorpodetexto3"/>
        <w:ind w:left="-142" w:right="-198"/>
        <w:rPr>
          <w:szCs w:val="24"/>
        </w:rPr>
      </w:pPr>
      <w:r w:rsidRPr="000E5464">
        <w:rPr>
          <w:szCs w:val="24"/>
        </w:rPr>
        <w:t>Observação:</w:t>
      </w:r>
      <w:r w:rsidRPr="000E5464">
        <w:rPr>
          <w:szCs w:val="24"/>
        </w:rPr>
        <w:tab/>
      </w:r>
      <w:r w:rsidRPr="000E5464">
        <w:rPr>
          <w:szCs w:val="24"/>
        </w:rPr>
        <w:tab/>
        <w:t>Informar o valor total (R$) d</w:t>
      </w:r>
      <w:r w:rsidR="000F4A79" w:rsidRPr="000E5464">
        <w:rPr>
          <w:szCs w:val="24"/>
        </w:rPr>
        <w:t xml:space="preserve">as </w:t>
      </w:r>
      <w:r w:rsidRPr="000E5464">
        <w:rPr>
          <w:szCs w:val="24"/>
        </w:rPr>
        <w:t xml:space="preserve">despesas </w:t>
      </w:r>
      <w:r w:rsidR="000F4A79" w:rsidRPr="000E5464">
        <w:rPr>
          <w:szCs w:val="24"/>
        </w:rPr>
        <w:t>in</w:t>
      </w:r>
      <w:r w:rsidRPr="000E5464">
        <w:rPr>
          <w:szCs w:val="24"/>
        </w:rPr>
        <w:t xml:space="preserve">diretas incorridas </w:t>
      </w:r>
      <w:r w:rsidR="00767B97" w:rsidRPr="000E5464">
        <w:rPr>
          <w:szCs w:val="24"/>
        </w:rPr>
        <w:t>pela empresa</w:t>
      </w:r>
      <w:r w:rsidRPr="000E5464">
        <w:rPr>
          <w:szCs w:val="24"/>
        </w:rPr>
        <w:t>.</w:t>
      </w:r>
    </w:p>
    <w:p w:rsidR="007E22DE" w:rsidRPr="000E5464" w:rsidRDefault="007E22DE" w:rsidP="007E22DE">
      <w:pPr>
        <w:pStyle w:val="Recuodecorpodetexto3"/>
        <w:ind w:left="2127" w:right="-198" w:hanging="2269"/>
        <w:rPr>
          <w:szCs w:val="24"/>
        </w:rPr>
      </w:pPr>
      <w:r w:rsidRPr="000E5464">
        <w:rPr>
          <w:szCs w:val="24"/>
        </w:rPr>
        <w:t>Complementação:</w:t>
      </w:r>
      <w:r w:rsidRPr="000E5464">
        <w:rPr>
          <w:szCs w:val="24"/>
        </w:rPr>
        <w:tab/>
        <w:t>Informar como tais valores foram obtidos no sistema contábil da empresa. Apresentar metodologia e memória de cálculo</w:t>
      </w:r>
      <w:r w:rsidR="000F4A79" w:rsidRPr="000E5464">
        <w:rPr>
          <w:szCs w:val="24"/>
        </w:rPr>
        <w:t xml:space="preserve">, bem como </w:t>
      </w:r>
      <w:r w:rsidRPr="000E5464">
        <w:rPr>
          <w:szCs w:val="24"/>
        </w:rPr>
        <w:t>planilha com as contas contábeis identificadas com tais valores.</w:t>
      </w:r>
    </w:p>
    <w:p w:rsidR="007E22DE" w:rsidRPr="000E5464" w:rsidRDefault="007E22DE" w:rsidP="00DD349A">
      <w:pPr>
        <w:pStyle w:val="Recuodecorpodetexto3"/>
        <w:ind w:left="-142" w:right="-198"/>
        <w:rPr>
          <w:b/>
          <w:szCs w:val="24"/>
        </w:rPr>
      </w:pPr>
    </w:p>
    <w:p w:rsidR="00767B97" w:rsidRPr="000E5464" w:rsidRDefault="00767B97" w:rsidP="00767B97">
      <w:pPr>
        <w:pStyle w:val="Recuodecorpodetexto3"/>
        <w:ind w:left="-142" w:right="-198"/>
        <w:rPr>
          <w:b/>
          <w:szCs w:val="24"/>
        </w:rPr>
      </w:pPr>
      <w:r w:rsidRPr="000E5464">
        <w:rPr>
          <w:b/>
          <w:szCs w:val="24"/>
        </w:rPr>
        <w:t>Campo Nº 21</w:t>
      </w:r>
      <w:r w:rsidRPr="000E5464">
        <w:rPr>
          <w:b/>
          <w:szCs w:val="24"/>
        </w:rPr>
        <w:tab/>
      </w:r>
      <w:r w:rsidRPr="000E5464">
        <w:rPr>
          <w:b/>
          <w:szCs w:val="24"/>
        </w:rPr>
        <w:tab/>
        <w:t>Despesas Gerais e Administrativas</w:t>
      </w:r>
    </w:p>
    <w:p w:rsidR="00767B97" w:rsidRPr="000E5464" w:rsidRDefault="00A446E6" w:rsidP="00A446E6">
      <w:pPr>
        <w:pStyle w:val="Recuodecorpodetexto3"/>
        <w:ind w:left="2127" w:right="-198" w:hanging="2269"/>
        <w:rPr>
          <w:szCs w:val="24"/>
        </w:rPr>
      </w:pPr>
      <w:r w:rsidRPr="000E5464">
        <w:rPr>
          <w:szCs w:val="24"/>
        </w:rPr>
        <w:t>Observação:</w:t>
      </w:r>
      <w:r w:rsidRPr="000E5464">
        <w:rPr>
          <w:szCs w:val="24"/>
        </w:rPr>
        <w:tab/>
      </w:r>
      <w:r w:rsidR="00767B97" w:rsidRPr="000E5464">
        <w:rPr>
          <w:szCs w:val="24"/>
        </w:rPr>
        <w:t>Informar o valor total (R$) das despesas gerais e administrativas incorridas pela empresa.</w:t>
      </w:r>
    </w:p>
    <w:p w:rsidR="00767B97" w:rsidRPr="000E5464" w:rsidRDefault="00767B97" w:rsidP="00767B97">
      <w:pPr>
        <w:pStyle w:val="Recuodecorpodetexto3"/>
        <w:ind w:left="2127" w:right="-198" w:hanging="2269"/>
        <w:rPr>
          <w:szCs w:val="24"/>
        </w:rPr>
      </w:pPr>
      <w:r w:rsidRPr="000E5464">
        <w:rPr>
          <w:szCs w:val="24"/>
        </w:rPr>
        <w:t>Complementação:</w:t>
      </w:r>
      <w:r w:rsidRPr="000E5464">
        <w:rPr>
          <w:szCs w:val="24"/>
        </w:rPr>
        <w:tab/>
        <w:t>Informar como tais valores foram obtidos no sistema contábil da empresa. Apresentar metodologia e memória de cálculo, bem como planilha com as contas contábeis identificadas com tais valores.</w:t>
      </w:r>
    </w:p>
    <w:p w:rsidR="00767B97" w:rsidRPr="000E5464" w:rsidRDefault="00767B97" w:rsidP="00767B97">
      <w:pPr>
        <w:pStyle w:val="Recuodecorpodetexto3"/>
        <w:ind w:left="-142" w:right="-198"/>
        <w:rPr>
          <w:b/>
          <w:szCs w:val="24"/>
        </w:rPr>
      </w:pPr>
    </w:p>
    <w:p w:rsidR="00882895" w:rsidRPr="000E5464" w:rsidRDefault="00882895" w:rsidP="00882895">
      <w:pPr>
        <w:pStyle w:val="Recuodecorpodetexto3"/>
        <w:ind w:left="-142" w:right="-198"/>
        <w:rPr>
          <w:b/>
          <w:szCs w:val="24"/>
        </w:rPr>
      </w:pPr>
      <w:r w:rsidRPr="000E5464">
        <w:rPr>
          <w:b/>
          <w:szCs w:val="24"/>
        </w:rPr>
        <w:t>Campo Nº 22</w:t>
      </w:r>
      <w:r w:rsidRPr="000E5464">
        <w:rPr>
          <w:b/>
          <w:szCs w:val="24"/>
        </w:rPr>
        <w:tab/>
      </w:r>
      <w:r w:rsidRPr="000E5464">
        <w:rPr>
          <w:b/>
          <w:szCs w:val="24"/>
        </w:rPr>
        <w:tab/>
        <w:t>Custo de Manutenção de Estoques</w:t>
      </w:r>
    </w:p>
    <w:p w:rsidR="00882895" w:rsidRPr="000E5464" w:rsidRDefault="00A446E6" w:rsidP="00A446E6">
      <w:pPr>
        <w:pStyle w:val="Recuodecorpodetexto3"/>
        <w:ind w:left="2127" w:right="-198" w:hanging="2269"/>
        <w:rPr>
          <w:szCs w:val="24"/>
        </w:rPr>
      </w:pPr>
      <w:r w:rsidRPr="000E5464">
        <w:rPr>
          <w:szCs w:val="24"/>
        </w:rPr>
        <w:t>Observação:</w:t>
      </w:r>
      <w:r w:rsidRPr="000E5464">
        <w:rPr>
          <w:szCs w:val="24"/>
        </w:rPr>
        <w:tab/>
      </w:r>
      <w:r w:rsidR="00882895" w:rsidRPr="000E5464">
        <w:rPr>
          <w:szCs w:val="24"/>
        </w:rPr>
        <w:t xml:space="preserve">Informar o valor total (R$) do custo de oportunidade para manter estoques para venda calculado com base no custo real de tomada de empréstimos de curto </w:t>
      </w:r>
      <w:r w:rsidR="00882895" w:rsidRPr="000E5464">
        <w:rPr>
          <w:szCs w:val="24"/>
        </w:rPr>
        <w:lastRenderedPageBreak/>
        <w:t>prazo efetuado pela empresa. Caso a empresa não tenha tomado empréstimos de curto prazo no período de investigação, utilizar a taxa publicada de um banco comercial para empréstimos de curto prazo.</w:t>
      </w:r>
    </w:p>
    <w:p w:rsidR="00882895" w:rsidRPr="000E5464" w:rsidRDefault="00882895" w:rsidP="00882895">
      <w:pPr>
        <w:pStyle w:val="Recuodecorpodetexto3"/>
        <w:ind w:left="2127" w:right="-198" w:hanging="2269"/>
        <w:rPr>
          <w:szCs w:val="24"/>
        </w:rPr>
      </w:pPr>
      <w:r w:rsidRPr="000E5464">
        <w:rPr>
          <w:szCs w:val="24"/>
        </w:rPr>
        <w:t>Complementação:</w:t>
      </w:r>
      <w:r w:rsidRPr="000E5464">
        <w:rPr>
          <w:szCs w:val="24"/>
        </w:rPr>
        <w:tab/>
      </w:r>
      <w:r w:rsidR="00A446E6" w:rsidRPr="000E5464">
        <w:rPr>
          <w:szCs w:val="24"/>
        </w:rPr>
        <w:t xml:space="preserve">descrever como o produto similar é estocado antes da venda e fornecer o período médio de tempo do estoque até a venda ao cliente. O custo informado deve ser baseado no período entre </w:t>
      </w:r>
      <w:r w:rsidR="00F87AC9" w:rsidRPr="000E5464">
        <w:rPr>
          <w:szCs w:val="24"/>
        </w:rPr>
        <w:t xml:space="preserve">a data em entrada em estoque </w:t>
      </w:r>
      <w:r w:rsidR="00A446E6" w:rsidRPr="000E5464">
        <w:rPr>
          <w:szCs w:val="24"/>
        </w:rPr>
        <w:t>até a data de embarque para o cliente. Indicar a fonte utilizada para taxas de juros de curto prazo no cálculo</w:t>
      </w:r>
      <w:r w:rsidRPr="000E5464">
        <w:rPr>
          <w:szCs w:val="24"/>
        </w:rPr>
        <w:t>.</w:t>
      </w:r>
    </w:p>
    <w:p w:rsidR="00882895" w:rsidRPr="000E5464" w:rsidRDefault="00882895" w:rsidP="00767B97">
      <w:pPr>
        <w:pStyle w:val="Recuodecorpodetexto3"/>
        <w:ind w:left="-142" w:right="-198"/>
        <w:rPr>
          <w:b/>
          <w:szCs w:val="24"/>
        </w:rPr>
      </w:pPr>
    </w:p>
    <w:p w:rsidR="00F87AC9" w:rsidRPr="000E5464" w:rsidRDefault="00F87AC9" w:rsidP="00F87AC9">
      <w:pPr>
        <w:pStyle w:val="Recuodecorpodetexto3"/>
        <w:ind w:left="-142" w:right="-198"/>
        <w:rPr>
          <w:b/>
          <w:szCs w:val="24"/>
        </w:rPr>
      </w:pPr>
      <w:r w:rsidRPr="000E5464">
        <w:rPr>
          <w:b/>
          <w:szCs w:val="24"/>
        </w:rPr>
        <w:t>Campo Nº 23</w:t>
      </w:r>
      <w:r w:rsidRPr="000E5464">
        <w:rPr>
          <w:b/>
          <w:szCs w:val="24"/>
        </w:rPr>
        <w:tab/>
      </w:r>
      <w:r w:rsidRPr="000E5464">
        <w:rPr>
          <w:b/>
          <w:szCs w:val="24"/>
        </w:rPr>
        <w:tab/>
        <w:t>Custo Financeiro</w:t>
      </w:r>
    </w:p>
    <w:p w:rsidR="00F87AC9" w:rsidRPr="000E5464" w:rsidRDefault="00F87AC9" w:rsidP="00F87AC9">
      <w:pPr>
        <w:pStyle w:val="Recuodecorpodetexto3"/>
        <w:ind w:left="2127" w:right="-198" w:hanging="2269"/>
        <w:rPr>
          <w:szCs w:val="24"/>
        </w:rPr>
      </w:pPr>
      <w:r w:rsidRPr="000E5464">
        <w:rPr>
          <w:szCs w:val="24"/>
        </w:rPr>
        <w:t>Observação:</w:t>
      </w:r>
      <w:r w:rsidRPr="000E5464">
        <w:rPr>
          <w:szCs w:val="24"/>
        </w:rPr>
        <w:tab/>
      </w:r>
      <w:r w:rsidR="0090688E" w:rsidRPr="000E5464">
        <w:rPr>
          <w:szCs w:val="24"/>
        </w:rPr>
        <w:t>informar o valor total (R$) do custo de oportunidade financeiro da venda</w:t>
      </w:r>
      <w:r w:rsidR="00195EEE" w:rsidRPr="000E5464">
        <w:rPr>
          <w:szCs w:val="24"/>
        </w:rPr>
        <w:t xml:space="preserve"> com base no custo real de tomada de empréstimos de curto prazo efetuado pela empresa</w:t>
      </w:r>
      <w:r w:rsidR="0090688E" w:rsidRPr="000E5464">
        <w:rPr>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E5464">
        <w:rPr>
          <w:szCs w:val="24"/>
        </w:rPr>
        <w:t>.</w:t>
      </w:r>
    </w:p>
    <w:p w:rsidR="00A775F5" w:rsidRPr="000E5464" w:rsidRDefault="00F87AC9" w:rsidP="002158BF">
      <w:pPr>
        <w:pStyle w:val="Recuodecorpodetexto3"/>
        <w:ind w:left="2127" w:right="-198" w:hanging="2269"/>
        <w:rPr>
          <w:szCs w:val="24"/>
        </w:rPr>
      </w:pPr>
      <w:r w:rsidRPr="000E5464">
        <w:rPr>
          <w:szCs w:val="24"/>
        </w:rPr>
        <w:t>Complementação:</w:t>
      </w:r>
      <w:r w:rsidRPr="000E5464">
        <w:rPr>
          <w:szCs w:val="24"/>
        </w:rPr>
        <w:tab/>
      </w:r>
      <w:r w:rsidR="0090688E" w:rsidRPr="000E5464">
        <w:t>fornecer a fórmula utilizada para esse cálculo e uma planilha especificando como a taxa média de juros de curto prazo foi calculada. Informar a fonte das taxas de juros de curto prazo utilizadas nos cálculos e apresentar documentação pertinente</w:t>
      </w:r>
      <w:r w:rsidRPr="000E5464">
        <w:rPr>
          <w:szCs w:val="24"/>
        </w:rPr>
        <w:t>.</w:t>
      </w:r>
      <w:bookmarkStart w:id="9" w:name="_Toc12161866"/>
      <w:bookmarkEnd w:id="9"/>
    </w:p>
    <w:p w:rsidR="00A775F5" w:rsidRPr="000E5464" w:rsidRDefault="00A775F5">
      <w:pPr>
        <w:rPr>
          <w:szCs w:val="24"/>
        </w:rPr>
      </w:pPr>
      <w:r w:rsidRPr="000E5464">
        <w:rPr>
          <w:szCs w:val="24"/>
        </w:rPr>
        <w:br w:type="page"/>
      </w:r>
    </w:p>
    <w:p w:rsidR="00A775F5" w:rsidRPr="000E5464" w:rsidRDefault="00A775F5" w:rsidP="002158BF">
      <w:pPr>
        <w:pStyle w:val="Recuodecorpodetexto3"/>
        <w:ind w:left="2127" w:right="-198" w:hanging="2269"/>
        <w:rPr>
          <w:szCs w:val="24"/>
        </w:rPr>
      </w:pPr>
    </w:p>
    <w:p w:rsidR="00A775F5" w:rsidRPr="000E5464" w:rsidRDefault="00A775F5" w:rsidP="002158BF">
      <w:pPr>
        <w:pStyle w:val="Recuodecorpodetexto3"/>
        <w:ind w:left="2127" w:right="-198" w:hanging="2269"/>
        <w:rPr>
          <w:szCs w:val="24"/>
        </w:rPr>
      </w:pPr>
    </w:p>
    <w:p w:rsidR="00A775F5" w:rsidRPr="000E5464" w:rsidRDefault="00A775F5" w:rsidP="00A775F5">
      <w:pPr>
        <w:jc w:val="center"/>
        <w:rPr>
          <w:b/>
          <w:szCs w:val="24"/>
        </w:rPr>
      </w:pPr>
      <w:r w:rsidRPr="000E5464">
        <w:rPr>
          <w:b/>
          <w:szCs w:val="24"/>
        </w:rPr>
        <w:t>APÊNDICE I</w:t>
      </w:r>
    </w:p>
    <w:p w:rsidR="00A775F5" w:rsidRPr="000E5464" w:rsidRDefault="00A775F5" w:rsidP="00A775F5"/>
    <w:p w:rsidR="00A775F5" w:rsidRPr="000E5464" w:rsidRDefault="00A775F5" w:rsidP="00A775F5">
      <w:pPr>
        <w:jc w:val="center"/>
        <w:rPr>
          <w:szCs w:val="24"/>
        </w:rPr>
      </w:pPr>
      <w:r w:rsidRPr="000E5464">
        <w:rPr>
          <w:szCs w:val="24"/>
        </w:rPr>
        <w:t>TERMO DE RESPONSABILIDADE</w:t>
      </w:r>
    </w:p>
    <w:p w:rsidR="00A775F5" w:rsidRPr="000E5464" w:rsidRDefault="00A775F5" w:rsidP="00A775F5">
      <w:pPr>
        <w:rPr>
          <w:szCs w:val="24"/>
        </w:rPr>
      </w:pPr>
    </w:p>
    <w:p w:rsidR="00A775F5" w:rsidRPr="000E5464" w:rsidRDefault="00A775F5" w:rsidP="00A775F5">
      <w:pPr>
        <w:rPr>
          <w:szCs w:val="24"/>
        </w:rPr>
      </w:pPr>
    </w:p>
    <w:p w:rsidR="00A775F5" w:rsidRPr="000E5464" w:rsidRDefault="00A775F5" w:rsidP="00A775F5">
      <w:pPr>
        <w:rPr>
          <w:szCs w:val="24"/>
        </w:rPr>
      </w:pPr>
    </w:p>
    <w:p w:rsidR="00A775F5" w:rsidRPr="000E5464" w:rsidRDefault="00A775F5" w:rsidP="00A775F5">
      <w:pPr>
        <w:rPr>
          <w:szCs w:val="24"/>
        </w:rPr>
      </w:pPr>
      <w:r w:rsidRPr="000E5464">
        <w:rPr>
          <w:szCs w:val="24"/>
        </w:rPr>
        <w:t>PARTE INTERESSADA:</w:t>
      </w:r>
    </w:p>
    <w:p w:rsidR="00A775F5" w:rsidRPr="000E5464" w:rsidRDefault="00A775F5" w:rsidP="00A775F5">
      <w:pPr>
        <w:rPr>
          <w:szCs w:val="24"/>
        </w:rPr>
      </w:pPr>
    </w:p>
    <w:p w:rsidR="00A775F5" w:rsidRPr="000E5464" w:rsidRDefault="00A775F5" w:rsidP="00A775F5">
      <w:pPr>
        <w:rPr>
          <w:szCs w:val="24"/>
        </w:rPr>
      </w:pPr>
      <w:r w:rsidRPr="000E5464">
        <w:rPr>
          <w:szCs w:val="24"/>
        </w:rPr>
        <w:t>REPRESENTANTE LEGAL:</w:t>
      </w:r>
    </w:p>
    <w:p w:rsidR="00A775F5" w:rsidRPr="000E5464" w:rsidRDefault="00A775F5" w:rsidP="00A775F5">
      <w:pPr>
        <w:jc w:val="both"/>
        <w:rPr>
          <w:szCs w:val="24"/>
        </w:rPr>
      </w:pPr>
    </w:p>
    <w:p w:rsidR="00A775F5" w:rsidRPr="000E5464" w:rsidRDefault="00A775F5" w:rsidP="00A775F5">
      <w:pPr>
        <w:jc w:val="both"/>
        <w:rPr>
          <w:szCs w:val="24"/>
        </w:rPr>
      </w:pPr>
      <w:r w:rsidRPr="000E5464">
        <w:rPr>
          <w:szCs w:val="24"/>
        </w:rPr>
        <w:t>CARGO/FUNÇÃO DO REPRESENTANTE LEGAL:</w:t>
      </w:r>
    </w:p>
    <w:p w:rsidR="00A775F5" w:rsidRPr="000E5464" w:rsidRDefault="00A775F5" w:rsidP="00A775F5">
      <w:pPr>
        <w:jc w:val="both"/>
        <w:rPr>
          <w:szCs w:val="24"/>
        </w:rPr>
      </w:pPr>
    </w:p>
    <w:p w:rsidR="00A775F5" w:rsidRPr="000E5464" w:rsidRDefault="00A775F5" w:rsidP="00A775F5">
      <w:pPr>
        <w:jc w:val="both"/>
        <w:rPr>
          <w:szCs w:val="24"/>
        </w:rPr>
      </w:pPr>
      <w:r w:rsidRPr="000E5464">
        <w:rPr>
          <w:szCs w:val="24"/>
        </w:rPr>
        <w:t xml:space="preserve">TELEFONE: </w:t>
      </w:r>
    </w:p>
    <w:p w:rsidR="00A775F5" w:rsidRPr="000E5464" w:rsidRDefault="00A775F5" w:rsidP="00A775F5">
      <w:pPr>
        <w:jc w:val="both"/>
        <w:rPr>
          <w:szCs w:val="24"/>
        </w:rPr>
      </w:pPr>
    </w:p>
    <w:p w:rsidR="00A775F5" w:rsidRPr="000E5464" w:rsidRDefault="00A775F5" w:rsidP="00A775F5">
      <w:pPr>
        <w:jc w:val="both"/>
        <w:rPr>
          <w:szCs w:val="24"/>
        </w:rPr>
      </w:pPr>
      <w:r w:rsidRPr="000E5464">
        <w:rPr>
          <w:szCs w:val="24"/>
        </w:rPr>
        <w:t>ENDEREÇO:</w:t>
      </w:r>
    </w:p>
    <w:p w:rsidR="00A775F5" w:rsidRPr="000E5464" w:rsidRDefault="00A775F5" w:rsidP="00A775F5">
      <w:pPr>
        <w:jc w:val="both"/>
        <w:rPr>
          <w:szCs w:val="24"/>
        </w:rPr>
      </w:pPr>
    </w:p>
    <w:p w:rsidR="00A775F5" w:rsidRPr="000E5464" w:rsidRDefault="00A775F5" w:rsidP="00A775F5">
      <w:pPr>
        <w:jc w:val="both"/>
        <w:rPr>
          <w:szCs w:val="24"/>
        </w:rPr>
      </w:pPr>
      <w:r w:rsidRPr="000E5464">
        <w:rPr>
          <w:szCs w:val="24"/>
        </w:rPr>
        <w:t>ENDEREÇO ELETRÔNICO:</w:t>
      </w:r>
    </w:p>
    <w:p w:rsidR="00A775F5" w:rsidRPr="000E5464" w:rsidRDefault="00A775F5" w:rsidP="00A775F5">
      <w:pPr>
        <w:jc w:val="both"/>
        <w:rPr>
          <w:szCs w:val="24"/>
        </w:rPr>
      </w:pPr>
    </w:p>
    <w:p w:rsidR="00A775F5" w:rsidRPr="000E5464" w:rsidRDefault="00A775F5" w:rsidP="00A775F5">
      <w:pPr>
        <w:rPr>
          <w:szCs w:val="24"/>
        </w:rPr>
      </w:pPr>
    </w:p>
    <w:p w:rsidR="00A775F5" w:rsidRPr="000E5464" w:rsidRDefault="00A775F5" w:rsidP="00A775F5">
      <w:pPr>
        <w:rPr>
          <w:szCs w:val="24"/>
        </w:rPr>
      </w:pPr>
    </w:p>
    <w:p w:rsidR="00A775F5" w:rsidRPr="000E5464" w:rsidRDefault="00A775F5" w:rsidP="00A775F5">
      <w:pPr>
        <w:ind w:firstLine="708"/>
        <w:jc w:val="both"/>
        <w:rPr>
          <w:szCs w:val="24"/>
        </w:rPr>
      </w:pPr>
      <w:r w:rsidRPr="000E5464">
        <w:rPr>
          <w:szCs w:val="24"/>
        </w:rPr>
        <w:t xml:space="preserve">Certifico a veracidade das informações contidas neste questionário e estou ciente de que essas informações estão sujeitas a verificação </w:t>
      </w:r>
      <w:r w:rsidRPr="000E5464">
        <w:rPr>
          <w:b/>
          <w:szCs w:val="24"/>
        </w:rPr>
        <w:t>in loco</w:t>
      </w:r>
      <w:r w:rsidRPr="000E5464">
        <w:rPr>
          <w:szCs w:val="24"/>
        </w:rPr>
        <w:t xml:space="preserve"> pel</w:t>
      </w:r>
      <w:r w:rsidR="005755B3" w:rsidRPr="000E5464">
        <w:rPr>
          <w:szCs w:val="24"/>
        </w:rPr>
        <w:t>a</w:t>
      </w:r>
      <w:r w:rsidRPr="000E5464">
        <w:rPr>
          <w:szCs w:val="24"/>
        </w:rPr>
        <w:t xml:space="preserve"> </w:t>
      </w:r>
      <w:r w:rsidR="005755B3" w:rsidRPr="000E5464">
        <w:rPr>
          <w:szCs w:val="24"/>
        </w:rPr>
        <w:t>SDCOM</w:t>
      </w:r>
      <w:r w:rsidRPr="000E5464">
        <w:rPr>
          <w:szCs w:val="24"/>
        </w:rPr>
        <w:t>.</w:t>
      </w:r>
    </w:p>
    <w:p w:rsidR="00A775F5" w:rsidRPr="000E5464" w:rsidRDefault="00A775F5" w:rsidP="00A775F5">
      <w:pPr>
        <w:jc w:val="both"/>
        <w:rPr>
          <w:szCs w:val="24"/>
        </w:rPr>
      </w:pPr>
    </w:p>
    <w:p w:rsidR="00A775F5" w:rsidRPr="000E5464" w:rsidRDefault="00A775F5" w:rsidP="00A775F5">
      <w:pPr>
        <w:ind w:firstLine="708"/>
        <w:jc w:val="both"/>
        <w:rPr>
          <w:szCs w:val="24"/>
        </w:rPr>
      </w:pPr>
      <w:r w:rsidRPr="000E5464">
        <w:rPr>
          <w:szCs w:val="24"/>
        </w:rPr>
        <w:t xml:space="preserve">Autorizo </w:t>
      </w:r>
      <w:r w:rsidR="005755B3" w:rsidRPr="000E5464">
        <w:rPr>
          <w:szCs w:val="24"/>
        </w:rPr>
        <w:t>a SDCOM</w:t>
      </w:r>
      <w:r w:rsidRPr="000E5464">
        <w:rPr>
          <w:szCs w:val="24"/>
        </w:rPr>
        <w:t xml:space="preserve"> a utilizar as informações apresentadas neste questionário.</w:t>
      </w:r>
    </w:p>
    <w:p w:rsidR="00A775F5" w:rsidRPr="000E5464" w:rsidRDefault="00A775F5" w:rsidP="00A775F5">
      <w:pPr>
        <w:ind w:firstLine="708"/>
        <w:jc w:val="both"/>
        <w:rPr>
          <w:szCs w:val="24"/>
        </w:rPr>
      </w:pPr>
    </w:p>
    <w:p w:rsidR="00A775F5" w:rsidRPr="000E5464" w:rsidRDefault="00A775F5" w:rsidP="00A775F5">
      <w:pPr>
        <w:ind w:firstLine="708"/>
        <w:jc w:val="both"/>
        <w:rPr>
          <w:color w:val="000000"/>
          <w:w w:val="99"/>
          <w:szCs w:val="24"/>
        </w:rPr>
      </w:pPr>
      <w:r w:rsidRPr="000E5464">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E5464" w:rsidRDefault="00A775F5" w:rsidP="00A775F5">
      <w:pPr>
        <w:ind w:firstLine="708"/>
        <w:jc w:val="both"/>
        <w:rPr>
          <w:szCs w:val="24"/>
        </w:rPr>
      </w:pPr>
    </w:p>
    <w:p w:rsidR="00A775F5" w:rsidRPr="000E5464" w:rsidRDefault="00A775F5" w:rsidP="00A775F5">
      <w:pPr>
        <w:jc w:val="both"/>
        <w:rPr>
          <w:szCs w:val="24"/>
        </w:rPr>
      </w:pPr>
    </w:p>
    <w:p w:rsidR="00A775F5" w:rsidRPr="000E5464" w:rsidRDefault="00A775F5" w:rsidP="00A775F5">
      <w:pPr>
        <w:jc w:val="both"/>
        <w:rPr>
          <w:szCs w:val="24"/>
        </w:rPr>
      </w:pPr>
    </w:p>
    <w:p w:rsidR="00A775F5" w:rsidRPr="000E5464" w:rsidRDefault="00A775F5" w:rsidP="00A775F5">
      <w:pPr>
        <w:jc w:val="both"/>
        <w:rPr>
          <w:szCs w:val="24"/>
        </w:rPr>
      </w:pPr>
    </w:p>
    <w:p w:rsidR="00A775F5" w:rsidRPr="000E5464" w:rsidRDefault="00A775F5" w:rsidP="00A775F5">
      <w:pPr>
        <w:jc w:val="right"/>
        <w:rPr>
          <w:szCs w:val="24"/>
        </w:rPr>
      </w:pPr>
      <w:r w:rsidRPr="000E5464">
        <w:rPr>
          <w:szCs w:val="24"/>
        </w:rPr>
        <w:t>Local e data</w:t>
      </w: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p>
    <w:p w:rsidR="00A775F5" w:rsidRPr="000E5464" w:rsidRDefault="00A775F5" w:rsidP="00A775F5">
      <w:pPr>
        <w:jc w:val="center"/>
        <w:rPr>
          <w:szCs w:val="24"/>
        </w:rPr>
      </w:pPr>
      <w:r w:rsidRPr="000E5464">
        <w:rPr>
          <w:szCs w:val="24"/>
        </w:rPr>
        <w:t xml:space="preserve">Assinatura do representante legal </w:t>
      </w:r>
    </w:p>
    <w:p w:rsidR="00A775F5" w:rsidRPr="000E5464" w:rsidRDefault="00A775F5" w:rsidP="00A775F5">
      <w:pPr>
        <w:jc w:val="center"/>
        <w:rPr>
          <w:szCs w:val="24"/>
        </w:rPr>
      </w:pPr>
      <w:r w:rsidRPr="000E5464">
        <w:rPr>
          <w:szCs w:val="24"/>
        </w:rPr>
        <w:t xml:space="preserve">Nome legível do representante legal </w:t>
      </w:r>
    </w:p>
    <w:p w:rsidR="00A775F5" w:rsidRDefault="00A775F5" w:rsidP="00A775F5">
      <w:pPr>
        <w:jc w:val="center"/>
        <w:rPr>
          <w:szCs w:val="24"/>
        </w:rPr>
      </w:pPr>
      <w:r w:rsidRPr="000E5464">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EB6" w:rsidRDefault="007E5EB6">
      <w:r>
        <w:separator/>
      </w:r>
    </w:p>
  </w:endnote>
  <w:endnote w:type="continuationSeparator" w:id="0">
    <w:p w:rsidR="007E5EB6" w:rsidRDefault="007E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43F53">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EB6" w:rsidRDefault="007E5EB6">
      <w:r>
        <w:separator/>
      </w:r>
    </w:p>
  </w:footnote>
  <w:footnote w:type="continuationSeparator" w:id="0">
    <w:p w:rsidR="007E5EB6" w:rsidRDefault="007E5EB6">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464"/>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4C93"/>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46AA3"/>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C26"/>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241C"/>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57326"/>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4BDF"/>
    <w:rsid w:val="00D56327"/>
    <w:rsid w:val="00D6328F"/>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3F53"/>
    <w:rsid w:val="00E478C9"/>
    <w:rsid w:val="00E53089"/>
    <w:rsid w:val="00E547FE"/>
    <w:rsid w:val="00E549A4"/>
    <w:rsid w:val="00E57446"/>
    <w:rsid w:val="00E61865"/>
    <w:rsid w:val="00E61BFD"/>
    <w:rsid w:val="00E62748"/>
    <w:rsid w:val="00E62935"/>
    <w:rsid w:val="00E6578F"/>
    <w:rsid w:val="00E67B8D"/>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119C"/>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E9E42E"/>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FB2A5-6FF8-4323-B949-03BA048E4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3736</Words>
  <Characters>20178</Characters>
  <Application>Microsoft Office Word</Application>
  <DocSecurity>2</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23867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Zahra Faheina Gadelha</cp:lastModifiedBy>
  <cp:revision>16</cp:revision>
  <cp:lastPrinted>2016-05-02T13:35:00Z</cp:lastPrinted>
  <dcterms:created xsi:type="dcterms:W3CDTF">2016-06-21T16:07:00Z</dcterms:created>
  <dcterms:modified xsi:type="dcterms:W3CDTF">2020-01-31T22:58:00Z</dcterms:modified>
</cp:coreProperties>
</file>