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AA" w:rsidRDefault="00F35637">
      <w:r>
        <w:rPr>
          <w:rStyle w:val="nfase"/>
        </w:rPr>
        <w:t>Senhor Presidente,</w:t>
      </w:r>
      <w:r>
        <w:br/>
      </w:r>
      <w:r>
        <w:br/>
      </w:r>
      <w:r>
        <w:rPr>
          <w:rStyle w:val="nfase"/>
        </w:rPr>
        <w:t>- Os cinquenta anos de adoção dos Pactos Internacionais sobre Direitos Civis e Políticos e sobre Direitos Econômicos, Sociais e Culturais oferecem razões de celebração, mas também constituem um chamado à ação.</w:t>
      </w:r>
      <w:r>
        <w:br/>
      </w:r>
      <w:r>
        <w:br/>
      </w:r>
      <w:r>
        <w:rPr>
          <w:rStyle w:val="nfase"/>
        </w:rPr>
        <w:t>- A extensão e a natureza dos desafios com que a humanidade se defronta ilustram o valor de um tratamento abrangente e integrado de todos os direitos humanos, como condição para assegurar sua efetiva realização, seja na proteção e reparação das vítimas, seja na prevenção de futuras violações.</w:t>
      </w:r>
      <w:r>
        <w:br/>
      </w:r>
      <w:r>
        <w:br/>
      </w:r>
      <w:r>
        <w:rPr>
          <w:rStyle w:val="nfase"/>
        </w:rPr>
        <w:t>- Ao deliberar sobre estratégias para o enfrentamento das graves crises atuais, o CDH precisa discutir as causas profundas e determinar ações abrangentes. Para isso, uma estratégia integrada de promoção, proteção e garantia de todos os direitos humanos, aí incluído o direito ao desenvolvimento, é fundamental.</w:t>
      </w:r>
      <w:r>
        <w:br/>
      </w:r>
      <w:r>
        <w:br/>
      </w:r>
      <w:r>
        <w:rPr>
          <w:rStyle w:val="nfase"/>
        </w:rPr>
        <w:t>- Assim como os dois pactos internacionais, a garantia dos direitos humanos, a promoção do desenvolvimento sustentável e a realização da paz e da segurança internacionais também se entrelaçam e se reforçam mutuamente. Mas para que o desenvolvimento sustentável e a paz e a segurança internacionais sejam alcançados, mantidos e fortalecidos, não é admissível que os direitos humanos sejam objeto de tratamento casuísta ou fragmentado.</w:t>
      </w:r>
      <w:r>
        <w:br/>
      </w:r>
      <w:r>
        <w:br/>
      </w:r>
      <w:r>
        <w:rPr>
          <w:rStyle w:val="nfase"/>
        </w:rPr>
        <w:t>- Como demonstram os compromissos voluntários assumidos pelo Brasil no âmbito de sua campanha a uma das vagas reservadas ao GRULAC para o mandato 2017-2019 do CDH, a comunidade internacional pode contar com o meu País para a defesa e o avanço desses importantes objetivos.</w:t>
      </w:r>
      <w:bookmarkStart w:id="0" w:name="_GoBack"/>
      <w:bookmarkEnd w:id="0"/>
    </w:p>
    <w:sectPr w:rsidR="006B5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37"/>
    <w:rsid w:val="0020629D"/>
    <w:rsid w:val="005D45BE"/>
    <w:rsid w:val="0064153B"/>
    <w:rsid w:val="00BE18DB"/>
    <w:rsid w:val="00F3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356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35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Passos</dc:creator>
  <cp:lastModifiedBy>Thais Passos</cp:lastModifiedBy>
  <cp:revision>2</cp:revision>
  <dcterms:created xsi:type="dcterms:W3CDTF">2016-03-01T18:16:00Z</dcterms:created>
  <dcterms:modified xsi:type="dcterms:W3CDTF">2016-03-01T18:16:00Z</dcterms:modified>
</cp:coreProperties>
</file>