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2C" w:rsidRDefault="00C93F2C" w:rsidP="00C93F2C">
      <w:pPr>
        <w:tabs>
          <w:tab w:val="center" w:pos="4819"/>
          <w:tab w:val="left" w:pos="8473"/>
        </w:tabs>
        <w:jc w:val="center"/>
        <w:rPr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62000" cy="762000"/>
            <wp:effectExtent l="0" t="0" r="0" b="0"/>
            <wp:docPr id="1" name="Imagem 1" descr="brasao_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c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F2C" w:rsidRPr="003302FA" w:rsidRDefault="00C93F2C" w:rsidP="004D03B3">
      <w:pPr>
        <w:pStyle w:val="Cabealho"/>
        <w:jc w:val="center"/>
        <w:rPr>
          <w:b/>
          <w:color w:val="000000"/>
          <w:sz w:val="20"/>
          <w:szCs w:val="20"/>
        </w:rPr>
      </w:pPr>
      <w:r w:rsidRPr="003302FA">
        <w:rPr>
          <w:b/>
          <w:color w:val="000000"/>
          <w:sz w:val="20"/>
          <w:szCs w:val="20"/>
        </w:rPr>
        <w:t xml:space="preserve">MINISTÉRIO DA INDÚSTRIA, COMÉRCIO EXTERIOR E </w:t>
      </w:r>
      <w:proofErr w:type="gramStart"/>
      <w:r w:rsidRPr="003302FA">
        <w:rPr>
          <w:b/>
          <w:color w:val="000000"/>
          <w:sz w:val="20"/>
          <w:szCs w:val="20"/>
        </w:rPr>
        <w:t>SERVIÇOS</w:t>
      </w:r>
      <w:proofErr w:type="gramEnd"/>
    </w:p>
    <w:p w:rsidR="00C93F2C" w:rsidRPr="003302FA" w:rsidRDefault="00C93F2C" w:rsidP="004D03B3">
      <w:pPr>
        <w:pStyle w:val="Cabealho"/>
        <w:jc w:val="center"/>
        <w:rPr>
          <w:b/>
          <w:color w:val="000000"/>
          <w:sz w:val="20"/>
          <w:szCs w:val="20"/>
        </w:rPr>
      </w:pPr>
      <w:r w:rsidRPr="003302FA">
        <w:rPr>
          <w:b/>
          <w:color w:val="000000"/>
          <w:sz w:val="20"/>
          <w:szCs w:val="20"/>
        </w:rPr>
        <w:t>INSTITUTO NACIONAL DA PROPRIEDADE INDUSTRIAL</w:t>
      </w:r>
    </w:p>
    <w:p w:rsidR="00C93F2C" w:rsidRPr="006538F0" w:rsidRDefault="00C93F2C" w:rsidP="007971B4"/>
    <w:p w:rsidR="00F90162" w:rsidRPr="007971B4" w:rsidRDefault="00640928" w:rsidP="007971B4">
      <w:pPr>
        <w:jc w:val="center"/>
      </w:pPr>
      <w:r w:rsidRPr="007971B4">
        <w:t>RESOLUÇÃO</w:t>
      </w:r>
      <w:r w:rsidR="009F0CAB" w:rsidRPr="007971B4">
        <w:t>/</w:t>
      </w:r>
      <w:r w:rsidR="00C93F2C" w:rsidRPr="007971B4">
        <w:t xml:space="preserve">INPI/PR Nº </w:t>
      </w:r>
      <w:r w:rsidR="00617FF9">
        <w:t>1</w:t>
      </w:r>
      <w:r w:rsidR="008F4068">
        <w:t>8</w:t>
      </w:r>
      <w:r w:rsidR="002154A0">
        <w:t>2</w:t>
      </w:r>
      <w:r w:rsidR="00FA1777">
        <w:t>, DE 24</w:t>
      </w:r>
      <w:r w:rsidR="00C93F2C" w:rsidRPr="007971B4">
        <w:t xml:space="preserve"> DE </w:t>
      </w:r>
      <w:r w:rsidR="002154A0">
        <w:t>MARÇO</w:t>
      </w:r>
      <w:r w:rsidR="00C93F2C" w:rsidRPr="007971B4">
        <w:t xml:space="preserve"> DE </w:t>
      </w:r>
      <w:proofErr w:type="gramStart"/>
      <w:r w:rsidR="00C93F2C" w:rsidRPr="007971B4">
        <w:t>201</w:t>
      </w:r>
      <w:r w:rsidR="009F0CAB" w:rsidRPr="007971B4">
        <w:t>7</w:t>
      </w:r>
      <w:proofErr w:type="gramEnd"/>
    </w:p>
    <w:p w:rsidR="00C93F2C" w:rsidRPr="007971B4" w:rsidRDefault="00C93F2C" w:rsidP="007971B4">
      <w:pPr>
        <w:jc w:val="both"/>
      </w:pPr>
    </w:p>
    <w:p w:rsidR="00C93F2C" w:rsidRPr="007971B4" w:rsidRDefault="00C93F2C" w:rsidP="007971B4">
      <w:pPr>
        <w:ind w:left="4536"/>
        <w:jc w:val="both"/>
      </w:pPr>
      <w:r w:rsidRPr="007971B4">
        <w:rPr>
          <w:b/>
        </w:rPr>
        <w:t>Assunto:</w:t>
      </w:r>
      <w:r w:rsidR="00E9122E">
        <w:t xml:space="preserve"> </w:t>
      </w:r>
      <w:r w:rsidR="002154A0">
        <w:t>Dispõe sobre as Unidades Regionais do INPI</w:t>
      </w:r>
      <w:r w:rsidR="007427C6">
        <w:t>,</w:t>
      </w:r>
      <w:r w:rsidR="002154A0">
        <w:t xml:space="preserve"> suas respectivas localizações e áreas de atuação.</w:t>
      </w:r>
    </w:p>
    <w:p w:rsidR="00C93F2C" w:rsidRPr="007971B4" w:rsidRDefault="00C93F2C" w:rsidP="006C6637">
      <w:pPr>
        <w:jc w:val="both"/>
      </w:pPr>
    </w:p>
    <w:p w:rsidR="00A321EA" w:rsidRDefault="006C6637" w:rsidP="00167BF6">
      <w:pPr>
        <w:jc w:val="both"/>
      </w:pPr>
      <w:r>
        <w:tab/>
      </w:r>
      <w:r w:rsidRPr="00771EF5">
        <w:t>O</w:t>
      </w:r>
      <w:r w:rsidRPr="0024631E">
        <w:rPr>
          <w:b/>
        </w:rPr>
        <w:t xml:space="preserve"> PRESIDENTE</w:t>
      </w:r>
      <w:r w:rsidR="00D0015D">
        <w:rPr>
          <w:b/>
        </w:rPr>
        <w:t xml:space="preserve"> </w:t>
      </w:r>
      <w:r w:rsidRPr="0024631E">
        <w:rPr>
          <w:b/>
        </w:rPr>
        <w:t>DO INSTITUTO NACIONAL DA PROPRIEDADE INDUSTRIAL</w:t>
      </w:r>
      <w:r w:rsidRPr="006C6637">
        <w:t>, no uso das atribuições que lhe foram conferidas pelo Decreto nº 8.854, de 2</w:t>
      </w:r>
      <w:r w:rsidR="004A6248">
        <w:t>2</w:t>
      </w:r>
      <w:r w:rsidRPr="006C6637">
        <w:t xml:space="preserve"> de setembro de 2016</w:t>
      </w:r>
      <w:r w:rsidR="0024631E">
        <w:t>,</w:t>
      </w:r>
    </w:p>
    <w:p w:rsidR="00AF43B9" w:rsidRDefault="00AF43B9" w:rsidP="00167BF6">
      <w:pPr>
        <w:jc w:val="both"/>
      </w:pPr>
    </w:p>
    <w:p w:rsidR="00A321EA" w:rsidRPr="006C6637" w:rsidRDefault="00A321EA" w:rsidP="00167BF6">
      <w:pPr>
        <w:jc w:val="both"/>
      </w:pPr>
      <w:r>
        <w:tab/>
      </w:r>
      <w:r w:rsidRPr="0024631E">
        <w:rPr>
          <w:b/>
        </w:rPr>
        <w:t>CONSIDERANDO</w:t>
      </w:r>
      <w:r>
        <w:t xml:space="preserve"> a nova </w:t>
      </w:r>
      <w:r w:rsidR="00B468D6">
        <w:t>E</w:t>
      </w:r>
      <w:r>
        <w:t xml:space="preserve">strutura </w:t>
      </w:r>
      <w:r w:rsidR="00B468D6">
        <w:t>R</w:t>
      </w:r>
      <w:r>
        <w:t xml:space="preserve">egimental do Instituto Nacional da Propriedade Industrial, aprovada pelo Decreto nº 8.854/2016, a ampla aceitação e utilização pelos usuários, dos sistemas de peticionamento eletrônico no âmbito da Diretoria de Patentes, Programas de </w:t>
      </w:r>
      <w:r w:rsidR="0024631E">
        <w:t>C</w:t>
      </w:r>
      <w:r>
        <w:t xml:space="preserve">omputador e Topografia de </w:t>
      </w:r>
      <w:r w:rsidR="0024631E">
        <w:t>C</w:t>
      </w:r>
      <w:r>
        <w:t>ircuitos Integrados, da Diretoria de Marcas, Desenhos Industriais e Indicações Geográficas e da Coordenação-Geral de Contratos de Tecnologia, bem como a necessidade de promover a racionalização dos gastos públicos frente ao cenário de restrição e limitação orçamentárias,</w:t>
      </w:r>
    </w:p>
    <w:p w:rsidR="00167BF6" w:rsidRPr="00167BF6" w:rsidRDefault="00167BF6" w:rsidP="00167BF6">
      <w:pPr>
        <w:jc w:val="both"/>
        <w:rPr>
          <w:color w:val="000000"/>
        </w:rPr>
      </w:pPr>
    </w:p>
    <w:p w:rsidR="00167BF6" w:rsidRPr="0024631E" w:rsidRDefault="00167BF6" w:rsidP="00167BF6">
      <w:pPr>
        <w:jc w:val="both"/>
        <w:rPr>
          <w:b/>
        </w:rPr>
      </w:pPr>
      <w:r>
        <w:tab/>
      </w:r>
      <w:r w:rsidRPr="0024631E">
        <w:rPr>
          <w:b/>
        </w:rPr>
        <w:t xml:space="preserve">RESOLVE: </w:t>
      </w:r>
    </w:p>
    <w:p w:rsidR="00167BF6" w:rsidRPr="00BF107C" w:rsidRDefault="00167BF6" w:rsidP="00167BF6">
      <w:pPr>
        <w:jc w:val="both"/>
      </w:pPr>
    </w:p>
    <w:p w:rsidR="008C4CF5" w:rsidRDefault="00167BF6" w:rsidP="00167BF6">
      <w:pPr>
        <w:jc w:val="both"/>
      </w:pPr>
      <w:r>
        <w:tab/>
      </w:r>
      <w:r w:rsidRPr="00BF107C">
        <w:t xml:space="preserve">Art. 1º </w:t>
      </w:r>
      <w:r w:rsidR="008C4CF5">
        <w:t xml:space="preserve">Ficam instituídas as Unidades Regionais da </w:t>
      </w:r>
      <w:r w:rsidR="0024631E">
        <w:t>E</w:t>
      </w:r>
      <w:r w:rsidR="008C4CF5">
        <w:t xml:space="preserve">strutura </w:t>
      </w:r>
      <w:r w:rsidR="0024631E">
        <w:t>R</w:t>
      </w:r>
      <w:r w:rsidR="008C4CF5">
        <w:t>egimental do INPI, fixadas em número de treze, em consonância com o quantitativo disposto no Anexo II, do Decreto nº 8.854, de 23 de setembro de 2016:</w:t>
      </w:r>
    </w:p>
    <w:p w:rsidR="008C4CF5" w:rsidRDefault="008C4CF5" w:rsidP="00167BF6">
      <w:pPr>
        <w:jc w:val="both"/>
      </w:pPr>
    </w:p>
    <w:p w:rsidR="008C4CF5" w:rsidRDefault="008C4CF5" w:rsidP="008C4CF5">
      <w:pPr>
        <w:jc w:val="both"/>
      </w:pPr>
      <w:r>
        <w:tab/>
        <w:t>a) Duas Coordenações de Relações Institucionais subordinadas ao Gabinete da Presidência:</w:t>
      </w:r>
    </w:p>
    <w:p w:rsidR="008C4CF5" w:rsidRDefault="008C4CF5" w:rsidP="008C4CF5">
      <w:pPr>
        <w:pStyle w:val="PargrafodaLista"/>
        <w:ind w:left="0"/>
        <w:jc w:val="both"/>
      </w:pPr>
    </w:p>
    <w:p w:rsidR="008C4CF5" w:rsidRDefault="008C4CF5" w:rsidP="008C4CF5">
      <w:pPr>
        <w:pStyle w:val="PargrafodaLista"/>
        <w:ind w:left="0"/>
        <w:jc w:val="both"/>
      </w:pPr>
      <w:r>
        <w:tab/>
        <w:t xml:space="preserve">I – Coordenação de Relações Institucionais – SP (COINS/SP); </w:t>
      </w:r>
      <w:proofErr w:type="gramStart"/>
      <w:r>
        <w:t>e</w:t>
      </w:r>
      <w:proofErr w:type="gramEnd"/>
    </w:p>
    <w:p w:rsidR="008C4CF5" w:rsidRDefault="008C4CF5" w:rsidP="008C4CF5">
      <w:pPr>
        <w:pStyle w:val="PargrafodaLista"/>
        <w:ind w:left="0"/>
        <w:jc w:val="both"/>
      </w:pPr>
      <w:r>
        <w:tab/>
        <w:t>II – Coordenação de Relações Institucionais – DF (COINS/</w:t>
      </w:r>
      <w:r w:rsidR="0024631E">
        <w:t>DF</w:t>
      </w:r>
      <w:r>
        <w:t>);</w:t>
      </w:r>
    </w:p>
    <w:p w:rsidR="008C4CF5" w:rsidRDefault="008C4CF5" w:rsidP="008C4CF5">
      <w:pPr>
        <w:pStyle w:val="PargrafodaLista"/>
        <w:ind w:left="0"/>
        <w:jc w:val="both"/>
      </w:pPr>
    </w:p>
    <w:p w:rsidR="008C4CF5" w:rsidRDefault="008C4CF5" w:rsidP="008C4CF5">
      <w:pPr>
        <w:pStyle w:val="PargrafodaLista"/>
        <w:ind w:left="0"/>
        <w:jc w:val="both"/>
      </w:pPr>
      <w:r>
        <w:tab/>
        <w:t>b) Quatro Escritórios de Difusão Regional subordinados à Coordenação-Geral de Disseminação para Inovação:</w:t>
      </w:r>
    </w:p>
    <w:p w:rsidR="008C4CF5" w:rsidRDefault="008C4CF5" w:rsidP="008C4CF5">
      <w:pPr>
        <w:pStyle w:val="PargrafodaLista"/>
        <w:ind w:left="0"/>
        <w:jc w:val="both"/>
      </w:pPr>
    </w:p>
    <w:p w:rsidR="008C4CF5" w:rsidRDefault="008C4CF5" w:rsidP="008C4CF5">
      <w:pPr>
        <w:pStyle w:val="PargrafodaLista"/>
        <w:ind w:left="0"/>
        <w:jc w:val="both"/>
      </w:pPr>
      <w:r>
        <w:tab/>
        <w:t>I – Escritório de Difusão Regional – Sul (EDIR/S)</w:t>
      </w:r>
    </w:p>
    <w:p w:rsidR="008C4CF5" w:rsidRDefault="008C4CF5" w:rsidP="008C4CF5">
      <w:pPr>
        <w:pStyle w:val="PargrafodaLista"/>
        <w:ind w:left="0"/>
        <w:jc w:val="both"/>
      </w:pPr>
      <w:r>
        <w:tab/>
        <w:t>II – Escritório de Difusão Regional – Sudeste (EDIR/SE)</w:t>
      </w:r>
    </w:p>
    <w:p w:rsidR="008C4CF5" w:rsidRDefault="008C4CF5" w:rsidP="008C4CF5">
      <w:pPr>
        <w:pStyle w:val="PargrafodaLista"/>
        <w:ind w:left="0"/>
        <w:jc w:val="both"/>
      </w:pPr>
      <w:r>
        <w:tab/>
        <w:t xml:space="preserve">III – Escritório de Difusão Regional – Nordeste (EDIR/NE); </w:t>
      </w:r>
      <w:proofErr w:type="gramStart"/>
      <w:r>
        <w:t>e</w:t>
      </w:r>
      <w:proofErr w:type="gramEnd"/>
    </w:p>
    <w:p w:rsidR="008C4CF5" w:rsidRDefault="008C4CF5" w:rsidP="008C4CF5">
      <w:pPr>
        <w:pStyle w:val="PargrafodaLista"/>
        <w:ind w:left="0"/>
        <w:jc w:val="both"/>
      </w:pPr>
      <w:r>
        <w:tab/>
        <w:t xml:space="preserve">IV – Escritório de </w:t>
      </w:r>
      <w:r w:rsidR="0024631E">
        <w:t>D</w:t>
      </w:r>
      <w:r>
        <w:t>ifusão Regional – Centro-Oeste/Norte (EDIR/CO-N)</w:t>
      </w:r>
    </w:p>
    <w:p w:rsidR="005D130A" w:rsidRDefault="005D130A" w:rsidP="008C4CF5">
      <w:pPr>
        <w:pStyle w:val="PargrafodaLista"/>
        <w:ind w:left="0"/>
        <w:jc w:val="both"/>
      </w:pPr>
    </w:p>
    <w:p w:rsidR="005D130A" w:rsidRDefault="005D130A" w:rsidP="008C4CF5">
      <w:pPr>
        <w:pStyle w:val="PargrafodaLista"/>
        <w:ind w:left="0"/>
        <w:jc w:val="both"/>
      </w:pPr>
      <w:r>
        <w:tab/>
        <w:t>c) Sete Seções de Difusão Regional subordinadas aos Escritórios de Difusão Regional:</w:t>
      </w:r>
    </w:p>
    <w:p w:rsidR="005D130A" w:rsidRDefault="005D130A" w:rsidP="008C4CF5">
      <w:pPr>
        <w:pStyle w:val="PargrafodaLista"/>
        <w:ind w:left="0"/>
        <w:jc w:val="both"/>
      </w:pPr>
    </w:p>
    <w:p w:rsidR="005D130A" w:rsidRDefault="005D130A" w:rsidP="008C4CF5">
      <w:pPr>
        <w:pStyle w:val="PargrafodaLista"/>
        <w:ind w:left="0"/>
        <w:jc w:val="both"/>
      </w:pPr>
      <w:r>
        <w:tab/>
        <w:t xml:space="preserve">I – Duas Seções de Difusão Regional subordinadas ao Escritório de Difusão </w:t>
      </w:r>
      <w:proofErr w:type="gramStart"/>
      <w:r>
        <w:t>Regional –Sul</w:t>
      </w:r>
      <w:proofErr w:type="gramEnd"/>
      <w:r>
        <w:t xml:space="preserve"> (EDIR/S):</w:t>
      </w:r>
    </w:p>
    <w:p w:rsidR="005D130A" w:rsidRDefault="005D130A" w:rsidP="008C4CF5">
      <w:pPr>
        <w:pStyle w:val="PargrafodaLista"/>
        <w:ind w:left="0"/>
        <w:jc w:val="both"/>
      </w:pPr>
    </w:p>
    <w:p w:rsidR="005D130A" w:rsidRDefault="005D130A" w:rsidP="0024631E">
      <w:pPr>
        <w:pStyle w:val="PargrafodaLista"/>
        <w:numPr>
          <w:ilvl w:val="0"/>
          <w:numId w:val="20"/>
        </w:numPr>
        <w:jc w:val="both"/>
      </w:pPr>
      <w:r>
        <w:t xml:space="preserve">Seção de Difusão Regional – Sul I (SEDIR/S I); </w:t>
      </w:r>
      <w:proofErr w:type="gramStart"/>
      <w:r>
        <w:t>e</w:t>
      </w:r>
      <w:proofErr w:type="gramEnd"/>
    </w:p>
    <w:p w:rsidR="00084C34" w:rsidRDefault="005D130A" w:rsidP="00C164E5">
      <w:pPr>
        <w:pStyle w:val="PargrafodaLista"/>
        <w:numPr>
          <w:ilvl w:val="0"/>
          <w:numId w:val="20"/>
        </w:numPr>
        <w:jc w:val="both"/>
      </w:pPr>
      <w:r>
        <w:t>Seção de Difusão Regional – Sul II (SEDIR/ S II).</w:t>
      </w:r>
    </w:p>
    <w:p w:rsidR="00314CD8" w:rsidRDefault="00314CD8" w:rsidP="00314CD8">
      <w:pPr>
        <w:jc w:val="both"/>
      </w:pPr>
    </w:p>
    <w:p w:rsidR="00084C34" w:rsidRDefault="00084C34" w:rsidP="008C4CF5">
      <w:pPr>
        <w:pStyle w:val="PargrafodaLista"/>
        <w:ind w:left="0"/>
        <w:jc w:val="both"/>
      </w:pPr>
    </w:p>
    <w:p w:rsidR="005D130A" w:rsidRDefault="005D130A" w:rsidP="008C4CF5">
      <w:pPr>
        <w:pStyle w:val="PargrafodaLista"/>
        <w:ind w:left="0"/>
        <w:jc w:val="both"/>
      </w:pPr>
      <w:r>
        <w:tab/>
        <w:t>II – Uma Seção de Difusão Regional subordinada ao Escritório de Difusão Regional -</w:t>
      </w:r>
      <w:proofErr w:type="gramStart"/>
      <w:r>
        <w:t xml:space="preserve">  </w:t>
      </w:r>
      <w:proofErr w:type="gramEnd"/>
      <w:r>
        <w:t>Sudeste (EDIR/SE):</w:t>
      </w:r>
    </w:p>
    <w:p w:rsidR="005D130A" w:rsidRDefault="005D130A" w:rsidP="008C4CF5">
      <w:pPr>
        <w:pStyle w:val="PargrafodaLista"/>
        <w:ind w:left="0"/>
        <w:jc w:val="both"/>
      </w:pPr>
    </w:p>
    <w:p w:rsidR="005D130A" w:rsidRDefault="005D130A" w:rsidP="0024631E">
      <w:pPr>
        <w:pStyle w:val="PargrafodaLista"/>
        <w:numPr>
          <w:ilvl w:val="0"/>
          <w:numId w:val="21"/>
        </w:numPr>
        <w:jc w:val="both"/>
      </w:pPr>
      <w:r>
        <w:t>Seção de Difusão Regional – Sudeste (SEDIR/SE I)</w:t>
      </w:r>
    </w:p>
    <w:p w:rsidR="005D130A" w:rsidRDefault="005D130A" w:rsidP="008C4CF5">
      <w:pPr>
        <w:pStyle w:val="PargrafodaLista"/>
        <w:ind w:left="0"/>
        <w:jc w:val="both"/>
      </w:pPr>
    </w:p>
    <w:p w:rsidR="005D130A" w:rsidRDefault="005D130A" w:rsidP="008C4CF5">
      <w:pPr>
        <w:pStyle w:val="PargrafodaLista"/>
        <w:ind w:left="0"/>
        <w:jc w:val="both"/>
      </w:pPr>
      <w:r>
        <w:tab/>
        <w:t>III – Três Seções de Difusão Regional subordinadas ao Escritório de Difusão Regional – Nordeste (EDIR/NE):</w:t>
      </w:r>
    </w:p>
    <w:p w:rsidR="005D130A" w:rsidRDefault="005D130A" w:rsidP="008C4CF5">
      <w:pPr>
        <w:pStyle w:val="PargrafodaLista"/>
        <w:ind w:left="0"/>
        <w:jc w:val="both"/>
      </w:pPr>
    </w:p>
    <w:p w:rsidR="005D130A" w:rsidRDefault="005D130A" w:rsidP="0024631E">
      <w:pPr>
        <w:pStyle w:val="PargrafodaLista"/>
        <w:numPr>
          <w:ilvl w:val="0"/>
          <w:numId w:val="21"/>
        </w:numPr>
        <w:jc w:val="both"/>
      </w:pPr>
      <w:r>
        <w:t>Seção de Difusão Regional – Nordeste I (SEDIR/NE I);</w:t>
      </w:r>
    </w:p>
    <w:p w:rsidR="005D130A" w:rsidRDefault="005D130A" w:rsidP="0024631E">
      <w:pPr>
        <w:pStyle w:val="PargrafodaLista"/>
        <w:numPr>
          <w:ilvl w:val="0"/>
          <w:numId w:val="21"/>
        </w:numPr>
        <w:jc w:val="both"/>
      </w:pPr>
      <w:r>
        <w:t xml:space="preserve">Seção de Difusão Regional – Nordeste II (SEDIR/NE II); </w:t>
      </w:r>
      <w:proofErr w:type="gramStart"/>
      <w:r>
        <w:t>e</w:t>
      </w:r>
      <w:proofErr w:type="gramEnd"/>
    </w:p>
    <w:p w:rsidR="005D130A" w:rsidRDefault="005D130A" w:rsidP="0024631E">
      <w:pPr>
        <w:pStyle w:val="PargrafodaLista"/>
        <w:numPr>
          <w:ilvl w:val="0"/>
          <w:numId w:val="21"/>
        </w:numPr>
        <w:jc w:val="both"/>
      </w:pPr>
      <w:r>
        <w:t>Seção de Difusão Regional – Nordeste III (SEDIR/NE III).</w:t>
      </w:r>
    </w:p>
    <w:p w:rsidR="005D130A" w:rsidRDefault="005D130A" w:rsidP="008C4CF5">
      <w:pPr>
        <w:pStyle w:val="PargrafodaLista"/>
        <w:ind w:left="0"/>
        <w:jc w:val="both"/>
      </w:pPr>
    </w:p>
    <w:p w:rsidR="005D130A" w:rsidRDefault="005D130A" w:rsidP="008C4CF5">
      <w:pPr>
        <w:pStyle w:val="PargrafodaLista"/>
        <w:ind w:left="0"/>
        <w:jc w:val="both"/>
      </w:pPr>
      <w:r>
        <w:tab/>
        <w:t>IV – Uma Seção de Difusão Regional subordinada ao Escritório de Difusão Regional – Centro-Oeste/Norte (EDIR/CO-N).</w:t>
      </w:r>
    </w:p>
    <w:p w:rsidR="00B468D6" w:rsidRDefault="00B468D6" w:rsidP="008C4CF5">
      <w:pPr>
        <w:pStyle w:val="PargrafodaLista"/>
        <w:ind w:left="0"/>
        <w:jc w:val="both"/>
      </w:pPr>
    </w:p>
    <w:p w:rsidR="005D130A" w:rsidRDefault="005D130A" w:rsidP="0024631E">
      <w:pPr>
        <w:pStyle w:val="PargrafodaLista"/>
        <w:numPr>
          <w:ilvl w:val="0"/>
          <w:numId w:val="22"/>
        </w:numPr>
        <w:jc w:val="both"/>
      </w:pPr>
      <w:r>
        <w:t>Seção de Difusão Regional – Centro-Oeste/Norte I (SEDIR/CO-N I)</w:t>
      </w:r>
      <w:r w:rsidR="00AF14F4">
        <w:t>.</w:t>
      </w:r>
    </w:p>
    <w:p w:rsidR="00AF14F4" w:rsidRDefault="00AF14F4" w:rsidP="008C4CF5">
      <w:pPr>
        <w:pStyle w:val="PargrafodaLista"/>
        <w:ind w:left="0"/>
        <w:jc w:val="both"/>
      </w:pPr>
    </w:p>
    <w:p w:rsidR="00AF14F4" w:rsidRDefault="00AF14F4" w:rsidP="008C4CF5">
      <w:pPr>
        <w:pStyle w:val="PargrafodaLista"/>
        <w:ind w:left="0"/>
        <w:jc w:val="both"/>
      </w:pPr>
      <w:r>
        <w:tab/>
        <w:t>Art. 2º As áreas de atuação das Unidades Regionais do INPI, por meio das COINS e dos EDIR, e SEDIR subordinadas, serão respectivamente:</w:t>
      </w:r>
    </w:p>
    <w:p w:rsidR="00AF14F4" w:rsidRDefault="00AF14F4" w:rsidP="008C4CF5">
      <w:pPr>
        <w:pStyle w:val="PargrafodaLista"/>
        <w:ind w:left="0"/>
        <w:jc w:val="both"/>
      </w:pPr>
    </w:p>
    <w:p w:rsidR="00AF14F4" w:rsidRDefault="00AF14F4" w:rsidP="008C4CF5">
      <w:pPr>
        <w:pStyle w:val="PargrafodaLista"/>
        <w:ind w:left="0"/>
        <w:jc w:val="both"/>
      </w:pPr>
      <w:r>
        <w:tab/>
        <w:t>I – COINS/SP: Estado de São Paulo;</w:t>
      </w:r>
    </w:p>
    <w:p w:rsidR="00AF14F4" w:rsidRDefault="00AF14F4" w:rsidP="008C4CF5">
      <w:pPr>
        <w:pStyle w:val="PargrafodaLista"/>
        <w:ind w:left="0"/>
        <w:jc w:val="both"/>
      </w:pPr>
      <w:r>
        <w:tab/>
        <w:t>II – COINS/DF: Distrito Federal;</w:t>
      </w:r>
    </w:p>
    <w:p w:rsidR="00AF14F4" w:rsidRDefault="00AF14F4" w:rsidP="008C4CF5">
      <w:pPr>
        <w:pStyle w:val="PargrafodaLista"/>
        <w:ind w:left="0"/>
        <w:jc w:val="both"/>
      </w:pPr>
      <w:r>
        <w:tab/>
        <w:t>III – EDIR/S: Estados da Região Sul;</w:t>
      </w:r>
    </w:p>
    <w:p w:rsidR="00AF14F4" w:rsidRDefault="00AF14F4" w:rsidP="008C4CF5">
      <w:pPr>
        <w:pStyle w:val="PargrafodaLista"/>
        <w:ind w:left="0"/>
        <w:jc w:val="both"/>
      </w:pPr>
      <w:r>
        <w:tab/>
        <w:t>IV – EDIR/SE: Estados da Região Sudeste, exceto Rio de Janeiro e São Paulo;</w:t>
      </w:r>
    </w:p>
    <w:p w:rsidR="00AF14F4" w:rsidRDefault="00AF14F4" w:rsidP="008C4CF5">
      <w:pPr>
        <w:pStyle w:val="PargrafodaLista"/>
        <w:ind w:left="0"/>
        <w:jc w:val="both"/>
      </w:pPr>
      <w:r>
        <w:tab/>
        <w:t xml:space="preserve">V – EDIR/NE: Estados da Região Nordeste; </w:t>
      </w:r>
      <w:proofErr w:type="gramStart"/>
      <w:r>
        <w:t>e</w:t>
      </w:r>
      <w:proofErr w:type="gramEnd"/>
    </w:p>
    <w:p w:rsidR="00AF14F4" w:rsidRDefault="00AF14F4" w:rsidP="008C4CF5">
      <w:pPr>
        <w:pStyle w:val="PargrafodaLista"/>
        <w:ind w:left="0"/>
        <w:jc w:val="both"/>
      </w:pPr>
      <w:r>
        <w:tab/>
        <w:t>VI – EDIR/CO-N: Estados das Regiões Centro-Oeste e Norte, exceto Distrito Federal.</w:t>
      </w:r>
    </w:p>
    <w:p w:rsidR="00AF14F4" w:rsidRDefault="00AF14F4" w:rsidP="008C4CF5">
      <w:pPr>
        <w:pStyle w:val="PargrafodaLista"/>
        <w:ind w:left="0"/>
        <w:jc w:val="both"/>
      </w:pPr>
    </w:p>
    <w:p w:rsidR="00AF14F4" w:rsidRDefault="00AF14F4" w:rsidP="008C4CF5">
      <w:pPr>
        <w:pStyle w:val="PargrafodaLista"/>
        <w:ind w:left="0"/>
        <w:jc w:val="both"/>
      </w:pPr>
      <w:r>
        <w:tab/>
        <w:t>Art. 3º Fica instituída a localização das Unidades Regionais do INPI:</w:t>
      </w:r>
    </w:p>
    <w:p w:rsidR="00AF14F4" w:rsidRDefault="00AF14F4" w:rsidP="008C4CF5">
      <w:pPr>
        <w:pStyle w:val="PargrafodaLista"/>
        <w:ind w:left="0"/>
        <w:jc w:val="both"/>
      </w:pPr>
    </w:p>
    <w:p w:rsidR="00AF14F4" w:rsidRDefault="00AF14F4" w:rsidP="008C4CF5">
      <w:pPr>
        <w:pStyle w:val="PargrafodaLista"/>
        <w:ind w:left="0"/>
        <w:jc w:val="both"/>
      </w:pPr>
      <w:r>
        <w:tab/>
        <w:t>I – Coordenações de Relações Institucionais:</w:t>
      </w:r>
    </w:p>
    <w:p w:rsidR="00AF14F4" w:rsidRDefault="00AF14F4" w:rsidP="008C4CF5">
      <w:pPr>
        <w:pStyle w:val="PargrafodaLista"/>
        <w:ind w:left="0"/>
        <w:jc w:val="both"/>
      </w:pPr>
    </w:p>
    <w:p w:rsidR="00AF14F4" w:rsidRDefault="00AF14F4" w:rsidP="0024631E">
      <w:pPr>
        <w:pStyle w:val="PargrafodaLista"/>
        <w:numPr>
          <w:ilvl w:val="0"/>
          <w:numId w:val="23"/>
        </w:numPr>
        <w:jc w:val="both"/>
      </w:pPr>
      <w:r>
        <w:t xml:space="preserve">COINS/SP: São Paulo/SP; </w:t>
      </w:r>
      <w:proofErr w:type="gramStart"/>
      <w:r>
        <w:t>e</w:t>
      </w:r>
      <w:proofErr w:type="gramEnd"/>
    </w:p>
    <w:p w:rsidR="00AF14F4" w:rsidRDefault="00AF14F4" w:rsidP="0024631E">
      <w:pPr>
        <w:pStyle w:val="PargrafodaLista"/>
        <w:numPr>
          <w:ilvl w:val="0"/>
          <w:numId w:val="23"/>
        </w:numPr>
        <w:jc w:val="both"/>
      </w:pPr>
      <w:r>
        <w:t>COINS/DF: Brasília/DF</w:t>
      </w:r>
    </w:p>
    <w:p w:rsidR="00AF14F4" w:rsidRDefault="00AF14F4" w:rsidP="000822B0">
      <w:pPr>
        <w:pStyle w:val="PargrafodaLista"/>
        <w:ind w:left="0"/>
        <w:jc w:val="both"/>
      </w:pPr>
    </w:p>
    <w:p w:rsidR="000822B0" w:rsidRDefault="000822B0" w:rsidP="000822B0">
      <w:pPr>
        <w:pStyle w:val="PargrafodaLista"/>
        <w:ind w:left="0"/>
        <w:jc w:val="both"/>
      </w:pPr>
      <w:r>
        <w:tab/>
        <w:t>II – Escritórios de Difusão Regional e Seções de Difusão Regional:</w:t>
      </w:r>
    </w:p>
    <w:p w:rsidR="000822B0" w:rsidRDefault="000822B0" w:rsidP="000822B0">
      <w:pPr>
        <w:pStyle w:val="PargrafodaLista"/>
        <w:ind w:left="0"/>
        <w:jc w:val="both"/>
      </w:pPr>
    </w:p>
    <w:p w:rsidR="000822B0" w:rsidRDefault="000822B0" w:rsidP="0024631E">
      <w:pPr>
        <w:pStyle w:val="PargrafodaLista"/>
        <w:numPr>
          <w:ilvl w:val="0"/>
          <w:numId w:val="24"/>
        </w:numPr>
        <w:jc w:val="both"/>
      </w:pPr>
      <w:r>
        <w:t>EDIR/S – Porto Alegre/RS:</w:t>
      </w:r>
    </w:p>
    <w:p w:rsidR="00AF43B9" w:rsidRDefault="000822B0" w:rsidP="004A6248">
      <w:pPr>
        <w:pStyle w:val="PargrafodaLista"/>
        <w:numPr>
          <w:ilvl w:val="0"/>
          <w:numId w:val="22"/>
        </w:numPr>
        <w:ind w:left="1843"/>
        <w:jc w:val="both"/>
      </w:pPr>
      <w:r>
        <w:t xml:space="preserve">SEDIR/S I – Florianópolis/SC; </w:t>
      </w:r>
      <w:proofErr w:type="gramStart"/>
      <w:r>
        <w:t>e</w:t>
      </w:r>
      <w:proofErr w:type="gramEnd"/>
    </w:p>
    <w:p w:rsidR="000822B0" w:rsidRDefault="000822B0" w:rsidP="004A6248">
      <w:pPr>
        <w:pStyle w:val="PargrafodaLista"/>
        <w:numPr>
          <w:ilvl w:val="0"/>
          <w:numId w:val="22"/>
        </w:numPr>
        <w:ind w:left="1843"/>
        <w:jc w:val="both"/>
      </w:pPr>
      <w:r>
        <w:t>SEDIR/S II – Curitiba/PR.</w:t>
      </w:r>
    </w:p>
    <w:p w:rsidR="000822B0" w:rsidRDefault="000822B0" w:rsidP="0024631E">
      <w:pPr>
        <w:pStyle w:val="PargrafodaLista"/>
        <w:numPr>
          <w:ilvl w:val="0"/>
          <w:numId w:val="24"/>
        </w:numPr>
        <w:jc w:val="both"/>
      </w:pPr>
      <w:r>
        <w:t>EDIR/SE: Belo Horizonte/MG:</w:t>
      </w:r>
    </w:p>
    <w:p w:rsidR="000822B0" w:rsidRDefault="000822B0" w:rsidP="004A6248">
      <w:pPr>
        <w:pStyle w:val="PargrafodaLista"/>
        <w:numPr>
          <w:ilvl w:val="0"/>
          <w:numId w:val="16"/>
        </w:numPr>
        <w:ind w:left="1843"/>
        <w:jc w:val="both"/>
      </w:pPr>
      <w:r>
        <w:t>SEDIR/SE I – Vitória/ES.</w:t>
      </w:r>
    </w:p>
    <w:p w:rsidR="000822B0" w:rsidRDefault="000822B0" w:rsidP="0024631E">
      <w:pPr>
        <w:pStyle w:val="PargrafodaLista"/>
        <w:numPr>
          <w:ilvl w:val="0"/>
          <w:numId w:val="24"/>
        </w:numPr>
        <w:jc w:val="both"/>
      </w:pPr>
      <w:r>
        <w:t>EDIR/NE – Fortaleza/CE:</w:t>
      </w:r>
    </w:p>
    <w:p w:rsidR="000822B0" w:rsidRDefault="000822B0" w:rsidP="004A6248">
      <w:pPr>
        <w:pStyle w:val="PargrafodaLista"/>
        <w:numPr>
          <w:ilvl w:val="0"/>
          <w:numId w:val="14"/>
        </w:numPr>
        <w:ind w:left="1843"/>
        <w:jc w:val="both"/>
      </w:pPr>
      <w:r>
        <w:t>SEDIR/NE I – Salvador/BA;</w:t>
      </w:r>
    </w:p>
    <w:p w:rsidR="000822B0" w:rsidRDefault="000822B0" w:rsidP="004A6248">
      <w:pPr>
        <w:pStyle w:val="PargrafodaLista"/>
        <w:numPr>
          <w:ilvl w:val="0"/>
          <w:numId w:val="14"/>
        </w:numPr>
        <w:ind w:left="1843"/>
        <w:jc w:val="both"/>
      </w:pPr>
      <w:r>
        <w:t xml:space="preserve">SEDIR/NE II – Recife/PE; </w:t>
      </w:r>
      <w:proofErr w:type="gramStart"/>
      <w:r>
        <w:t>e</w:t>
      </w:r>
      <w:proofErr w:type="gramEnd"/>
    </w:p>
    <w:p w:rsidR="000822B0" w:rsidRDefault="000822B0" w:rsidP="004A6248">
      <w:pPr>
        <w:pStyle w:val="PargrafodaLista"/>
        <w:numPr>
          <w:ilvl w:val="0"/>
          <w:numId w:val="14"/>
        </w:numPr>
        <w:ind w:left="1843"/>
        <w:jc w:val="both"/>
      </w:pPr>
      <w:r>
        <w:t>SEDIR/NE III – Aracajú/SE.</w:t>
      </w:r>
    </w:p>
    <w:p w:rsidR="000822B0" w:rsidRDefault="000822B0" w:rsidP="0024631E">
      <w:pPr>
        <w:pStyle w:val="PargrafodaLista"/>
        <w:numPr>
          <w:ilvl w:val="0"/>
          <w:numId w:val="24"/>
        </w:numPr>
        <w:jc w:val="both"/>
      </w:pPr>
      <w:r>
        <w:t>EDIR/CO-N: Goiânia/GO:</w:t>
      </w:r>
    </w:p>
    <w:p w:rsidR="000822B0" w:rsidRDefault="000822B0" w:rsidP="004A6248">
      <w:pPr>
        <w:pStyle w:val="PargrafodaLista"/>
        <w:numPr>
          <w:ilvl w:val="0"/>
          <w:numId w:val="15"/>
        </w:numPr>
        <w:ind w:left="1843"/>
        <w:jc w:val="both"/>
      </w:pPr>
      <w:r>
        <w:t>SEDIR/CO-N I – Manaus/AM</w:t>
      </w:r>
    </w:p>
    <w:p w:rsidR="000822B0" w:rsidRDefault="000822B0" w:rsidP="000822B0">
      <w:pPr>
        <w:pStyle w:val="PargrafodaLista"/>
        <w:ind w:left="0"/>
        <w:jc w:val="both"/>
      </w:pPr>
    </w:p>
    <w:p w:rsidR="00084C34" w:rsidRDefault="00084C34" w:rsidP="000822B0">
      <w:pPr>
        <w:pStyle w:val="PargrafodaLista"/>
        <w:ind w:left="0"/>
        <w:jc w:val="both"/>
      </w:pPr>
    </w:p>
    <w:p w:rsidR="00084C34" w:rsidRDefault="00084C34" w:rsidP="000822B0">
      <w:pPr>
        <w:pStyle w:val="PargrafodaLista"/>
        <w:ind w:left="0"/>
        <w:jc w:val="both"/>
      </w:pPr>
    </w:p>
    <w:p w:rsidR="00084C34" w:rsidRDefault="00084C34" w:rsidP="000822B0">
      <w:pPr>
        <w:pStyle w:val="PargrafodaLista"/>
        <w:ind w:left="0"/>
        <w:jc w:val="both"/>
      </w:pPr>
    </w:p>
    <w:p w:rsidR="000822B0" w:rsidRDefault="000822B0" w:rsidP="000822B0">
      <w:pPr>
        <w:pStyle w:val="PargrafodaLista"/>
        <w:ind w:left="0"/>
        <w:jc w:val="both"/>
      </w:pPr>
      <w:r>
        <w:tab/>
        <w:t xml:space="preserve">Art. </w:t>
      </w:r>
      <w:r w:rsidR="0024631E">
        <w:t>4</w:t>
      </w:r>
      <w:r>
        <w:t>º Esta Resolução entra em vigor na data de sua publicação na Revista da Propriedade Industrial, revogando-se a Resolução INPI nº 165, de 19 de maio de 2016 e demais disposições em contrário.</w:t>
      </w:r>
    </w:p>
    <w:p w:rsidR="005D130A" w:rsidRDefault="005D130A" w:rsidP="008C4CF5">
      <w:pPr>
        <w:pStyle w:val="PargrafodaLista"/>
        <w:ind w:left="0"/>
        <w:jc w:val="both"/>
      </w:pPr>
    </w:p>
    <w:p w:rsidR="00167BF6" w:rsidRDefault="00167BF6" w:rsidP="00167BF6">
      <w:pPr>
        <w:jc w:val="both"/>
      </w:pPr>
    </w:p>
    <w:p w:rsidR="00167BF6" w:rsidRPr="00BF107C" w:rsidRDefault="00167BF6" w:rsidP="001D741B">
      <w:pPr>
        <w:jc w:val="center"/>
      </w:pPr>
      <w:r>
        <w:t xml:space="preserve">Rio de Janeiro, </w:t>
      </w:r>
      <w:r w:rsidR="00FA1777">
        <w:t>24</w:t>
      </w:r>
      <w:r>
        <w:t xml:space="preserve"> de </w:t>
      </w:r>
      <w:r w:rsidR="00B468D6">
        <w:t>março</w:t>
      </w:r>
      <w:r>
        <w:t xml:space="preserve"> de </w:t>
      </w:r>
      <w:proofErr w:type="gramStart"/>
      <w:r>
        <w:t>2017</w:t>
      </w:r>
      <w:bookmarkStart w:id="0" w:name="_GoBack"/>
      <w:bookmarkEnd w:id="0"/>
      <w:proofErr w:type="gramEnd"/>
    </w:p>
    <w:p w:rsidR="00E9122E" w:rsidRDefault="00E9122E" w:rsidP="00167BF6">
      <w:pPr>
        <w:jc w:val="both"/>
        <w:rPr>
          <w:color w:val="000000"/>
        </w:rPr>
      </w:pPr>
    </w:p>
    <w:p w:rsidR="001D741B" w:rsidRDefault="001D741B" w:rsidP="00167BF6">
      <w:pPr>
        <w:jc w:val="both"/>
        <w:rPr>
          <w:color w:val="000000"/>
        </w:rPr>
      </w:pPr>
    </w:p>
    <w:p w:rsidR="001D741B" w:rsidRDefault="001D741B" w:rsidP="00167BF6">
      <w:pPr>
        <w:jc w:val="both"/>
        <w:rPr>
          <w:color w:val="000000"/>
        </w:rPr>
      </w:pPr>
    </w:p>
    <w:p w:rsidR="001D741B" w:rsidRDefault="001D741B" w:rsidP="00167BF6">
      <w:pPr>
        <w:jc w:val="both"/>
        <w:rPr>
          <w:color w:val="000000"/>
        </w:rPr>
      </w:pPr>
    </w:p>
    <w:p w:rsidR="001D741B" w:rsidRDefault="001D741B" w:rsidP="00167BF6">
      <w:pPr>
        <w:jc w:val="both"/>
        <w:rPr>
          <w:color w:val="000000"/>
        </w:rPr>
      </w:pPr>
    </w:p>
    <w:p w:rsidR="001D741B" w:rsidRPr="00771EF5" w:rsidRDefault="001D741B" w:rsidP="001D741B">
      <w:pPr>
        <w:jc w:val="center"/>
        <w:rPr>
          <w:b/>
          <w:color w:val="000000"/>
        </w:rPr>
      </w:pPr>
      <w:r w:rsidRPr="00771EF5">
        <w:rPr>
          <w:b/>
          <w:color w:val="000000"/>
        </w:rPr>
        <w:t>LUIZ OTÁVIO PIMENTEL</w:t>
      </w:r>
    </w:p>
    <w:p w:rsidR="001D741B" w:rsidRDefault="001D741B" w:rsidP="001D741B">
      <w:pPr>
        <w:jc w:val="center"/>
        <w:rPr>
          <w:color w:val="000000"/>
        </w:rPr>
      </w:pPr>
      <w:r>
        <w:rPr>
          <w:color w:val="000000"/>
        </w:rPr>
        <w:t>Presidente</w:t>
      </w:r>
    </w:p>
    <w:p w:rsidR="00771EF5" w:rsidRDefault="00771EF5" w:rsidP="001D741B">
      <w:pPr>
        <w:jc w:val="center"/>
        <w:rPr>
          <w:color w:val="000000"/>
        </w:rPr>
      </w:pPr>
    </w:p>
    <w:p w:rsidR="00771EF5" w:rsidRDefault="00771EF5" w:rsidP="001D741B">
      <w:pPr>
        <w:jc w:val="center"/>
        <w:rPr>
          <w:color w:val="000000"/>
        </w:rPr>
      </w:pPr>
    </w:p>
    <w:p w:rsidR="00771EF5" w:rsidRDefault="00771EF5" w:rsidP="001D741B">
      <w:pPr>
        <w:jc w:val="center"/>
        <w:rPr>
          <w:color w:val="000000"/>
        </w:rPr>
      </w:pPr>
    </w:p>
    <w:sectPr w:rsidR="00771EF5" w:rsidSect="00B468D6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CF" w:rsidRDefault="00507CCF" w:rsidP="00C93F2C">
      <w:r>
        <w:separator/>
      </w:r>
    </w:p>
  </w:endnote>
  <w:endnote w:type="continuationSeparator" w:id="0">
    <w:p w:rsidR="00507CCF" w:rsidRDefault="00507CCF" w:rsidP="00C9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937675"/>
      <w:docPartObj>
        <w:docPartGallery w:val="Page Numbers (Bottom of Page)"/>
        <w:docPartUnique/>
      </w:docPartObj>
    </w:sdtPr>
    <w:sdtEndPr/>
    <w:sdtContent>
      <w:p w:rsidR="00021612" w:rsidRDefault="0002161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F88">
          <w:rPr>
            <w:noProof/>
          </w:rPr>
          <w:t>3</w:t>
        </w:r>
        <w:r>
          <w:fldChar w:fldCharType="end"/>
        </w:r>
      </w:p>
    </w:sdtContent>
  </w:sdt>
  <w:p w:rsidR="00021612" w:rsidRDefault="000216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CF" w:rsidRDefault="00507CCF" w:rsidP="00C93F2C">
      <w:r>
        <w:separator/>
      </w:r>
    </w:p>
  </w:footnote>
  <w:footnote w:type="continuationSeparator" w:id="0">
    <w:p w:rsidR="00507CCF" w:rsidRDefault="00507CCF" w:rsidP="00C9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2B4"/>
    <w:multiLevelType w:val="hybridMultilevel"/>
    <w:tmpl w:val="83F4AB28"/>
    <w:lvl w:ilvl="0" w:tplc="CB74C7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C11FD4"/>
    <w:multiLevelType w:val="hybridMultilevel"/>
    <w:tmpl w:val="4282D992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A0A5CB0"/>
    <w:multiLevelType w:val="hybridMultilevel"/>
    <w:tmpl w:val="3DDEBDB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B27003F"/>
    <w:multiLevelType w:val="hybridMultilevel"/>
    <w:tmpl w:val="4DF08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85CAA"/>
    <w:multiLevelType w:val="hybridMultilevel"/>
    <w:tmpl w:val="D292CE4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706748E"/>
    <w:multiLevelType w:val="hybridMultilevel"/>
    <w:tmpl w:val="58680FFC"/>
    <w:lvl w:ilvl="0" w:tplc="90BE5F70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7A54939"/>
    <w:multiLevelType w:val="hybridMultilevel"/>
    <w:tmpl w:val="9F3078FA"/>
    <w:lvl w:ilvl="0" w:tplc="BE3473E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7D163A4"/>
    <w:multiLevelType w:val="hybridMultilevel"/>
    <w:tmpl w:val="CD18ACF2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25766891"/>
    <w:multiLevelType w:val="hybridMultilevel"/>
    <w:tmpl w:val="FA7ABDB8"/>
    <w:lvl w:ilvl="0" w:tplc="C48CE7D0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58C3088"/>
    <w:multiLevelType w:val="hybridMultilevel"/>
    <w:tmpl w:val="025E1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90BFF"/>
    <w:multiLevelType w:val="hybridMultilevel"/>
    <w:tmpl w:val="290CF6D6"/>
    <w:lvl w:ilvl="0" w:tplc="FDDED6BC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FB2F12"/>
    <w:multiLevelType w:val="hybridMultilevel"/>
    <w:tmpl w:val="0916F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76193"/>
    <w:multiLevelType w:val="hybridMultilevel"/>
    <w:tmpl w:val="AC7CAB3C"/>
    <w:lvl w:ilvl="0" w:tplc="C0A6432E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69634AA"/>
    <w:multiLevelType w:val="hybridMultilevel"/>
    <w:tmpl w:val="91AC08EE"/>
    <w:lvl w:ilvl="0" w:tplc="7BACFA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B872BD1"/>
    <w:multiLevelType w:val="multilevel"/>
    <w:tmpl w:val="DDF46FAA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EstiloCorpodetexto3Preto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1834F45"/>
    <w:multiLevelType w:val="hybridMultilevel"/>
    <w:tmpl w:val="994EF3F8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547F647E"/>
    <w:multiLevelType w:val="hybridMultilevel"/>
    <w:tmpl w:val="109A349E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57187BA4"/>
    <w:multiLevelType w:val="hybridMultilevel"/>
    <w:tmpl w:val="2036F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73C15"/>
    <w:multiLevelType w:val="hybridMultilevel"/>
    <w:tmpl w:val="7CF8CB3A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6F3515D2"/>
    <w:multiLevelType w:val="hybridMultilevel"/>
    <w:tmpl w:val="90720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F483E"/>
    <w:multiLevelType w:val="hybridMultilevel"/>
    <w:tmpl w:val="836C5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26FAF"/>
    <w:multiLevelType w:val="hybridMultilevel"/>
    <w:tmpl w:val="8306F5A0"/>
    <w:lvl w:ilvl="0" w:tplc="C7C430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B80266F"/>
    <w:multiLevelType w:val="hybridMultilevel"/>
    <w:tmpl w:val="70587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81D61"/>
    <w:multiLevelType w:val="hybridMultilevel"/>
    <w:tmpl w:val="8C366CD4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5"/>
  </w:num>
  <w:num w:numId="5">
    <w:abstractNumId w:val="21"/>
  </w:num>
  <w:num w:numId="6">
    <w:abstractNumId w:val="8"/>
  </w:num>
  <w:num w:numId="7">
    <w:abstractNumId w:val="0"/>
  </w:num>
  <w:num w:numId="8">
    <w:abstractNumId w:val="22"/>
  </w:num>
  <w:num w:numId="9">
    <w:abstractNumId w:val="18"/>
  </w:num>
  <w:num w:numId="10">
    <w:abstractNumId w:val="11"/>
  </w:num>
  <w:num w:numId="11">
    <w:abstractNumId w:val="7"/>
  </w:num>
  <w:num w:numId="12">
    <w:abstractNumId w:val="15"/>
  </w:num>
  <w:num w:numId="13">
    <w:abstractNumId w:val="16"/>
  </w:num>
  <w:num w:numId="14">
    <w:abstractNumId w:val="9"/>
  </w:num>
  <w:num w:numId="15">
    <w:abstractNumId w:val="3"/>
  </w:num>
  <w:num w:numId="16">
    <w:abstractNumId w:val="23"/>
  </w:num>
  <w:num w:numId="17">
    <w:abstractNumId w:val="20"/>
  </w:num>
  <w:num w:numId="18">
    <w:abstractNumId w:val="17"/>
  </w:num>
  <w:num w:numId="19">
    <w:abstractNumId w:val="19"/>
  </w:num>
  <w:num w:numId="20">
    <w:abstractNumId w:val="1"/>
  </w:num>
  <w:num w:numId="21">
    <w:abstractNumId w:val="4"/>
  </w:num>
  <w:num w:numId="22">
    <w:abstractNumId w:val="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C"/>
    <w:rsid w:val="00017006"/>
    <w:rsid w:val="00021612"/>
    <w:rsid w:val="00024C43"/>
    <w:rsid w:val="00060FF5"/>
    <w:rsid w:val="000822B0"/>
    <w:rsid w:val="00084C34"/>
    <w:rsid w:val="000C60EB"/>
    <w:rsid w:val="001631BD"/>
    <w:rsid w:val="00167BF6"/>
    <w:rsid w:val="001D741B"/>
    <w:rsid w:val="001F029B"/>
    <w:rsid w:val="002154A0"/>
    <w:rsid w:val="0024631E"/>
    <w:rsid w:val="002976B9"/>
    <w:rsid w:val="00314CD8"/>
    <w:rsid w:val="00316C31"/>
    <w:rsid w:val="003302FA"/>
    <w:rsid w:val="0033503D"/>
    <w:rsid w:val="003D6580"/>
    <w:rsid w:val="00461C2A"/>
    <w:rsid w:val="004A6248"/>
    <w:rsid w:val="004D03B3"/>
    <w:rsid w:val="00507CCF"/>
    <w:rsid w:val="00550B1F"/>
    <w:rsid w:val="005C35CD"/>
    <w:rsid w:val="005D130A"/>
    <w:rsid w:val="00617FF9"/>
    <w:rsid w:val="00640928"/>
    <w:rsid w:val="006538F0"/>
    <w:rsid w:val="006C6637"/>
    <w:rsid w:val="006E3CD5"/>
    <w:rsid w:val="007427C6"/>
    <w:rsid w:val="00771EF5"/>
    <w:rsid w:val="007971B4"/>
    <w:rsid w:val="007C356B"/>
    <w:rsid w:val="00811B34"/>
    <w:rsid w:val="008C4CF5"/>
    <w:rsid w:val="008F26BB"/>
    <w:rsid w:val="008F4068"/>
    <w:rsid w:val="009224EF"/>
    <w:rsid w:val="00936D42"/>
    <w:rsid w:val="00943466"/>
    <w:rsid w:val="009520FA"/>
    <w:rsid w:val="00974F88"/>
    <w:rsid w:val="009F0CAB"/>
    <w:rsid w:val="00A24445"/>
    <w:rsid w:val="00A321EA"/>
    <w:rsid w:val="00A5584A"/>
    <w:rsid w:val="00AF14F4"/>
    <w:rsid w:val="00AF2237"/>
    <w:rsid w:val="00AF43B9"/>
    <w:rsid w:val="00B31DA5"/>
    <w:rsid w:val="00B468D6"/>
    <w:rsid w:val="00B55352"/>
    <w:rsid w:val="00B85D99"/>
    <w:rsid w:val="00BD3CCE"/>
    <w:rsid w:val="00C164E5"/>
    <w:rsid w:val="00C4282F"/>
    <w:rsid w:val="00C93F2C"/>
    <w:rsid w:val="00CC32C7"/>
    <w:rsid w:val="00CE19A3"/>
    <w:rsid w:val="00D0015D"/>
    <w:rsid w:val="00D41252"/>
    <w:rsid w:val="00DD45C6"/>
    <w:rsid w:val="00E9122E"/>
    <w:rsid w:val="00ED1876"/>
    <w:rsid w:val="00FA1777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3F2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3F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C93F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F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F2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F2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F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9F0CAB"/>
    <w:rPr>
      <w:b/>
      <w:bCs/>
    </w:rPr>
  </w:style>
  <w:style w:type="paragraph" w:customStyle="1" w:styleId="EstiloCorpodetexto3Preto">
    <w:name w:val="Estilo Corpo de texto 3 + Preto"/>
    <w:basedOn w:val="Corpodetexto3"/>
    <w:link w:val="EstiloCorpodetexto3PretoChar"/>
    <w:rsid w:val="009F0CAB"/>
    <w:pPr>
      <w:numPr>
        <w:ilvl w:val="1"/>
        <w:numId w:val="1"/>
      </w:numPr>
      <w:suppressAutoHyphens/>
      <w:autoSpaceDE w:val="0"/>
      <w:spacing w:after="480" w:line="360" w:lineRule="auto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EstiloCorpodetexto3PretoChar">
    <w:name w:val="Estilo Corpo de texto 3 + Preto Char"/>
    <w:link w:val="EstiloCorpodetexto3Preto"/>
    <w:rsid w:val="009F0CAB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EstiloCorpodetexto3PretoEspaamentoentrelinhas15linha">
    <w:name w:val="Estilo Corpo de texto 3 + Preto Espaçamento entre linhas:  15 linha"/>
    <w:basedOn w:val="Corpodetexto3"/>
    <w:link w:val="EstiloCorpodetexto3PretoEspaamentoentrelinhas15linhaChar"/>
    <w:autoRedefine/>
    <w:rsid w:val="009F0CAB"/>
    <w:pPr>
      <w:suppressAutoHyphens/>
      <w:autoSpaceDE w:val="0"/>
      <w:spacing w:after="360"/>
      <w:ind w:firstLine="709"/>
      <w:jc w:val="both"/>
    </w:pPr>
    <w:rPr>
      <w:bCs/>
      <w:color w:val="000000"/>
      <w:sz w:val="22"/>
      <w:szCs w:val="22"/>
      <w:lang w:eastAsia="ar-SA"/>
    </w:rPr>
  </w:style>
  <w:style w:type="character" w:customStyle="1" w:styleId="EstiloCorpodetexto3PretoEspaamentoentrelinhas15linhaChar">
    <w:name w:val="Estilo Corpo de texto 3 + Preto Espaçamento entre linhas:  15 linha Char"/>
    <w:link w:val="EstiloCorpodetexto3PretoEspaamentoentrelinhas15linha"/>
    <w:rsid w:val="009F0CAB"/>
    <w:rPr>
      <w:rFonts w:ascii="Times New Roman" w:eastAsia="Times New Roman" w:hAnsi="Times New Roman" w:cs="Times New Roman"/>
      <w:bCs/>
      <w:color w:val="00000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F0C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F0CA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C4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3F2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93F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C93F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F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F2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F2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F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9F0CAB"/>
    <w:rPr>
      <w:b/>
      <w:bCs/>
    </w:rPr>
  </w:style>
  <w:style w:type="paragraph" w:customStyle="1" w:styleId="EstiloCorpodetexto3Preto">
    <w:name w:val="Estilo Corpo de texto 3 + Preto"/>
    <w:basedOn w:val="Corpodetexto3"/>
    <w:link w:val="EstiloCorpodetexto3PretoChar"/>
    <w:rsid w:val="009F0CAB"/>
    <w:pPr>
      <w:numPr>
        <w:ilvl w:val="1"/>
        <w:numId w:val="1"/>
      </w:numPr>
      <w:suppressAutoHyphens/>
      <w:autoSpaceDE w:val="0"/>
      <w:spacing w:after="480" w:line="360" w:lineRule="auto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EstiloCorpodetexto3PretoChar">
    <w:name w:val="Estilo Corpo de texto 3 + Preto Char"/>
    <w:link w:val="EstiloCorpodetexto3Preto"/>
    <w:rsid w:val="009F0CAB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EstiloCorpodetexto3PretoEspaamentoentrelinhas15linha">
    <w:name w:val="Estilo Corpo de texto 3 + Preto Espaçamento entre linhas:  15 linha"/>
    <w:basedOn w:val="Corpodetexto3"/>
    <w:link w:val="EstiloCorpodetexto3PretoEspaamentoentrelinhas15linhaChar"/>
    <w:autoRedefine/>
    <w:rsid w:val="009F0CAB"/>
    <w:pPr>
      <w:suppressAutoHyphens/>
      <w:autoSpaceDE w:val="0"/>
      <w:spacing w:after="360"/>
      <w:ind w:firstLine="709"/>
      <w:jc w:val="both"/>
    </w:pPr>
    <w:rPr>
      <w:bCs/>
      <w:color w:val="000000"/>
      <w:sz w:val="22"/>
      <w:szCs w:val="22"/>
      <w:lang w:eastAsia="ar-SA"/>
    </w:rPr>
  </w:style>
  <w:style w:type="character" w:customStyle="1" w:styleId="EstiloCorpodetexto3PretoEspaamentoentrelinhas15linhaChar">
    <w:name w:val="Estilo Corpo de texto 3 + Preto Espaçamento entre linhas:  15 linha Char"/>
    <w:link w:val="EstiloCorpodetexto3PretoEspaamentoentrelinhas15linha"/>
    <w:rsid w:val="009F0CAB"/>
    <w:rPr>
      <w:rFonts w:ascii="Times New Roman" w:eastAsia="Times New Roman" w:hAnsi="Times New Roman" w:cs="Times New Roman"/>
      <w:bCs/>
      <w:color w:val="00000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F0C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F0CA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C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6605-2F85-46F3-8133-F4667161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17</cp:revision>
  <cp:lastPrinted>2017-03-28T13:57:00Z</cp:lastPrinted>
  <dcterms:created xsi:type="dcterms:W3CDTF">2017-03-02T18:32:00Z</dcterms:created>
  <dcterms:modified xsi:type="dcterms:W3CDTF">2017-03-28T14:00:00Z</dcterms:modified>
</cp:coreProperties>
</file>