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2D9687E1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="00D14A8A">
        <w:rPr>
          <w:b/>
          <w:w w:val="105"/>
          <w:lang w:val="pt-BR"/>
        </w:rPr>
        <w:t>NÚCLEO DE GESTÃO INTEGRADA DA TERRA DO MEIO</w:t>
      </w:r>
    </w:p>
    <w:p w14:paraId="6271FED9" w14:textId="2360E5E1" w:rsidR="00763438" w:rsidRDefault="00D14A8A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Rua Coronel José Porfírio</w:t>
      </w:r>
      <w:r w:rsidR="00763438" w:rsidRPr="00EA185D">
        <w:rPr>
          <w:w w:val="105"/>
          <w:lang w:val="pt-BR"/>
        </w:rPr>
        <w:t>,</w:t>
      </w:r>
      <w:r>
        <w:rPr>
          <w:spacing w:val="-11"/>
          <w:w w:val="105"/>
          <w:lang w:val="pt-BR"/>
        </w:rPr>
        <w:t xml:space="preserve"> n° 3455, </w:t>
      </w:r>
      <w:r w:rsidR="00763438">
        <w:rPr>
          <w:w w:val="105"/>
          <w:lang w:val="pt-BR"/>
        </w:rPr>
        <w:t>Bairro</w:t>
      </w:r>
      <w:r>
        <w:rPr>
          <w:w w:val="105"/>
          <w:lang w:val="pt-BR"/>
        </w:rPr>
        <w:t xml:space="preserve"> São Sebastião</w:t>
      </w:r>
      <w:r w:rsidR="00763438">
        <w:rPr>
          <w:w w:val="105"/>
          <w:lang w:val="pt-BR"/>
        </w:rPr>
        <w:t xml:space="preserve"> </w:t>
      </w:r>
      <w:r>
        <w:rPr>
          <w:w w:val="105"/>
          <w:lang w:val="pt-BR"/>
        </w:rPr>
        <w:t>– Altamira/PA</w:t>
      </w:r>
      <w:r w:rsidR="00763438" w:rsidRPr="00EA185D">
        <w:rPr>
          <w:spacing w:val="-11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-</w:t>
      </w:r>
      <w:r w:rsidR="00763438" w:rsidRPr="00EA185D">
        <w:rPr>
          <w:spacing w:val="-12"/>
          <w:w w:val="105"/>
          <w:lang w:val="pt-BR"/>
        </w:rPr>
        <w:t xml:space="preserve"> </w:t>
      </w:r>
      <w:r w:rsidR="00763438" w:rsidRPr="00EA185D">
        <w:rPr>
          <w:w w:val="105"/>
          <w:lang w:val="pt-BR"/>
        </w:rPr>
        <w:t>CEP</w:t>
      </w:r>
      <w:r w:rsidR="00763438"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68.372-040</w:t>
      </w:r>
    </w:p>
    <w:p w14:paraId="4A4AC590" w14:textId="283B5319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D14A8A">
        <w:rPr>
          <w:w w:val="105"/>
          <w:lang w:val="pt-BR"/>
        </w:rPr>
        <w:t xml:space="preserve"> (93) 3515 - 0803</w:t>
      </w:r>
      <w:bookmarkStart w:id="0" w:name="_GoBack"/>
      <w:bookmarkEnd w:id="0"/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proofErr w:type="gramStart"/>
      <w:r w:rsidRPr="00E638B7">
        <w:rPr>
          <w:w w:val="105"/>
          <w:lang w:val="pt-BR"/>
        </w:rPr>
        <w:t>domiciliado(</w:t>
      </w:r>
      <w:proofErr w:type="gramEnd"/>
      <w:r w:rsidRPr="00E638B7">
        <w:rPr>
          <w:w w:val="105"/>
          <w:lang w:val="pt-BR"/>
        </w:rPr>
        <w:t>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27504AF3" w:rsidR="00F870D8" w:rsidRPr="00E638B7" w:rsidRDefault="00D14A8A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</w:r>
      <w:r>
        <w:rPr>
          <w:sz w:val="23"/>
          <w:lang w:val="pt-BR"/>
        </w:rPr>
        <w:pict w14:anchorId="38403E4F">
          <v:shape id="_x0000_s1027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317" coordsize="5800,0" path="m694,317r5799,e" filled="f" strokeweight=".25272mm">
            <v:path arrowok="t"/>
            <w10:wrap anchorx="page"/>
            <w10:anchorlock/>
          </v:shape>
        </w:pic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E089B65" w:rsidR="00365E0C" w:rsidRPr="00E638B7" w:rsidRDefault="00D14A8A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sz w:val="23"/>
          <w:lang w:val="pt-BR"/>
        </w:rPr>
      </w:r>
      <w:r>
        <w:rPr>
          <w:sz w:val="23"/>
          <w:lang w:val="pt-BR"/>
        </w:rPr>
        <w:pict w14:anchorId="097BDC10">
          <v:shape id="_x0000_s1026" style="width:290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317" coordsize="5800,0" path="m694,317r5799,e" filled="f" strokeweight=".25272mm">
            <v:path arrowok="t"/>
            <w10:wrap anchorx="page"/>
            <w10:anchorlock/>
          </v:shape>
        </w:pic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70D8"/>
    <w:rsid w:val="00365E0C"/>
    <w:rsid w:val="00763438"/>
    <w:rsid w:val="00942EF4"/>
    <w:rsid w:val="00CE2DCF"/>
    <w:rsid w:val="00D14A8A"/>
    <w:rsid w:val="00E638B7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1482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RDA</cp:lastModifiedBy>
  <cp:revision>2</cp:revision>
  <dcterms:created xsi:type="dcterms:W3CDTF">2021-04-14T14:45:00Z</dcterms:created>
  <dcterms:modified xsi:type="dcterms:W3CDTF">2021-05-10T14:44:00Z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