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B2" w:rsidRDefault="00BD43B2" w:rsidP="00BD43B2">
      <w:pPr>
        <w:rPr>
          <w:rFonts w:ascii="Carlito" w:hAnsi="Carlito" w:cs="Carlito"/>
          <w:b/>
          <w:sz w:val="18"/>
          <w:szCs w:val="18"/>
        </w:rPr>
      </w:pPr>
      <w:r>
        <w:rPr>
          <w:rFonts w:ascii="Carlito" w:hAnsi="Carlito" w:cs="Carlito"/>
          <w:noProof/>
          <w:sz w:val="18"/>
          <w:szCs w:val="18"/>
          <w:lang w:eastAsia="pt-BR"/>
        </w:rPr>
        <w:drawing>
          <wp:inline distT="0" distB="0" distL="0" distR="0" wp14:anchorId="735EBA52" wp14:editId="141EDACC">
            <wp:extent cx="5408432" cy="1429697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902" cy="147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F5" w:rsidRPr="004B40F8" w:rsidRDefault="00F97EF5" w:rsidP="00050477">
      <w:pPr>
        <w:shd w:val="clear" w:color="auto" w:fill="FFE599" w:themeFill="accent4" w:themeFillTint="66"/>
        <w:rPr>
          <w:rFonts w:ascii="Carlito" w:hAnsi="Carlito" w:cs="Carlito"/>
          <w:color w:val="000000" w:themeColor="text1"/>
          <w:sz w:val="18"/>
          <w:szCs w:val="18"/>
        </w:rPr>
      </w:pPr>
      <w:r w:rsidRPr="006E176B">
        <w:rPr>
          <w:rFonts w:ascii="Carlito" w:hAnsi="Carlito" w:cs="Carlito"/>
          <w:b/>
          <w:sz w:val="18"/>
          <w:szCs w:val="18"/>
        </w:rPr>
        <w:t>Unidade emissora</w:t>
      </w:r>
      <w:r w:rsidRPr="00AC780A">
        <w:rPr>
          <w:rFonts w:ascii="Carlito" w:hAnsi="Carlito" w:cs="Carlito"/>
          <w:sz w:val="18"/>
          <w:szCs w:val="18"/>
        </w:rPr>
        <w:t xml:space="preserve">: </w:t>
      </w:r>
      <w:sdt>
        <w:sdtPr>
          <w:rPr>
            <w:rFonts w:ascii="Carlito" w:hAnsi="Carlito" w:cs="Carlito"/>
            <w:sz w:val="18"/>
            <w:szCs w:val="18"/>
          </w:rPr>
          <w:id w:val="-826288079"/>
          <w:placeholder>
            <w:docPart w:val="DefaultPlaceholder_-1854013439"/>
          </w:placeholder>
          <w:showingPlcHdr/>
          <w:dropDownList>
            <w:listItem w:value="Escolher um item."/>
            <w:listItem w:displayText="Divisão de Apoio Diagnóstico e Terapêutico" w:value="Divisão de Apoio Diagnóstico e Terapêutico"/>
            <w:listItem w:displayText="Divisão de Enfermagem" w:value="Divisão de Enfermagem"/>
            <w:listItem w:displayText="Divisão de Gestão de Pessoas" w:value="Divisão de Gestão de Pessoas"/>
            <w:listItem w:displayText="Divisão de Gestão do Cuidado" w:value="Divisão de Gestão do Cuidado"/>
            <w:listItem w:displayText="Divisão Médica" w:value="Divisão Médica"/>
            <w:listItem w:displayText="Ouvidoria" w:value="Ouvidoria"/>
            <w:listItem w:displayText="Setor de Administração" w:value="Setor de Administração"/>
            <w:listItem w:displayText="Setor de Contabilidade" w:value="Setor de Contabilidade"/>
            <w:listItem w:displayText="Setor de Engenharia Clínica" w:value="Setor de Engenharia Clínica"/>
            <w:listItem w:displayText="Setor de Farmácia Hospitalar" w:value="Setor de Farmácia Hospitalar"/>
            <w:listItem w:displayText="Setor de Gestão da Pesquisa e Inovação Tecnológica" w:value="Setor de Gestão da Pesquisa e Inovação Tecnológica"/>
            <w:listItem w:displayText="Setor de Gestão de Processos e Tecnologia da Informação" w:value="Setor de Gestão de Processos e Tecnologia da Informação"/>
            <w:listItem w:displayText="Setor de Gestão do Ensino" w:value="Setor de Gestão do Ensino"/>
            <w:listItem w:displayText="Setor de Hotelaria Hospitalar" w:value="Setor de Hotelaria Hospitalar"/>
            <w:listItem w:displayText="Setor de Infraestrutura Física" w:value="Setor de Infraestrutura Física"/>
            <w:listItem w:displayText="Setor de Orçamento e Finanças" w:value="Setor de Orçamento e Finanças"/>
            <w:listItem w:displayText="Setor de Projetos Estratégicos em Saúde" w:value="Setor de Projetos Estratégicos em Saúde"/>
            <w:listItem w:displayText="Setor de Regulação e Avaliação em Saúde" w:value="Setor de Regulação e Avaliação em Saúde"/>
            <w:listItem w:displayText="Setor de Suprimentos" w:value="Setor de Suprimentos"/>
            <w:listItem w:displayText="Setor de Urgência e Emergência" w:value="Setor de Urgência e Emergência"/>
            <w:listItem w:displayText="Setor de Vigilância em Saúde e Segurança do Paciente" w:value="Setor de Vigilância em Saúde e Segurança do Paciente"/>
            <w:listItem w:displayText="Setor Jurídico" w:value="Setor Jurídico"/>
            <w:listItem w:displayText="Unidade Ambulatorial" w:value="Unidade Ambulatorial"/>
            <w:listItem w:displayText="Unidade de Abastecimento Farmacêutico" w:value="Unidade de Abastecimento Farmacêutico"/>
            <w:listItem w:displayText="Unidade de Administração de Pessoal" w:value="Unidade de Administração de Pessoal"/>
            <w:listItem w:displayText="Unidade de Almoxarifado" w:value="Unidade de Almoxarifado"/>
            <w:listItem w:displayText="Unidade de Apoio à Gestão de Enfermagem" w:value="Unidade de Apoio à Gestão de Enfermagem"/>
            <w:listItem w:displayText="Unidade de Apoio Operacional" w:value="Unidade de Apoio Operacional"/>
            <w:listItem w:displayText="Unidade de Atenção à Saúde da Criança e do Adolescente" w:value="Unidade de Atenção à Saúde da Criança e do Adolescente"/>
            <w:listItem w:displayText="Unidade de Atenção à Saúde da Mulher" w:value="Unidade de Atenção à Saúde da Mulher"/>
            <w:listItem w:displayText="Unidade de Atenção Psicossocial" w:value="Unidade de Atenção Psicossocial"/>
            <w:listItem w:displayText="Unidade de Bloco Cirúrgico/RPA/CME e Hospital Dia" w:value="Unidade de Bloco Cirúrgico/RPA/CME e Hospital Dia"/>
            <w:listItem w:displayText="Unidade de Cabeça e Pescoço" w:value="Unidade de Cabeça e Pescoço"/>
            <w:listItem w:displayText="Unidade de Captação e Transplante" w:value="Unidade de Captação e Transplante"/>
            <w:listItem w:displayText="Unidade de Clínica Médica" w:value="Unidade de Clínica Médica"/>
            <w:listItem w:displayText="Unidade de Compras" w:value="Unidade de Compras"/>
            <w:listItem w:displayText="Unidade de Comunicação" w:value="Unidade de Comunicação"/>
            <w:listItem w:displayText="Unidade de Contabilidade de Custos" w:value="Unidade de Contabilidade de Custos"/>
            <w:listItem w:displayText="Unidade de Contabilidade Fiscal" w:value="Unidade de Contabilidade Fiscal"/>
            <w:listItem w:displayText="Unidade de Contratos" w:value="Unidade de Contratos"/>
            <w:listItem w:displayText="Unidade de Cuidados Intensivos e Semi-Intensivos" w:value="Unidade de Cuidados Intensivos e Semi-Intensivos"/>
            <w:listItem w:displayText="Unidade de Diagnóstico por Imagem" w:value="Unidade de Diagnóstico por Imagem"/>
            <w:listItem w:displayText="Unidade de Especialidades Cirúrgicas" w:value="Unidade de Especialidades Cirúrgicas"/>
            <w:listItem w:displayText="Unidade de Farmácia Clínica e Dispensação Farmacêutica" w:value="Unidade de Farmácia Clínica e Dispensação Farmacêutica"/>
            <w:listItem w:displayText="Unidade de Gerenciamento de Atividades de Graduação e Ensino Técnico" w:value="Unidade de Gerenciamento de Atividades de Graduação e Ensino Técnico"/>
            <w:listItem w:displayText="Unidade de Gerenciamento de Atividades de Pós-Graduação" w:value="Unidade de Gerenciamento de Atividades de Pós-Graduação"/>
            <w:listItem w:displayText="Unidade de Gestão de Riscos Assistenciais" w:value="Unidade de Gestão de Riscos Assistenciais"/>
            <w:listItem w:displayText="Unidade de Laboratório de Análises Clínicas e Anatomia Patológica" w:value="Unidade de Laboratório de Análises Clínicas e Anatomia Patológica"/>
            <w:listItem w:displayText="Unidade de Licitações" w:value="Unidade de Licitações"/>
            <w:listItem w:displayText="Unidade de Liquidação da Despesa" w:value="Unidade de Liquidação da Despesa"/>
            <w:listItem w:displayText="Unidade de Monitoramento, Avaliação e Estatística" w:value="Unidade de Monitoramento, Avaliação e Estatística"/>
            <w:listItem w:displayText="Unidade de Nutrição Clínica" w:value="Unidade de Nutrição Clínica"/>
            <w:listItem w:displayText="Unidade de Oncologia, Hematologia e Hemoterapia" w:value="Unidade de Oncologia, Hematologia e Hemoterapia"/>
            <w:listItem w:displayText="Unidade de Pagamento da Despesa" w:value="Unidade de Pagamento da Despesa"/>
            <w:listItem w:displayText="Unidade de Patrimônio" w:value="Unidade de Patrimônio"/>
            <w:listItem w:displayText="Unidade de Planejamento" w:value="Unidade de Planejamento"/>
            <w:listItem w:displayText="Unidade de Programação Orçamentária e Financeira" w:value="Unidade de Programação Orçamentária e Financeira"/>
            <w:listItem w:displayText="Unidade de Pronto Socorro" w:value="Unidade de Pronto Socorro"/>
            <w:listItem w:displayText="Unidade de Reabilitação" w:value="Unidade de Reabilitação"/>
            <w:listItem w:displayText="Unidade de Registro, Revisão e Processamento da Informação" w:value="Unidade de Registro, Revisão e Processamento da Informação"/>
            <w:listItem w:displayText="Unidade de Regulação Assistencial" w:value="Unidade de Regulação Assistencial"/>
            <w:listItem w:displayText="Unidade de Saúde Ocupacional e Segurança do Trabalho" w:value="Unidade de Saúde Ocupacional e Segurança do Trabalho"/>
            <w:listItem w:displayText="Unidade de Telessaúde" w:value="Unidade de Telessaúde"/>
            <w:listItem w:displayText="Unidade de Vigilância em Saúde e Qualidade Hospitalar" w:value="Unidade de Vigilância em Saúde e Qualidade Hospitalar"/>
            <w:listItem w:displayText="Unidade do Sistema Cardiovascular" w:value="Unidade do Sistema Cardiovascular"/>
            <w:listItem w:displayText="Unidade do Sistema Locomotor" w:value="Unidade do Sistema Locomotor"/>
            <w:listItem w:displayText="Unidade do Sistema Neurológico" w:value="Unidade do Sistema Neurológico"/>
            <w:listItem w:displayText="Unidade Materno Infantil" w:value="Unidade Materno Infantil"/>
          </w:dropDownList>
        </w:sdtPr>
        <w:sdtEndPr/>
        <w:sdtContent>
          <w:r w:rsidR="00AF3604" w:rsidRPr="00F44A72">
            <w:rPr>
              <w:rStyle w:val="TextodoEspaoReservado"/>
            </w:rPr>
            <w:t>Escolher um item.</w:t>
          </w:r>
        </w:sdtContent>
      </w:sdt>
    </w:p>
    <w:p w:rsidR="004B40F8" w:rsidRDefault="00F97EF5" w:rsidP="00050477">
      <w:pPr>
        <w:shd w:val="clear" w:color="auto" w:fill="FFE599" w:themeFill="accent4" w:themeFillTint="66"/>
        <w:tabs>
          <w:tab w:val="left" w:pos="5108"/>
        </w:tabs>
        <w:rPr>
          <w:rFonts w:ascii="Carlito" w:hAnsi="Carlito" w:cs="Carlito"/>
          <w:i/>
          <w:color w:val="000000" w:themeColor="text1"/>
          <w:sz w:val="18"/>
          <w:szCs w:val="18"/>
        </w:rPr>
      </w:pPr>
      <w:r w:rsidRPr="006E176B">
        <w:rPr>
          <w:rFonts w:ascii="Carlito" w:hAnsi="Carlito" w:cs="Carlito"/>
          <w:b/>
          <w:color w:val="000000" w:themeColor="text1"/>
          <w:sz w:val="18"/>
          <w:szCs w:val="18"/>
        </w:rPr>
        <w:t>Período de referência</w:t>
      </w:r>
      <w:r w:rsidR="00020AE2" w:rsidRPr="006E176B">
        <w:rPr>
          <w:rFonts w:ascii="Carlito" w:hAnsi="Carlito" w:cs="Carlito"/>
          <w:b/>
          <w:color w:val="000000" w:themeColor="text1"/>
          <w:sz w:val="18"/>
          <w:szCs w:val="18"/>
        </w:rPr>
        <w:t>:</w:t>
      </w:r>
      <w:r w:rsidR="00FC0254">
        <w:rPr>
          <w:rFonts w:ascii="Carlito" w:hAnsi="Carlito" w:cs="Carlito"/>
          <w:color w:val="000000" w:themeColor="text1"/>
          <w:sz w:val="18"/>
          <w:szCs w:val="18"/>
        </w:rPr>
        <w:t xml:space="preserve"> </w:t>
      </w:r>
      <w:r w:rsidR="006E176B">
        <w:rPr>
          <w:rFonts w:ascii="Carlito" w:hAnsi="Carlito" w:cs="Carlito"/>
          <w:color w:val="000000" w:themeColor="text1"/>
          <w:sz w:val="18"/>
          <w:szCs w:val="18"/>
        </w:rPr>
        <w:t xml:space="preserve">de </w:t>
      </w:r>
      <w:sdt>
        <w:sdtPr>
          <w:rPr>
            <w:rFonts w:ascii="Carlito" w:hAnsi="Carlito" w:cs="Carlito"/>
            <w:color w:val="000000" w:themeColor="text1"/>
            <w:sz w:val="18"/>
            <w:szCs w:val="18"/>
          </w:rPr>
          <w:id w:val="1462535172"/>
          <w:placeholder>
            <w:docPart w:val="DefaultPlaceholder_-1854013438"/>
          </w:placeholder>
          <w:showingPlcHdr/>
          <w:date w:fullDate="2021-05-18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D43B2" w:rsidRPr="00F44A72">
            <w:rPr>
              <w:rStyle w:val="TextodoEspaoReservado"/>
            </w:rPr>
            <w:t>Clique ou toque aqui para inserir uma data.</w:t>
          </w:r>
        </w:sdtContent>
      </w:sdt>
      <w:r w:rsidR="006E176B">
        <w:rPr>
          <w:rFonts w:ascii="Carlito" w:hAnsi="Carlito" w:cs="Carlito"/>
          <w:color w:val="000000" w:themeColor="text1"/>
          <w:sz w:val="18"/>
          <w:szCs w:val="18"/>
        </w:rPr>
        <w:t xml:space="preserve"> até </w:t>
      </w:r>
      <w:sdt>
        <w:sdtPr>
          <w:rPr>
            <w:rFonts w:ascii="Carlito" w:hAnsi="Carlito" w:cs="Carlito"/>
            <w:color w:val="000000" w:themeColor="text1"/>
            <w:sz w:val="18"/>
            <w:szCs w:val="18"/>
          </w:rPr>
          <w:id w:val="-561562235"/>
          <w:placeholder>
            <w:docPart w:val="DefaultPlaceholder_-1854013438"/>
          </w:placeholder>
          <w:showingPlcHdr/>
          <w:date w:fullDate="2021-07-06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D43B2" w:rsidRPr="00F44A72">
            <w:rPr>
              <w:rStyle w:val="TextodoEspaoReservado"/>
            </w:rPr>
            <w:t>Clique ou toque aqui para inserir uma data.</w:t>
          </w:r>
        </w:sdtContent>
      </w:sdt>
      <w:bookmarkStart w:id="0" w:name="_GoBack"/>
      <w:bookmarkEnd w:id="0"/>
    </w:p>
    <w:p w:rsidR="00F97EF5" w:rsidRPr="006E176B" w:rsidRDefault="00F97EF5" w:rsidP="00050477">
      <w:pPr>
        <w:shd w:val="clear" w:color="auto" w:fill="FFE599" w:themeFill="accent4" w:themeFillTint="66"/>
        <w:rPr>
          <w:rFonts w:ascii="Carlito" w:hAnsi="Carlito" w:cs="Carlito"/>
          <w:b/>
          <w:color w:val="000000" w:themeColor="text1"/>
          <w:sz w:val="18"/>
          <w:szCs w:val="18"/>
        </w:rPr>
      </w:pPr>
      <w:r w:rsidRPr="006E176B">
        <w:rPr>
          <w:rFonts w:ascii="Carlito" w:hAnsi="Carlito" w:cs="Carlito"/>
          <w:b/>
          <w:color w:val="000000" w:themeColor="text1"/>
          <w:sz w:val="18"/>
          <w:szCs w:val="18"/>
        </w:rPr>
        <w:t xml:space="preserve">Periodicidade </w:t>
      </w:r>
      <w:r w:rsidR="004B40F8" w:rsidRPr="006E176B">
        <w:rPr>
          <w:rFonts w:ascii="Carlito" w:hAnsi="Carlito" w:cs="Carlito"/>
          <w:b/>
          <w:color w:val="000000" w:themeColor="text1"/>
          <w:sz w:val="18"/>
          <w:szCs w:val="18"/>
        </w:rPr>
        <w:t>de publicação:</w:t>
      </w:r>
    </w:p>
    <w:p w:rsidR="00F97EF5" w:rsidRPr="00AC780A" w:rsidRDefault="00F97EF5" w:rsidP="00050477">
      <w:pPr>
        <w:shd w:val="clear" w:color="auto" w:fill="FFE599" w:themeFill="accent4" w:themeFillTint="66"/>
        <w:rPr>
          <w:rFonts w:ascii="Carlito" w:hAnsi="Carlito" w:cs="Carlito"/>
          <w:sz w:val="18"/>
          <w:szCs w:val="18"/>
        </w:rPr>
      </w:pPr>
      <w:r w:rsidRPr="00AC780A">
        <w:rPr>
          <w:rFonts w:ascii="Carlito" w:hAnsi="Carlito" w:cs="Carlito"/>
          <w:sz w:val="18"/>
          <w:szCs w:val="18"/>
        </w:rPr>
        <w:t xml:space="preserve">                                          </w:t>
      </w:r>
      <w:sdt>
        <w:sdtPr>
          <w:rPr>
            <w:rFonts w:ascii="Carlito" w:hAnsi="Carlito" w:cs="Carlito"/>
            <w:sz w:val="18"/>
            <w:szCs w:val="18"/>
          </w:rPr>
          <w:id w:val="-76361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562">
            <w:rPr>
              <w:rFonts w:ascii="MS Gothic" w:eastAsia="MS Gothic" w:hAnsi="MS Gothic" w:cs="Carlito" w:hint="eastAsia"/>
              <w:sz w:val="18"/>
              <w:szCs w:val="18"/>
            </w:rPr>
            <w:t>☐</w:t>
          </w:r>
        </w:sdtContent>
      </w:sdt>
      <w:r w:rsidRPr="00AC780A">
        <w:rPr>
          <w:rFonts w:ascii="Carlito" w:hAnsi="Carlito" w:cs="Carlito"/>
          <w:sz w:val="18"/>
          <w:szCs w:val="18"/>
        </w:rPr>
        <w:t xml:space="preserve">mensal       </w:t>
      </w:r>
      <w:sdt>
        <w:sdtPr>
          <w:rPr>
            <w:rFonts w:ascii="Carlito" w:hAnsi="Carlito" w:cs="Carlito"/>
            <w:sz w:val="18"/>
            <w:szCs w:val="18"/>
          </w:rPr>
          <w:id w:val="-69623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E2">
            <w:rPr>
              <w:rFonts w:ascii="MS Gothic" w:eastAsia="MS Gothic" w:hAnsi="MS Gothic" w:cs="Carlito" w:hint="eastAsia"/>
              <w:sz w:val="18"/>
              <w:szCs w:val="18"/>
            </w:rPr>
            <w:t>☐</w:t>
          </w:r>
        </w:sdtContent>
      </w:sdt>
      <w:r w:rsidRPr="00AC780A">
        <w:rPr>
          <w:rFonts w:ascii="Carlito" w:hAnsi="Carlito" w:cs="Carlito"/>
          <w:sz w:val="18"/>
          <w:szCs w:val="18"/>
        </w:rPr>
        <w:t xml:space="preserve">bimestral       </w:t>
      </w:r>
      <w:sdt>
        <w:sdtPr>
          <w:rPr>
            <w:rFonts w:ascii="Carlito" w:hAnsi="Carlito" w:cs="Carlito"/>
            <w:sz w:val="18"/>
            <w:szCs w:val="18"/>
          </w:rPr>
          <w:id w:val="-212114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04">
            <w:rPr>
              <w:rFonts w:ascii="MS Gothic" w:eastAsia="MS Gothic" w:hAnsi="MS Gothic" w:cs="Carlito" w:hint="eastAsia"/>
              <w:sz w:val="18"/>
              <w:szCs w:val="18"/>
            </w:rPr>
            <w:t>☐</w:t>
          </w:r>
        </w:sdtContent>
      </w:sdt>
      <w:r w:rsidRPr="00AC780A">
        <w:rPr>
          <w:rFonts w:ascii="Carlito" w:hAnsi="Carlito" w:cs="Carlito"/>
          <w:sz w:val="18"/>
          <w:szCs w:val="18"/>
        </w:rPr>
        <w:t xml:space="preserve">trimestral     </w:t>
      </w:r>
      <w:sdt>
        <w:sdtPr>
          <w:rPr>
            <w:rFonts w:ascii="Carlito" w:hAnsi="Carlito" w:cs="Carlito"/>
            <w:sz w:val="18"/>
            <w:szCs w:val="18"/>
          </w:rPr>
          <w:id w:val="-96380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ACE">
            <w:rPr>
              <w:rFonts w:ascii="MS Gothic" w:eastAsia="MS Gothic" w:hAnsi="MS Gothic" w:cs="Carlito" w:hint="eastAsia"/>
              <w:sz w:val="18"/>
              <w:szCs w:val="18"/>
            </w:rPr>
            <w:t>☐</w:t>
          </w:r>
        </w:sdtContent>
      </w:sdt>
      <w:r w:rsidRPr="00AC780A">
        <w:rPr>
          <w:rFonts w:ascii="Carlito" w:hAnsi="Carlito" w:cs="Carlito"/>
          <w:sz w:val="18"/>
          <w:szCs w:val="18"/>
        </w:rPr>
        <w:t xml:space="preserve">semestral      </w:t>
      </w:r>
      <w:sdt>
        <w:sdtPr>
          <w:rPr>
            <w:rFonts w:ascii="Carlito" w:hAnsi="Carlito" w:cs="Carlito"/>
            <w:sz w:val="18"/>
            <w:szCs w:val="18"/>
          </w:rPr>
          <w:id w:val="174637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562">
            <w:rPr>
              <w:rFonts w:ascii="MS Gothic" w:eastAsia="MS Gothic" w:hAnsi="MS Gothic" w:cs="Carlito" w:hint="eastAsia"/>
              <w:sz w:val="18"/>
              <w:szCs w:val="18"/>
            </w:rPr>
            <w:t>☐</w:t>
          </w:r>
        </w:sdtContent>
      </w:sdt>
      <w:r w:rsidRPr="00AC780A">
        <w:rPr>
          <w:rFonts w:ascii="Carlito" w:hAnsi="Carlito" w:cs="Carlito"/>
          <w:sz w:val="18"/>
          <w:szCs w:val="18"/>
        </w:rPr>
        <w:t>anual</w:t>
      </w:r>
    </w:p>
    <w:p w:rsidR="00CF170C" w:rsidRDefault="00CF170C" w:rsidP="00050477">
      <w:pPr>
        <w:shd w:val="clear" w:color="auto" w:fill="FFE599" w:themeFill="accent4" w:themeFillTint="66"/>
        <w:rPr>
          <w:rFonts w:ascii="Carlito" w:hAnsi="Carlito" w:cs="Carlito"/>
          <w:sz w:val="18"/>
          <w:szCs w:val="18"/>
        </w:rPr>
      </w:pPr>
      <w:r w:rsidRPr="006E176B">
        <w:rPr>
          <w:rFonts w:ascii="Carlito" w:hAnsi="Carlito" w:cs="Carlito"/>
          <w:b/>
          <w:sz w:val="18"/>
          <w:szCs w:val="18"/>
        </w:rPr>
        <w:t>Condição:</w:t>
      </w:r>
      <w:r w:rsidRPr="00AC780A">
        <w:rPr>
          <w:rFonts w:ascii="Carlito" w:hAnsi="Carlito" w:cs="Carlito"/>
          <w:sz w:val="18"/>
          <w:szCs w:val="18"/>
        </w:rPr>
        <w:t xml:space="preserve">   </w:t>
      </w:r>
      <w:sdt>
        <w:sdtPr>
          <w:rPr>
            <w:rFonts w:ascii="Carlito" w:hAnsi="Carlito" w:cs="Carlito"/>
            <w:sz w:val="18"/>
            <w:szCs w:val="18"/>
          </w:rPr>
          <w:id w:val="164786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AE2">
            <w:rPr>
              <w:rFonts w:ascii="MS Gothic" w:eastAsia="MS Gothic" w:hAnsi="MS Gothic" w:cs="Carlito" w:hint="eastAsia"/>
              <w:sz w:val="18"/>
              <w:szCs w:val="18"/>
            </w:rPr>
            <w:t>☐</w:t>
          </w:r>
        </w:sdtContent>
      </w:sdt>
      <w:r w:rsidRPr="00AC780A">
        <w:rPr>
          <w:rFonts w:ascii="Carlito" w:hAnsi="Carlito" w:cs="Carlito"/>
          <w:sz w:val="18"/>
          <w:szCs w:val="18"/>
        </w:rPr>
        <w:t xml:space="preserve">informação original      </w:t>
      </w:r>
      <w:sdt>
        <w:sdtPr>
          <w:rPr>
            <w:rFonts w:ascii="Carlito" w:hAnsi="Carlito" w:cs="Carlito"/>
            <w:sz w:val="18"/>
            <w:szCs w:val="18"/>
          </w:rPr>
          <w:id w:val="-187769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254">
            <w:rPr>
              <w:rFonts w:ascii="MS Gothic" w:eastAsia="MS Gothic" w:hAnsi="MS Gothic" w:cs="Carlito" w:hint="eastAsia"/>
              <w:sz w:val="18"/>
              <w:szCs w:val="18"/>
            </w:rPr>
            <w:t>☐</w:t>
          </w:r>
        </w:sdtContent>
      </w:sdt>
      <w:r w:rsidRPr="00AC780A">
        <w:rPr>
          <w:rFonts w:ascii="Carlito" w:hAnsi="Carlito" w:cs="Carlito"/>
          <w:sz w:val="18"/>
          <w:szCs w:val="18"/>
        </w:rPr>
        <w:t>retificação de informação publicada anteriormente</w:t>
      </w:r>
    </w:p>
    <w:p w:rsidR="00F3765A" w:rsidRPr="00BD43B2" w:rsidRDefault="004B40F8" w:rsidP="00BD43B2">
      <w:pPr>
        <w:shd w:val="clear" w:color="auto" w:fill="FFE599" w:themeFill="accent4" w:themeFillTint="66"/>
        <w:rPr>
          <w:rFonts w:ascii="Carlito" w:hAnsi="Carlito" w:cs="Carlito"/>
          <w:sz w:val="18"/>
          <w:szCs w:val="18"/>
        </w:rPr>
      </w:pPr>
      <w:r w:rsidRPr="006E176B">
        <w:rPr>
          <w:rFonts w:ascii="Carlito" w:hAnsi="Carlito" w:cs="Carlito"/>
          <w:b/>
          <w:sz w:val="18"/>
          <w:szCs w:val="18"/>
        </w:rPr>
        <w:t>Data de disponibilização:</w:t>
      </w:r>
      <w:r>
        <w:rPr>
          <w:rFonts w:ascii="Carlito" w:hAnsi="Carlito" w:cs="Carlito"/>
          <w:sz w:val="18"/>
          <w:szCs w:val="18"/>
        </w:rPr>
        <w:t xml:space="preserve"> </w:t>
      </w:r>
      <w:sdt>
        <w:sdtPr>
          <w:rPr>
            <w:rFonts w:ascii="Carlito" w:hAnsi="Carlito" w:cs="Carlito"/>
            <w:sz w:val="18"/>
            <w:szCs w:val="18"/>
          </w:rPr>
          <w:id w:val="-2022780434"/>
          <w:placeholder>
            <w:docPart w:val="DefaultPlaceholder_-1854013438"/>
          </w:placeholder>
          <w:showingPlcHdr/>
          <w:date w:fullDate="2021-06-0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6E176B" w:rsidRPr="00F44A72">
            <w:rPr>
              <w:rStyle w:val="TextodoEspaoReservado"/>
            </w:rPr>
            <w:t>Clique ou toque aqui para inserir uma data.</w:t>
          </w:r>
        </w:sdtContent>
      </w:sdt>
    </w:p>
    <w:p w:rsidR="00F244B4" w:rsidRPr="00CF170C" w:rsidRDefault="00F244B4" w:rsidP="0016144E">
      <w:pPr>
        <w:tabs>
          <w:tab w:val="left" w:pos="7238"/>
        </w:tabs>
        <w:rPr>
          <w:rFonts w:ascii="Carlito" w:hAnsi="Carlito" w:cs="Carlito"/>
          <w:b/>
          <w:color w:val="000000" w:themeColor="text1"/>
        </w:rPr>
      </w:pPr>
      <w:r w:rsidRPr="00CF170C">
        <w:rPr>
          <w:rFonts w:ascii="Carlito" w:hAnsi="Carlito" w:cs="Carlito"/>
          <w:b/>
          <w:color w:val="000000" w:themeColor="text1"/>
        </w:rPr>
        <w:t xml:space="preserve">Métricas de produtividade: </w:t>
      </w:r>
      <w:r w:rsidR="0016144E">
        <w:rPr>
          <w:rFonts w:ascii="Carlito" w:hAnsi="Carlito" w:cs="Carlito"/>
          <w:b/>
          <w:color w:val="000000" w:themeColor="text1"/>
        </w:rPr>
        <w:tab/>
      </w:r>
    </w:p>
    <w:p w:rsidR="00F244B4" w:rsidRPr="00F36D92" w:rsidRDefault="00F244B4" w:rsidP="00BD4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</w:p>
    <w:p w:rsidR="00F244B4" w:rsidRPr="00F36D92" w:rsidRDefault="00F244B4" w:rsidP="00BD4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</w:p>
    <w:p w:rsidR="00F244B4" w:rsidRPr="00F36D92" w:rsidRDefault="00F244B4" w:rsidP="00BD4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</w:p>
    <w:p w:rsidR="00191E3D" w:rsidRDefault="00191E3D" w:rsidP="00BD4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</w:p>
    <w:p w:rsidR="00191E3D" w:rsidRDefault="00191E3D" w:rsidP="00BD4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</w:p>
    <w:p w:rsidR="00191E3D" w:rsidRDefault="00191E3D" w:rsidP="00BD4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</w:p>
    <w:p w:rsidR="00191E3D" w:rsidRDefault="00191E3D" w:rsidP="00BD4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</w:p>
    <w:p w:rsidR="00191E3D" w:rsidRDefault="00191E3D" w:rsidP="00BD4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</w:p>
    <w:p w:rsidR="00191E3D" w:rsidRDefault="00191E3D" w:rsidP="00BD4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16"/>
          <w:szCs w:val="16"/>
        </w:rPr>
      </w:pPr>
    </w:p>
    <w:p w:rsidR="00F244B4" w:rsidRDefault="00F244B4" w:rsidP="00BD43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i/>
          <w:color w:val="AEAAAA" w:themeColor="background2" w:themeShade="BF"/>
          <w:sz w:val="16"/>
          <w:szCs w:val="16"/>
        </w:rPr>
      </w:pPr>
    </w:p>
    <w:p w:rsidR="00AC780A" w:rsidRPr="00050477" w:rsidRDefault="00AC780A" w:rsidP="00050477">
      <w:pPr>
        <w:rPr>
          <w:rFonts w:ascii="Carlito" w:hAnsi="Carlito" w:cs="Carlito"/>
          <w:b/>
          <w:color w:val="000000" w:themeColor="text1"/>
        </w:rPr>
      </w:pPr>
      <w:r w:rsidRPr="00AC780A">
        <w:rPr>
          <w:rFonts w:ascii="Carlito" w:hAnsi="Carlito" w:cs="Carlito"/>
          <w:b/>
          <w:color w:val="000000" w:themeColor="text1"/>
        </w:rPr>
        <w:t>Observações</w:t>
      </w:r>
    </w:p>
    <w:p w:rsidR="00AC780A" w:rsidRDefault="00AC780A" w:rsidP="00AC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000000" w:themeColor="text1"/>
        </w:rPr>
      </w:pPr>
    </w:p>
    <w:p w:rsidR="00050477" w:rsidRDefault="00050477" w:rsidP="00AC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000000" w:themeColor="text1"/>
        </w:rPr>
      </w:pPr>
    </w:p>
    <w:p w:rsidR="00050477" w:rsidRPr="00F36D92" w:rsidRDefault="00050477" w:rsidP="00AC7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000000" w:themeColor="text1"/>
        </w:rPr>
      </w:pPr>
    </w:p>
    <w:p w:rsidR="00F244B4" w:rsidRPr="00AC780A" w:rsidRDefault="00F244B4">
      <w:pPr>
        <w:rPr>
          <w:rFonts w:ascii="Carlito" w:hAnsi="Carlito" w:cs="Carlito"/>
          <w:b/>
          <w:color w:val="000000" w:themeColor="text1"/>
        </w:rPr>
      </w:pPr>
      <w:r w:rsidRPr="00AC780A">
        <w:rPr>
          <w:rFonts w:ascii="Carlito" w:hAnsi="Carlito" w:cs="Carlito"/>
          <w:b/>
          <w:color w:val="000000" w:themeColor="text1"/>
        </w:rPr>
        <w:t>Siglas e abreviaturas</w:t>
      </w:r>
    </w:p>
    <w:p w:rsidR="00B34ACE" w:rsidRDefault="00B34ACE" w:rsidP="00CF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000000" w:themeColor="text1"/>
        </w:rPr>
      </w:pPr>
    </w:p>
    <w:p w:rsidR="00C0074F" w:rsidRDefault="00C0074F" w:rsidP="00CF1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000000" w:themeColor="text1"/>
        </w:rPr>
      </w:pPr>
    </w:p>
    <w:sectPr w:rsidR="00C0074F" w:rsidSect="00BD43B2">
      <w:headerReference w:type="default" r:id="rId8"/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99" w:rsidRDefault="00B63E99" w:rsidP="00AC780A">
      <w:pPr>
        <w:spacing w:after="0" w:line="240" w:lineRule="auto"/>
      </w:pPr>
      <w:r>
        <w:separator/>
      </w:r>
    </w:p>
  </w:endnote>
  <w:endnote w:type="continuationSeparator" w:id="0">
    <w:p w:rsidR="00B63E99" w:rsidRDefault="00B63E99" w:rsidP="00AC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7986500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B34ACE" w:rsidRDefault="00BD43B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w:drawing>
                <wp:inline distT="0" distB="0" distL="0" distR="0">
                  <wp:extent cx="5531867" cy="5334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dapé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617" cy="539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34ACE"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ip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4ACE" w:rsidRDefault="00B34ACE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196FED" w:rsidRPr="00196FE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af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DddvafdwIAAPoEAAAOAAAAAAAA&#10;AAAAAAAAAC4CAABkcnMvZTJvRG9jLnhtbFBLAQItABQABgAIAAAAIQCFc/9C2gAAAAMBAAAPAAAA&#10;AAAAAAAAAAAAANEEAABkcnMvZG93bnJldi54bWxQSwUGAAAAAAQABADzAAAA2AUAAAAA&#10;" fillcolor="#40618b" stroked="f">
                      <v:textbox>
                        <w:txbxContent>
                          <w:p w:rsidR="00B34ACE" w:rsidRDefault="00B34ACE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196FED" w:rsidRPr="00196FE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4B40F8" w:rsidRDefault="004B40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99" w:rsidRDefault="00B63E99" w:rsidP="00AC780A">
      <w:pPr>
        <w:spacing w:after="0" w:line="240" w:lineRule="auto"/>
      </w:pPr>
      <w:r>
        <w:separator/>
      </w:r>
    </w:p>
  </w:footnote>
  <w:footnote w:type="continuationSeparator" w:id="0">
    <w:p w:rsidR="00B63E99" w:rsidRDefault="00B63E99" w:rsidP="00AC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0A" w:rsidRPr="0016144E" w:rsidRDefault="00AC780A" w:rsidP="00AC780A">
    <w:pPr>
      <w:pStyle w:val="Cabealho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F5"/>
    <w:rsid w:val="00016FFD"/>
    <w:rsid w:val="00020AE2"/>
    <w:rsid w:val="00050477"/>
    <w:rsid w:val="0016144E"/>
    <w:rsid w:val="00191E3D"/>
    <w:rsid w:val="00196E22"/>
    <w:rsid w:val="00196FED"/>
    <w:rsid w:val="00234562"/>
    <w:rsid w:val="00240115"/>
    <w:rsid w:val="00265FD2"/>
    <w:rsid w:val="00274302"/>
    <w:rsid w:val="00357E6C"/>
    <w:rsid w:val="003E4C46"/>
    <w:rsid w:val="004038FD"/>
    <w:rsid w:val="004B40F8"/>
    <w:rsid w:val="006E176B"/>
    <w:rsid w:val="007F7046"/>
    <w:rsid w:val="009A0E15"/>
    <w:rsid w:val="00A251B6"/>
    <w:rsid w:val="00A849F4"/>
    <w:rsid w:val="00A90049"/>
    <w:rsid w:val="00AC6E89"/>
    <w:rsid w:val="00AC780A"/>
    <w:rsid w:val="00AF3604"/>
    <w:rsid w:val="00B34ACE"/>
    <w:rsid w:val="00B63E99"/>
    <w:rsid w:val="00BD43B2"/>
    <w:rsid w:val="00C0074F"/>
    <w:rsid w:val="00C62091"/>
    <w:rsid w:val="00CF170C"/>
    <w:rsid w:val="00D23A32"/>
    <w:rsid w:val="00E003B4"/>
    <w:rsid w:val="00F23CBA"/>
    <w:rsid w:val="00F244B4"/>
    <w:rsid w:val="00F36D92"/>
    <w:rsid w:val="00F3765A"/>
    <w:rsid w:val="00F96A69"/>
    <w:rsid w:val="00F97EF5"/>
    <w:rsid w:val="00FB68C6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0DF11"/>
  <w15:chartTrackingRefBased/>
  <w15:docId w15:val="{3FAC97CD-7194-43D0-BB9F-0D555EB1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7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80A"/>
  </w:style>
  <w:style w:type="paragraph" w:styleId="Rodap">
    <w:name w:val="footer"/>
    <w:basedOn w:val="Normal"/>
    <w:link w:val="RodapChar"/>
    <w:uiPriority w:val="99"/>
    <w:unhideWhenUsed/>
    <w:rsid w:val="00AC78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80A"/>
  </w:style>
  <w:style w:type="character" w:styleId="TextodoEspaoReservado">
    <w:name w:val="Placeholder Text"/>
    <w:basedOn w:val="Fontepargpadro"/>
    <w:uiPriority w:val="99"/>
    <w:semiHidden/>
    <w:rsid w:val="00020AE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5CF80-6CD3-4416-BDEF-40533CC15C80}"/>
      </w:docPartPr>
      <w:docPartBody>
        <w:p w:rsidR="00E5527C" w:rsidRDefault="00BD0604">
          <w:r w:rsidRPr="00F44A72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314BA3-24F3-41CB-8A3B-BCB349237B94}"/>
      </w:docPartPr>
      <w:docPartBody>
        <w:p w:rsidR="00E5527C" w:rsidRDefault="00BD0604">
          <w:r w:rsidRPr="00F44A7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04"/>
    <w:rsid w:val="002D5EF2"/>
    <w:rsid w:val="00363683"/>
    <w:rsid w:val="00573657"/>
    <w:rsid w:val="005C657B"/>
    <w:rsid w:val="00893EAF"/>
    <w:rsid w:val="00BD0604"/>
    <w:rsid w:val="00E5527C"/>
    <w:rsid w:val="00F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06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48C90-5ADA-4B3E-9EA7-860ED76F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cp:lastPrinted>2021-06-10T18:18:00Z</cp:lastPrinted>
  <dcterms:created xsi:type="dcterms:W3CDTF">2021-06-08T18:44:00Z</dcterms:created>
  <dcterms:modified xsi:type="dcterms:W3CDTF">2021-06-14T15:07:00Z</dcterms:modified>
</cp:coreProperties>
</file>