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33AC4" w14:textId="77777777" w:rsidR="00796BD7" w:rsidRPr="00796BD7" w:rsidRDefault="00796BD7" w:rsidP="00796BD7">
      <w:pPr>
        <w:spacing w:before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i/>
          <w:iCs/>
          <w:sz w:val="24"/>
          <w:szCs w:val="24"/>
          <w:u w:val="single"/>
          <w:lang w:eastAsia="pt-BR"/>
        </w:rPr>
        <w:t>Sugestão de Pauta:</w:t>
      </w:r>
      <w:r w:rsidRPr="00796BD7">
        <w:rPr>
          <w:rFonts w:ascii="Arial" w:eastAsia="Times New Roman" w:hAnsi="Arial" w:cs="Arial"/>
          <w:sz w:val="24"/>
          <w:szCs w:val="24"/>
          <w:lang w:eastAsia="pt-BR"/>
        </w:rPr>
        <w:t> </w:t>
      </w:r>
      <w:bookmarkStart w:id="0" w:name="_GoBack"/>
      <w:bookmarkEnd w:id="0"/>
    </w:p>
    <w:p w14:paraId="51D231DE" w14:textId="77777777" w:rsidR="00796BD7" w:rsidRPr="00796BD7" w:rsidRDefault="00796BD7" w:rsidP="00796BD7">
      <w:pPr>
        <w:spacing w:before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Hospitais da Rede Ebserh são centros de excelência na realização de transplantes em todas as regiões do país</w:t>
      </w:r>
      <w:r w:rsidRPr="00796BD7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07CFE220" w14:textId="77777777" w:rsidR="00796BD7" w:rsidRPr="00106D32" w:rsidRDefault="00796BD7" w:rsidP="00106D32">
      <w:pPr>
        <w:spacing w:before="240" w:line="312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06D32">
        <w:rPr>
          <w:rFonts w:ascii="Arial" w:eastAsia="Times New Roman" w:hAnsi="Arial" w:cs="Arial"/>
          <w:sz w:val="24"/>
          <w:szCs w:val="24"/>
          <w:lang w:eastAsia="pt-BR"/>
        </w:rPr>
        <w:t>A doação de órgãos para transplante é um tema que permite várias abordagens, pois mescla diversos princípios, afeta valores, conceitos e toca em pontos delicados. A morte de alguém da família é invariavelmente um momento de fragilidade para quem acompanha a situação, e a doação dos órgãos da pessoa falecida nem sempre é uma decisão fácil.  </w:t>
      </w:r>
    </w:p>
    <w:p w14:paraId="4D229C3F" w14:textId="77777777" w:rsidR="00663E4B" w:rsidRPr="00106D32" w:rsidRDefault="00796BD7" w:rsidP="00106D32">
      <w:pPr>
        <w:spacing w:before="240" w:line="312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06D32">
        <w:rPr>
          <w:rFonts w:ascii="Arial" w:eastAsia="Times New Roman" w:hAnsi="Arial" w:cs="Arial"/>
          <w:sz w:val="24"/>
          <w:szCs w:val="24"/>
          <w:lang w:eastAsia="pt-BR"/>
        </w:rPr>
        <w:t xml:space="preserve">Mas o trabalho de abordar as famílias para fazer a captação dos órgãos é realizado por equipes treinadas e as campanhas de esclarecimento e conscientização têm permitido bons resultados, elevando o número de doadores e reduzindo os casos de recusa das famílias. </w:t>
      </w:r>
      <w:r w:rsidR="00106D32" w:rsidRPr="00106D32">
        <w:rPr>
          <w:rFonts w:ascii="Arial" w:eastAsia="Times New Roman" w:hAnsi="Arial" w:cs="Arial"/>
          <w:sz w:val="24"/>
          <w:szCs w:val="24"/>
          <w:lang w:eastAsia="pt-BR"/>
        </w:rPr>
        <w:t xml:space="preserve">Também é papel da Cihdott </w:t>
      </w:r>
      <w:r w:rsidR="00106D32" w:rsidRPr="00106D32">
        <w:rPr>
          <w:rFonts w:ascii="Arial" w:hAnsi="Arial" w:cs="Arial"/>
          <w:color w:val="202124"/>
          <w:sz w:val="24"/>
          <w:szCs w:val="24"/>
          <w:shd w:val="clear" w:color="auto" w:fill="FFFFFF"/>
        </w:rPr>
        <w:t>a or</w:t>
      </w:r>
      <w:r w:rsidR="00106D32" w:rsidRPr="00106D32">
        <w:rPr>
          <w:rFonts w:ascii="Arial" w:hAnsi="Arial" w:cs="Arial"/>
          <w:color w:val="202124"/>
          <w:sz w:val="24"/>
          <w:szCs w:val="24"/>
          <w:shd w:val="clear" w:color="auto" w:fill="FFFFFF"/>
        </w:rPr>
        <w:t>ganização do protocolo assistencial para o diagnóstico de ME, e</w:t>
      </w:r>
      <w:r w:rsidR="00106D32" w:rsidRPr="00106D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106D32" w:rsidRPr="00106D32">
        <w:rPr>
          <w:rFonts w:ascii="Arial" w:hAnsi="Arial" w:cs="Arial"/>
          <w:color w:val="202124"/>
          <w:sz w:val="24"/>
          <w:szCs w:val="24"/>
          <w:shd w:val="clear" w:color="auto" w:fill="FFFFFF"/>
        </w:rPr>
        <w:t>estabelecer as rotinas para o acolhimento dos familiares de pacientes falecidos tanto doadores como não doadores, sendo os facilitadores do processo desde a identificação da possível morte encefálica</w:t>
      </w:r>
      <w:r w:rsidR="00106D32" w:rsidRPr="00106D32">
        <w:rPr>
          <w:rFonts w:ascii="Arial" w:hAnsi="Arial" w:cs="Arial"/>
          <w:color w:val="202124"/>
          <w:sz w:val="24"/>
          <w:szCs w:val="24"/>
          <w:shd w:val="clear" w:color="auto" w:fill="FFFFFF"/>
        </w:rPr>
        <w:t>.</w:t>
      </w:r>
    </w:p>
    <w:p w14:paraId="43D106B0" w14:textId="77777777" w:rsidR="00106D32" w:rsidRPr="00106D32" w:rsidRDefault="00106D32" w:rsidP="00106D32">
      <w:pPr>
        <w:pStyle w:val="NormalWeb"/>
        <w:shd w:val="clear" w:color="auto" w:fill="FFFFFF"/>
        <w:spacing w:before="0" w:beforeAutospacing="0" w:after="320" w:afterAutospacing="0" w:line="312" w:lineRule="auto"/>
        <w:jc w:val="both"/>
        <w:textAlignment w:val="baseline"/>
        <w:rPr>
          <w:rFonts w:ascii="Arial" w:hAnsi="Arial" w:cs="Arial"/>
        </w:rPr>
      </w:pPr>
      <w:r w:rsidRPr="00106D32">
        <w:rPr>
          <w:rFonts w:ascii="Arial" w:hAnsi="Arial" w:cs="Arial"/>
        </w:rPr>
        <w:t>Desde o registro do primeiro transplante em Minas Gerais, que foi realizado pelo Hospital das Clínicas da UFMG/Ebserh, em 1969, quando um homem de 32 anos recebeu um rim da irmã, a instituição já soma mais de 18 mil procedimentos pelo Sistema Único de Saúde (SUS). Na lista estão transplantes de coração, rins, fígado, medula óssea e córneas realizados por uma equipe que envolve cirurgiões, enfermeiros especialistas, médicos clínicos, especialistas em reabilitação física e assistência psicológica.</w:t>
      </w:r>
    </w:p>
    <w:p w14:paraId="44FA53B2" w14:textId="77777777" w:rsidR="00663E4B" w:rsidRPr="00106D32" w:rsidRDefault="00106D32" w:rsidP="00106D32">
      <w:pPr>
        <w:pStyle w:val="NormalWeb"/>
        <w:shd w:val="clear" w:color="auto" w:fill="FFFFFF"/>
        <w:spacing w:before="0" w:beforeAutospacing="0" w:after="320" w:afterAutospacing="0" w:line="312" w:lineRule="auto"/>
        <w:jc w:val="both"/>
        <w:textAlignment w:val="baseline"/>
        <w:rPr>
          <w:rFonts w:ascii="Arial" w:hAnsi="Arial" w:cs="Arial"/>
        </w:rPr>
      </w:pPr>
      <w:r w:rsidRPr="00106D32">
        <w:rPr>
          <w:rFonts w:ascii="Arial" w:hAnsi="Arial" w:cs="Arial"/>
        </w:rPr>
        <w:t xml:space="preserve">No primeiro semestre de 2020, o HC foi responsável por dois feitos inéditos em Minas Gerais: um transplante hepático em paciente com HIV e o primeiro </w:t>
      </w:r>
      <w:proofErr w:type="spellStart"/>
      <w:r w:rsidRPr="00106D32">
        <w:rPr>
          <w:rFonts w:ascii="Arial" w:hAnsi="Arial" w:cs="Arial"/>
        </w:rPr>
        <w:t>intervivos</w:t>
      </w:r>
      <w:proofErr w:type="spellEnd"/>
      <w:r w:rsidRPr="00106D32">
        <w:rPr>
          <w:rFonts w:ascii="Arial" w:hAnsi="Arial" w:cs="Arial"/>
        </w:rPr>
        <w:t xml:space="preserve"> hepático pediátrico do estado, em que o pai doou parte do fígado para a filha de apenas 1 ano. Vale lembrar que o primeiro transplante de fígado com doador com morte encefálica foi feito pelo HC, em 1994, e o primeiro de fígado entre dois adultos vivos também foi realizado pela instituição, em 2003. O Hospital das Clínicas da UFMG/Ebserh também é pioneiro no transplante de córneas. </w:t>
      </w:r>
    </w:p>
    <w:p w14:paraId="5269B1A0" w14:textId="77777777" w:rsidR="00796BD7" w:rsidRPr="00106D32" w:rsidRDefault="00796BD7" w:rsidP="00106D32">
      <w:pPr>
        <w:spacing w:before="240" w:line="312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06D32">
        <w:rPr>
          <w:rFonts w:ascii="Arial" w:eastAsia="Times New Roman" w:hAnsi="Arial" w:cs="Arial"/>
          <w:sz w:val="24"/>
          <w:szCs w:val="24"/>
          <w:lang w:eastAsia="pt-BR"/>
        </w:rPr>
        <w:t xml:space="preserve">O estado de Santa Catarina é um bom exemplo, com apenas 28% de recusa no ano de 2022, conforme o Registro Brasileiro de Transplantes (RTB), veículo de divulgação oficial da Associação Brasileira de Transplante de Órgãos. Em todo </w:t>
      </w:r>
      <w:r w:rsidRPr="00106D32">
        <w:rPr>
          <w:rFonts w:ascii="Arial" w:eastAsia="Times New Roman" w:hAnsi="Arial" w:cs="Arial"/>
          <w:sz w:val="24"/>
          <w:szCs w:val="24"/>
          <w:lang w:eastAsia="pt-BR"/>
        </w:rPr>
        <w:lastRenderedPageBreak/>
        <w:t>o estado, a lista de espera para transplantes de órgãos e tecidos conta com 1.305 pacientes. </w:t>
      </w:r>
    </w:p>
    <w:p w14:paraId="3BD0186C" w14:textId="77777777" w:rsidR="00796BD7" w:rsidRPr="00796BD7" w:rsidRDefault="00796BD7" w:rsidP="00796BD7">
      <w:pPr>
        <w:spacing w:before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lang w:eastAsia="pt-BR"/>
        </w:rPr>
        <w:t xml:space="preserve">O Hospital Universitário Professor </w:t>
      </w:r>
      <w:proofErr w:type="spellStart"/>
      <w:r w:rsidRPr="00796BD7">
        <w:rPr>
          <w:rFonts w:ascii="Arial" w:eastAsia="Times New Roman" w:hAnsi="Arial" w:cs="Arial"/>
          <w:sz w:val="24"/>
          <w:szCs w:val="24"/>
          <w:lang w:eastAsia="pt-BR"/>
        </w:rPr>
        <w:t>Polydoro</w:t>
      </w:r>
      <w:proofErr w:type="spellEnd"/>
      <w:r w:rsidRPr="00796BD7">
        <w:rPr>
          <w:rFonts w:ascii="Arial" w:eastAsia="Times New Roman" w:hAnsi="Arial" w:cs="Arial"/>
          <w:sz w:val="24"/>
          <w:szCs w:val="24"/>
          <w:lang w:eastAsia="pt-BR"/>
        </w:rPr>
        <w:t xml:space="preserve"> Ernani de São Thiago, da Universidade Federal de Santa Catarina (HU-UFSC), filiado à Rede da Empresa Brasileira de Serviços Hospitalares (Ebserh) desde 2016, realiza transplantes de fígado e de córnea. </w:t>
      </w:r>
    </w:p>
    <w:p w14:paraId="3945C425" w14:textId="77777777" w:rsidR="00796BD7" w:rsidRPr="00796BD7" w:rsidRDefault="00796BD7" w:rsidP="00796BD7">
      <w:pPr>
        <w:spacing w:before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u w:val="single"/>
          <w:lang w:eastAsia="pt-BR"/>
        </w:rPr>
        <w:t>Transplante hepático:</w:t>
      </w:r>
      <w:r w:rsidRPr="00796BD7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4482A246" w14:textId="77777777" w:rsidR="00796BD7" w:rsidRPr="00796BD7" w:rsidRDefault="00796BD7" w:rsidP="00796BD7">
      <w:pPr>
        <w:numPr>
          <w:ilvl w:val="0"/>
          <w:numId w:val="1"/>
        </w:numPr>
        <w:spacing w:before="240" w:line="276" w:lineRule="auto"/>
        <w:ind w:left="36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lang w:eastAsia="pt-BR"/>
        </w:rPr>
        <w:t>Primeiro transplante foi realizado em 2011 </w:t>
      </w:r>
    </w:p>
    <w:p w14:paraId="6298214F" w14:textId="77777777" w:rsidR="00796BD7" w:rsidRPr="00796BD7" w:rsidRDefault="00796BD7" w:rsidP="00796BD7">
      <w:pPr>
        <w:numPr>
          <w:ilvl w:val="0"/>
          <w:numId w:val="2"/>
        </w:numPr>
        <w:spacing w:before="240" w:line="276" w:lineRule="auto"/>
        <w:ind w:left="36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lang w:eastAsia="pt-BR"/>
        </w:rPr>
        <w:t>Um total de 180 pacientes transplantados </w:t>
      </w:r>
    </w:p>
    <w:p w14:paraId="0142B14A" w14:textId="77777777" w:rsidR="00796BD7" w:rsidRPr="00796BD7" w:rsidRDefault="00796BD7" w:rsidP="00796BD7">
      <w:pPr>
        <w:numPr>
          <w:ilvl w:val="0"/>
          <w:numId w:val="2"/>
        </w:numPr>
        <w:spacing w:before="240" w:line="276" w:lineRule="auto"/>
        <w:ind w:left="36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lang w:eastAsia="pt-BR"/>
        </w:rPr>
        <w:t>Média de 24 transplantes por ano </w:t>
      </w:r>
    </w:p>
    <w:p w14:paraId="76981256" w14:textId="77777777" w:rsidR="00796BD7" w:rsidRPr="00796BD7" w:rsidRDefault="00796BD7" w:rsidP="00796BD7">
      <w:pPr>
        <w:numPr>
          <w:ilvl w:val="0"/>
          <w:numId w:val="2"/>
        </w:numPr>
        <w:spacing w:before="240" w:line="276" w:lineRule="auto"/>
        <w:ind w:left="36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lang w:eastAsia="pt-BR"/>
        </w:rPr>
        <w:t>No último ano foram realizados 24 transplantes hepáticos </w:t>
      </w:r>
    </w:p>
    <w:p w14:paraId="43045EC3" w14:textId="77777777" w:rsidR="00796BD7" w:rsidRPr="00796BD7" w:rsidRDefault="00796BD7" w:rsidP="00796BD7">
      <w:pPr>
        <w:numPr>
          <w:ilvl w:val="0"/>
          <w:numId w:val="2"/>
        </w:numPr>
        <w:spacing w:before="240" w:line="276" w:lineRule="auto"/>
        <w:ind w:left="36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lang w:eastAsia="pt-BR"/>
        </w:rPr>
        <w:t>Em 2023, já foram realizados cinco transplantes </w:t>
      </w:r>
    </w:p>
    <w:p w14:paraId="19B4250D" w14:textId="77777777" w:rsidR="00796BD7" w:rsidRPr="00796BD7" w:rsidRDefault="00796BD7" w:rsidP="00796BD7">
      <w:pPr>
        <w:numPr>
          <w:ilvl w:val="0"/>
          <w:numId w:val="2"/>
        </w:numPr>
        <w:spacing w:before="240" w:line="276" w:lineRule="auto"/>
        <w:ind w:left="36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lang w:eastAsia="pt-BR"/>
        </w:rPr>
        <w:t xml:space="preserve">Há 5 pacientes em fila de espera e cerca de 40 em acompanhamento no ambulatório de </w:t>
      </w:r>
      <w:proofErr w:type="spellStart"/>
      <w:r w:rsidRPr="00796BD7">
        <w:rPr>
          <w:rFonts w:ascii="Arial" w:eastAsia="Times New Roman" w:hAnsi="Arial" w:cs="Arial"/>
          <w:sz w:val="24"/>
          <w:szCs w:val="24"/>
          <w:lang w:eastAsia="pt-BR"/>
        </w:rPr>
        <w:t>pré</w:t>
      </w:r>
      <w:proofErr w:type="spellEnd"/>
      <w:r w:rsidRPr="00796BD7">
        <w:rPr>
          <w:rFonts w:ascii="Arial" w:eastAsia="Times New Roman" w:hAnsi="Arial" w:cs="Arial"/>
          <w:sz w:val="24"/>
          <w:szCs w:val="24"/>
          <w:lang w:eastAsia="pt-BR"/>
        </w:rPr>
        <w:t>-transplante </w:t>
      </w:r>
    </w:p>
    <w:p w14:paraId="2EFE1EC4" w14:textId="77777777" w:rsidR="00796BD7" w:rsidRPr="00796BD7" w:rsidRDefault="00796BD7" w:rsidP="00796BD7">
      <w:pPr>
        <w:spacing w:before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u w:val="single"/>
          <w:lang w:eastAsia="pt-BR"/>
        </w:rPr>
        <w:t>Transplante de córnea:</w:t>
      </w:r>
      <w:r w:rsidRPr="00796BD7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65EF2423" w14:textId="77777777" w:rsidR="00796BD7" w:rsidRPr="00796BD7" w:rsidRDefault="00796BD7" w:rsidP="00796BD7">
      <w:pPr>
        <w:numPr>
          <w:ilvl w:val="0"/>
          <w:numId w:val="3"/>
        </w:numPr>
        <w:spacing w:before="240" w:line="276" w:lineRule="auto"/>
        <w:ind w:left="36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lang w:eastAsia="pt-BR"/>
        </w:rPr>
        <w:t>Primeiro transplante foi realizado em 2009 </w:t>
      </w:r>
    </w:p>
    <w:p w14:paraId="224A31E0" w14:textId="77777777" w:rsidR="00796BD7" w:rsidRPr="00796BD7" w:rsidRDefault="00796BD7" w:rsidP="00796BD7">
      <w:pPr>
        <w:numPr>
          <w:ilvl w:val="0"/>
          <w:numId w:val="3"/>
        </w:numPr>
        <w:spacing w:before="240" w:line="276" w:lineRule="auto"/>
        <w:ind w:left="36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lang w:eastAsia="pt-BR"/>
        </w:rPr>
        <w:t>Total de 585 transplantes de córneas já realizados </w:t>
      </w:r>
    </w:p>
    <w:p w14:paraId="13682C14" w14:textId="77777777" w:rsidR="00796BD7" w:rsidRPr="00796BD7" w:rsidRDefault="00796BD7" w:rsidP="00796BD7">
      <w:pPr>
        <w:numPr>
          <w:ilvl w:val="0"/>
          <w:numId w:val="3"/>
        </w:numPr>
        <w:spacing w:before="240" w:line="276" w:lineRule="auto"/>
        <w:ind w:left="36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lang w:eastAsia="pt-BR"/>
        </w:rPr>
        <w:t>Em um ano recorde, foram 88 transplantes de córnea no total </w:t>
      </w:r>
    </w:p>
    <w:p w14:paraId="1E6FBC9B" w14:textId="77777777" w:rsidR="00796BD7" w:rsidRPr="00796BD7" w:rsidRDefault="00796BD7" w:rsidP="00796BD7">
      <w:pPr>
        <w:numPr>
          <w:ilvl w:val="0"/>
          <w:numId w:val="3"/>
        </w:numPr>
        <w:spacing w:before="240" w:line="276" w:lineRule="auto"/>
        <w:ind w:left="36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lang w:eastAsia="pt-BR"/>
        </w:rPr>
        <w:t>Em dois anos de pandemia, foram realizados apenas transplantes de urgência  </w:t>
      </w:r>
    </w:p>
    <w:p w14:paraId="3FA348C5" w14:textId="77777777" w:rsidR="00796BD7" w:rsidRPr="00796BD7" w:rsidRDefault="00796BD7" w:rsidP="00796BD7">
      <w:pPr>
        <w:numPr>
          <w:ilvl w:val="0"/>
          <w:numId w:val="4"/>
        </w:numPr>
        <w:spacing w:before="240" w:line="276" w:lineRule="auto"/>
        <w:ind w:left="36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lang w:eastAsia="pt-BR"/>
        </w:rPr>
        <w:t>Hoje há 32 pacientes aguardando em fila de espera </w:t>
      </w:r>
    </w:p>
    <w:p w14:paraId="762B8BD3" w14:textId="77777777" w:rsidR="00796BD7" w:rsidRPr="00796BD7" w:rsidRDefault="00796BD7" w:rsidP="00796BD7">
      <w:pPr>
        <w:spacing w:before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lang w:eastAsia="pt-BR"/>
        </w:rPr>
        <w:t>Na Região Sul, está também o Hospital Universitário da Universidade Federal de Santa Maria (HU-UFSM), em Santa Maria, Rio Grande do Sul, onde são realizados transplantes de rim e de medula óssea. O HU-UFSM está vinculado à Rede Ebserh desde 2013. </w:t>
      </w:r>
    </w:p>
    <w:p w14:paraId="7FA00AD2" w14:textId="77777777" w:rsidR="00796BD7" w:rsidRPr="00796BD7" w:rsidRDefault="00796BD7" w:rsidP="00796BD7">
      <w:pPr>
        <w:spacing w:before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lang w:eastAsia="pt-BR"/>
        </w:rPr>
        <w:t xml:space="preserve">Já em Curitiba, o Complexo do Hospital das Clínicas da Universidade Federal do Paraná (CHC-UFPR), registra vários marcos na história dos transplantes no país: realizou o primeiro transplante de medula óssea da América Latina, em 1979, e hoje é referência mundial nessa área: </w:t>
      </w:r>
      <w:hyperlink r:id="rId8" w:tgtFrame="_blank" w:history="1">
        <w:r w:rsidRPr="00796BD7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pt-BR"/>
          </w:rPr>
          <w:t>https://ufpr.br/um-dia-historico-hospital-de-clinicas-da-ufpr-e-pioneiro-da-america-latina-em-transplante-de-medula-ossea/</w:t>
        </w:r>
      </w:hyperlink>
      <w:r w:rsidRPr="00796BD7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39CC0D28" w14:textId="77777777" w:rsidR="00796BD7" w:rsidRPr="00796BD7" w:rsidRDefault="00796BD7" w:rsidP="00796BD7">
      <w:pPr>
        <w:spacing w:before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O CHC-UFPR também foi o primeiro hospital do Paraná a realizar transplante de fígado </w:t>
      </w:r>
      <w:proofErr w:type="spellStart"/>
      <w:r w:rsidRPr="00796BD7">
        <w:rPr>
          <w:rFonts w:ascii="Arial" w:eastAsia="Times New Roman" w:hAnsi="Arial" w:cs="Arial"/>
          <w:sz w:val="24"/>
          <w:szCs w:val="24"/>
          <w:lang w:eastAsia="pt-BR"/>
        </w:rPr>
        <w:t>intervivos</w:t>
      </w:r>
      <w:proofErr w:type="spellEnd"/>
      <w:r w:rsidRPr="00796BD7">
        <w:rPr>
          <w:rFonts w:ascii="Arial" w:eastAsia="Times New Roman" w:hAnsi="Arial" w:cs="Arial"/>
          <w:sz w:val="24"/>
          <w:szCs w:val="24"/>
          <w:lang w:eastAsia="pt-BR"/>
        </w:rPr>
        <w:t xml:space="preserve"> entre adultos, em 1991, e o segundo do Brasil a realizar duplo </w:t>
      </w:r>
      <w:proofErr w:type="spellStart"/>
      <w:r w:rsidRPr="00796BD7">
        <w:rPr>
          <w:rFonts w:ascii="Arial" w:eastAsia="Times New Roman" w:hAnsi="Arial" w:cs="Arial"/>
          <w:sz w:val="24"/>
          <w:szCs w:val="24"/>
          <w:lang w:eastAsia="pt-BR"/>
        </w:rPr>
        <w:t>intervivos</w:t>
      </w:r>
      <w:proofErr w:type="spellEnd"/>
      <w:r w:rsidRPr="00796BD7">
        <w:rPr>
          <w:rFonts w:ascii="Arial" w:eastAsia="Times New Roman" w:hAnsi="Arial" w:cs="Arial"/>
          <w:sz w:val="24"/>
          <w:szCs w:val="24"/>
          <w:lang w:eastAsia="pt-BR"/>
        </w:rPr>
        <w:t xml:space="preserve"> de fígado e rim no mesmo ano), e realiza ainda transplante de córnea. O CHC-UFPR integra a Rede Ebserh desde 2014. </w:t>
      </w:r>
    </w:p>
    <w:p w14:paraId="64217C8A" w14:textId="77777777" w:rsidR="00796BD7" w:rsidRPr="00796BD7" w:rsidRDefault="00796BD7" w:rsidP="00796BD7">
      <w:pPr>
        <w:spacing w:before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SUDESTE</w:t>
      </w:r>
      <w:r w:rsidRPr="00796BD7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73B39F22" w14:textId="77777777" w:rsidR="00796BD7" w:rsidRPr="00796BD7" w:rsidRDefault="00796BD7" w:rsidP="00796BD7">
      <w:pPr>
        <w:spacing w:before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lang w:eastAsia="pt-BR"/>
        </w:rPr>
        <w:t>Na Região Sudeste, o Hospital Universitário Cassiano Antônio Moraes, da Universidade Federal do Espírito Santo (</w:t>
      </w:r>
      <w:proofErr w:type="spellStart"/>
      <w:r w:rsidRPr="00796BD7">
        <w:rPr>
          <w:rFonts w:ascii="Arial" w:eastAsia="Times New Roman" w:hAnsi="Arial" w:cs="Arial"/>
          <w:sz w:val="24"/>
          <w:szCs w:val="24"/>
          <w:lang w:eastAsia="pt-BR"/>
        </w:rPr>
        <w:t>Hucam-Ufes</w:t>
      </w:r>
      <w:proofErr w:type="spellEnd"/>
      <w:r w:rsidRPr="00796BD7">
        <w:rPr>
          <w:rFonts w:ascii="Arial" w:eastAsia="Times New Roman" w:hAnsi="Arial" w:cs="Arial"/>
          <w:sz w:val="24"/>
          <w:szCs w:val="24"/>
          <w:lang w:eastAsia="pt-BR"/>
        </w:rPr>
        <w:t>), localizado em Vitória e filiado à Rede Ebserh desde 2013, é referência na captação e transplante de córneas: </w:t>
      </w:r>
    </w:p>
    <w:p w14:paraId="4CECD5DC" w14:textId="77777777" w:rsidR="00796BD7" w:rsidRPr="00796BD7" w:rsidRDefault="00796BD7" w:rsidP="00796BD7">
      <w:pPr>
        <w:numPr>
          <w:ilvl w:val="0"/>
          <w:numId w:val="5"/>
        </w:numPr>
        <w:spacing w:before="240" w:line="276" w:lineRule="auto"/>
        <w:ind w:left="36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lang w:eastAsia="pt-BR"/>
        </w:rPr>
        <w:t>Realiza transplante de córnea desde 1998 </w:t>
      </w:r>
    </w:p>
    <w:p w14:paraId="34D5322A" w14:textId="77777777" w:rsidR="00796BD7" w:rsidRPr="00796BD7" w:rsidRDefault="00796BD7" w:rsidP="00796BD7">
      <w:pPr>
        <w:numPr>
          <w:ilvl w:val="0"/>
          <w:numId w:val="5"/>
        </w:numPr>
        <w:spacing w:before="240" w:line="276" w:lineRule="auto"/>
        <w:ind w:left="36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lang w:eastAsia="pt-BR"/>
        </w:rPr>
        <w:t>Tem ambulatório e Banco de Olhos (atende também outros hospitais, de acordo com a fila de espera) </w:t>
      </w:r>
    </w:p>
    <w:p w14:paraId="71F2358B" w14:textId="77777777" w:rsidR="00796BD7" w:rsidRPr="00796BD7" w:rsidRDefault="00796BD7" w:rsidP="00796BD7">
      <w:pPr>
        <w:numPr>
          <w:ilvl w:val="0"/>
          <w:numId w:val="5"/>
        </w:numPr>
        <w:spacing w:before="240" w:line="276" w:lineRule="auto"/>
        <w:ind w:left="36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lang w:eastAsia="pt-BR"/>
        </w:rPr>
        <w:t xml:space="preserve">Fila de espera no ES – cerca de 800 pacientes. Na fia do Centro de Transplantes do </w:t>
      </w:r>
      <w:proofErr w:type="spellStart"/>
      <w:r w:rsidRPr="00796BD7">
        <w:rPr>
          <w:rFonts w:ascii="Arial" w:eastAsia="Times New Roman" w:hAnsi="Arial" w:cs="Arial"/>
          <w:sz w:val="24"/>
          <w:szCs w:val="24"/>
          <w:lang w:eastAsia="pt-BR"/>
        </w:rPr>
        <w:t>Hucam</w:t>
      </w:r>
      <w:proofErr w:type="spellEnd"/>
      <w:r w:rsidRPr="00796BD7">
        <w:rPr>
          <w:rFonts w:ascii="Arial" w:eastAsia="Times New Roman" w:hAnsi="Arial" w:cs="Arial"/>
          <w:sz w:val="24"/>
          <w:szCs w:val="24"/>
          <w:lang w:eastAsia="pt-BR"/>
        </w:rPr>
        <w:t xml:space="preserve"> são 264 pacientes </w:t>
      </w:r>
    </w:p>
    <w:p w14:paraId="73FD0FDA" w14:textId="77777777" w:rsidR="00796BD7" w:rsidRPr="00796BD7" w:rsidRDefault="00796BD7" w:rsidP="00796BD7">
      <w:pPr>
        <w:numPr>
          <w:ilvl w:val="0"/>
          <w:numId w:val="5"/>
        </w:numPr>
        <w:spacing w:before="240" w:line="276" w:lineRule="auto"/>
        <w:ind w:left="36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lang w:eastAsia="pt-BR"/>
        </w:rPr>
        <w:t xml:space="preserve">De 1998 a 2022, foram realizados 2.004 transplantes de córnea no </w:t>
      </w:r>
      <w:proofErr w:type="spellStart"/>
      <w:r w:rsidRPr="00796BD7">
        <w:rPr>
          <w:rFonts w:ascii="Arial" w:eastAsia="Times New Roman" w:hAnsi="Arial" w:cs="Arial"/>
          <w:sz w:val="24"/>
          <w:szCs w:val="24"/>
          <w:lang w:eastAsia="pt-BR"/>
        </w:rPr>
        <w:t>Hucam</w:t>
      </w:r>
      <w:proofErr w:type="spellEnd"/>
      <w:r w:rsidRPr="00796BD7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4E560FDC" w14:textId="77777777" w:rsidR="00796BD7" w:rsidRPr="00796BD7" w:rsidRDefault="00796BD7" w:rsidP="00796BD7">
      <w:pPr>
        <w:numPr>
          <w:ilvl w:val="0"/>
          <w:numId w:val="6"/>
        </w:numPr>
        <w:spacing w:before="240" w:line="276" w:lineRule="auto"/>
        <w:ind w:left="36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lang w:eastAsia="pt-BR"/>
        </w:rPr>
        <w:t xml:space="preserve">A maior parte de todos os transplantes de córnea do ES ocorrem com córneas captadas pelo </w:t>
      </w:r>
      <w:proofErr w:type="spellStart"/>
      <w:r w:rsidRPr="00796BD7">
        <w:rPr>
          <w:rFonts w:ascii="Arial" w:eastAsia="Times New Roman" w:hAnsi="Arial" w:cs="Arial"/>
          <w:sz w:val="24"/>
          <w:szCs w:val="24"/>
          <w:lang w:eastAsia="pt-BR"/>
        </w:rPr>
        <w:t>Hucam</w:t>
      </w:r>
      <w:proofErr w:type="spellEnd"/>
      <w:r w:rsidRPr="00796BD7">
        <w:rPr>
          <w:rFonts w:ascii="Arial" w:eastAsia="Times New Roman" w:hAnsi="Arial" w:cs="Arial"/>
          <w:sz w:val="24"/>
          <w:szCs w:val="24"/>
          <w:lang w:eastAsia="pt-BR"/>
        </w:rPr>
        <w:t>, apenas na cidade de Vitória. Todos os outros serviços de captação no resto do estado não conseguem chegar ao desempenho da equipe do hospital.  </w:t>
      </w:r>
    </w:p>
    <w:p w14:paraId="56AB59E4" w14:textId="77777777" w:rsidR="00796BD7" w:rsidRPr="00796BD7" w:rsidRDefault="00796BD7" w:rsidP="00796BD7">
      <w:pPr>
        <w:numPr>
          <w:ilvl w:val="0"/>
          <w:numId w:val="6"/>
        </w:numPr>
        <w:spacing w:before="240" w:line="276" w:lineRule="auto"/>
        <w:ind w:left="36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lang w:eastAsia="pt-BR"/>
        </w:rPr>
        <w:t>Em 2021, a Ebserh assumiu o Banco de Olhos (antes gerido pela Secretaria Estadual de Saúde), possibilitando a reestruturação e impulsionando o Serviço, que fechou aquele ano com o registro de 213 córneas liberadas para transplante, o equivalente a praticamente 70% dos transplantes de córnea realizados no Estado do Espírito Santo. </w:t>
      </w:r>
    </w:p>
    <w:p w14:paraId="06A45A0C" w14:textId="77777777" w:rsidR="00796BD7" w:rsidRPr="00796BD7" w:rsidRDefault="00796BD7" w:rsidP="00796BD7">
      <w:pPr>
        <w:spacing w:before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lang w:eastAsia="pt-BR"/>
        </w:rPr>
        <w:t>No Estado do Rio de Janeiro, o Hospital Universitário Antônio Pedro, da Universidade Federal Fluminense (</w:t>
      </w:r>
      <w:proofErr w:type="spellStart"/>
      <w:r w:rsidRPr="00796BD7">
        <w:rPr>
          <w:rFonts w:ascii="Arial" w:eastAsia="Times New Roman" w:hAnsi="Arial" w:cs="Arial"/>
          <w:sz w:val="24"/>
          <w:szCs w:val="24"/>
          <w:lang w:eastAsia="pt-BR"/>
        </w:rPr>
        <w:t>Huap</w:t>
      </w:r>
      <w:proofErr w:type="spellEnd"/>
      <w:r w:rsidRPr="00796BD7">
        <w:rPr>
          <w:rFonts w:ascii="Arial" w:eastAsia="Times New Roman" w:hAnsi="Arial" w:cs="Arial"/>
          <w:sz w:val="24"/>
          <w:szCs w:val="24"/>
          <w:lang w:eastAsia="pt-BR"/>
        </w:rPr>
        <w:t xml:space="preserve">-UFF), localizado em Niterói, realiza transplantes de córnea e de rim. O </w:t>
      </w:r>
      <w:proofErr w:type="spellStart"/>
      <w:r w:rsidRPr="00796BD7">
        <w:rPr>
          <w:rFonts w:ascii="Arial" w:eastAsia="Times New Roman" w:hAnsi="Arial" w:cs="Arial"/>
          <w:sz w:val="24"/>
          <w:szCs w:val="24"/>
          <w:lang w:eastAsia="pt-BR"/>
        </w:rPr>
        <w:t>Huap</w:t>
      </w:r>
      <w:proofErr w:type="spellEnd"/>
      <w:r w:rsidRPr="00796BD7">
        <w:rPr>
          <w:rFonts w:ascii="Arial" w:eastAsia="Times New Roman" w:hAnsi="Arial" w:cs="Arial"/>
          <w:sz w:val="24"/>
          <w:szCs w:val="24"/>
          <w:lang w:eastAsia="pt-BR"/>
        </w:rPr>
        <w:t>-UFF é filiado à Rede Ebserh desde 2016. </w:t>
      </w:r>
    </w:p>
    <w:p w14:paraId="6A1F2625" w14:textId="77777777" w:rsidR="00796BD7" w:rsidRPr="00796BD7" w:rsidRDefault="00106D32" w:rsidP="00796BD7">
      <w:pPr>
        <w:spacing w:before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796BD7" w:rsidRPr="00796BD7">
        <w:rPr>
          <w:rFonts w:ascii="Arial" w:eastAsia="Times New Roman" w:hAnsi="Arial" w:cs="Arial"/>
          <w:sz w:val="24"/>
          <w:szCs w:val="24"/>
          <w:lang w:eastAsia="pt-BR"/>
        </w:rPr>
        <w:t xml:space="preserve"> Hospital das Clínicas da Universidade Federal de Minas Gerais (HC-UFMG),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em Belo Horizonte, </w:t>
      </w:r>
      <w:r w:rsidR="00796BD7" w:rsidRPr="00796BD7">
        <w:rPr>
          <w:rFonts w:ascii="Arial" w:eastAsia="Times New Roman" w:hAnsi="Arial" w:cs="Arial"/>
          <w:sz w:val="24"/>
          <w:szCs w:val="24"/>
          <w:lang w:eastAsia="pt-BR"/>
        </w:rPr>
        <w:t xml:space="preserve">filiado à Rede Ebserh desde dezembro de 2013, realiza transplantes de córnea (desde 1954), rim (desde 1969), fígado (desde 1994) – inclusive </w:t>
      </w:r>
      <w:proofErr w:type="spellStart"/>
      <w:r w:rsidR="00796BD7" w:rsidRPr="00796BD7">
        <w:rPr>
          <w:rFonts w:ascii="Arial" w:eastAsia="Times New Roman" w:hAnsi="Arial" w:cs="Arial"/>
          <w:sz w:val="24"/>
          <w:szCs w:val="24"/>
          <w:lang w:eastAsia="pt-BR"/>
        </w:rPr>
        <w:t>intervivos</w:t>
      </w:r>
      <w:proofErr w:type="spellEnd"/>
      <w:r w:rsidR="00796BD7" w:rsidRPr="00796BD7">
        <w:rPr>
          <w:rFonts w:ascii="Arial" w:eastAsia="Times New Roman" w:hAnsi="Arial" w:cs="Arial"/>
          <w:sz w:val="24"/>
          <w:szCs w:val="24"/>
          <w:lang w:eastAsia="pt-BR"/>
        </w:rPr>
        <w:t xml:space="preserve"> (desde 2003) e </w:t>
      </w:r>
      <w:proofErr w:type="spellStart"/>
      <w:r w:rsidR="00796BD7" w:rsidRPr="00796BD7">
        <w:rPr>
          <w:rFonts w:ascii="Arial" w:eastAsia="Times New Roman" w:hAnsi="Arial" w:cs="Arial"/>
          <w:sz w:val="24"/>
          <w:szCs w:val="24"/>
          <w:lang w:eastAsia="pt-BR"/>
        </w:rPr>
        <w:t>intervivos</w:t>
      </w:r>
      <w:proofErr w:type="spellEnd"/>
      <w:r w:rsidR="00796BD7" w:rsidRPr="00796BD7">
        <w:rPr>
          <w:rFonts w:ascii="Arial" w:eastAsia="Times New Roman" w:hAnsi="Arial" w:cs="Arial"/>
          <w:sz w:val="24"/>
          <w:szCs w:val="24"/>
          <w:lang w:eastAsia="pt-BR"/>
        </w:rPr>
        <w:t xml:space="preserve"> pediátrico (2020) –, medula óssea (desde 1995) e coração (desde 2006). </w:t>
      </w:r>
    </w:p>
    <w:p w14:paraId="48074497" w14:textId="77777777" w:rsidR="00796BD7" w:rsidRPr="00796BD7" w:rsidRDefault="00796BD7" w:rsidP="00796BD7">
      <w:pPr>
        <w:spacing w:before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lang w:eastAsia="pt-BR"/>
        </w:rPr>
        <w:lastRenderedPageBreak/>
        <w:t>No Hospital de Clínicas da Universidade Federal de Uberlândia HC-UFU, que integra a Rede Ebserh desde 2028, são realizados transplantes de córnea, rim e medula óssea. </w:t>
      </w:r>
    </w:p>
    <w:p w14:paraId="59DF24F4" w14:textId="77777777" w:rsidR="00796BD7" w:rsidRPr="00796BD7" w:rsidRDefault="00796BD7" w:rsidP="00796BD7">
      <w:pPr>
        <w:spacing w:before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CENTRO-OESTE</w:t>
      </w:r>
      <w:r w:rsidRPr="00796BD7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60998526" w14:textId="77777777" w:rsidR="00796BD7" w:rsidRPr="00796BD7" w:rsidRDefault="00796BD7" w:rsidP="00796BD7">
      <w:pPr>
        <w:spacing w:before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lang w:eastAsia="pt-BR"/>
        </w:rPr>
        <w:t xml:space="preserve">No Centro-Oeste, o Hospital Universitário de Brasília, da Universidade de Brasília (HUB-UnB), que é filiado à Rede Ebserh desde 2013, realiza transplantes de córnea e de rins, e, em 2022, realizou o maior número de transplantes renais do Distrito Federal (DF). Dos 101 transplantes de rim registrados no DF ano passado, 32 foram realizados no </w:t>
      </w:r>
      <w:proofErr w:type="spellStart"/>
      <w:r w:rsidRPr="00796BD7">
        <w:rPr>
          <w:rFonts w:ascii="Arial" w:eastAsia="Times New Roman" w:hAnsi="Arial" w:cs="Arial"/>
          <w:sz w:val="24"/>
          <w:szCs w:val="24"/>
          <w:lang w:eastAsia="pt-BR"/>
        </w:rPr>
        <w:t>HUB-Unb</w:t>
      </w:r>
      <w:proofErr w:type="spellEnd"/>
      <w:r w:rsidRPr="00796BD7">
        <w:rPr>
          <w:rFonts w:ascii="Arial" w:eastAsia="Times New Roman" w:hAnsi="Arial" w:cs="Arial"/>
          <w:sz w:val="24"/>
          <w:szCs w:val="24"/>
          <w:lang w:eastAsia="pt-BR"/>
        </w:rPr>
        <w:t>.  </w:t>
      </w:r>
    </w:p>
    <w:p w14:paraId="7C95DAD8" w14:textId="77777777" w:rsidR="00796BD7" w:rsidRPr="00796BD7" w:rsidRDefault="00796BD7" w:rsidP="00796BD7">
      <w:pPr>
        <w:spacing w:before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lang w:eastAsia="pt-BR"/>
        </w:rPr>
        <w:t xml:space="preserve">Um dos beneficiados foi o engenheiro elétrico Ademir </w:t>
      </w:r>
      <w:proofErr w:type="spellStart"/>
      <w:r w:rsidRPr="00796BD7">
        <w:rPr>
          <w:rFonts w:ascii="Arial" w:eastAsia="Times New Roman" w:hAnsi="Arial" w:cs="Arial"/>
          <w:sz w:val="24"/>
          <w:szCs w:val="24"/>
          <w:lang w:eastAsia="pt-BR"/>
        </w:rPr>
        <w:t>Borduque</w:t>
      </w:r>
      <w:proofErr w:type="spellEnd"/>
      <w:r w:rsidRPr="00796BD7">
        <w:rPr>
          <w:rFonts w:ascii="Arial" w:eastAsia="Times New Roman" w:hAnsi="Arial" w:cs="Arial"/>
          <w:sz w:val="24"/>
          <w:szCs w:val="24"/>
          <w:lang w:eastAsia="pt-BR"/>
        </w:rPr>
        <w:t xml:space="preserve">, de 67 anos, que descobriu uma doença renal crônica há oito anos. Começou o tratamento conservador com medicamentos, até ser encaminhado para a hemodiálise. Durante três anos e meio, precisou fazer três sessões por semana, quatro horas por dia. No ano passado, veio a notícia de que iria receber um novo rim. O transplante foi realizado no Hospital Universitário de Brasília (HUB-UnB), em dezembro de 2022. “Me sinto muito melhor, agora só venho para o hospital para fazer acompanhamento. A equipe é maravilhosa, só tenho a agradecer”, conta Ademir. A matéria completa está disponível em </w:t>
      </w:r>
      <w:hyperlink r:id="rId9" w:tgtFrame="_blank" w:history="1">
        <w:r w:rsidRPr="00796BD7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pt-BR"/>
          </w:rPr>
          <w:t>https://www.gov.br/ebserh/pt-br/hospitais-universitarios/regiao-centro-oeste/hub-unb/comunicacao/noticias/2023/marco/hub-realiza-maior-numero-de-transplantes-renais-no-df-em-2022</w:t>
        </w:r>
      </w:hyperlink>
      <w:r w:rsidRPr="00796BD7">
        <w:rPr>
          <w:rFonts w:ascii="Arial" w:eastAsia="Times New Roman" w:hAnsi="Arial" w:cs="Arial"/>
          <w:sz w:val="24"/>
          <w:szCs w:val="24"/>
          <w:lang w:eastAsia="pt-BR"/>
        </w:rPr>
        <w:t>  </w:t>
      </w:r>
    </w:p>
    <w:p w14:paraId="1BF97AB8" w14:textId="77777777" w:rsidR="00796BD7" w:rsidRPr="00796BD7" w:rsidRDefault="00796BD7" w:rsidP="00796BD7">
      <w:pPr>
        <w:spacing w:before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lang w:eastAsia="pt-BR"/>
        </w:rPr>
        <w:t>Confira os números do Serviço de Transplantes do HUB-UnB </w:t>
      </w:r>
    </w:p>
    <w:p w14:paraId="4CE5AE33" w14:textId="77777777" w:rsidR="00796BD7" w:rsidRPr="00796BD7" w:rsidRDefault="00796BD7" w:rsidP="00796BD7">
      <w:pPr>
        <w:spacing w:before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u w:val="single"/>
          <w:lang w:eastAsia="pt-BR"/>
        </w:rPr>
        <w:t>Transplante renal:</w:t>
      </w:r>
      <w:r w:rsidRPr="00796BD7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2258ADB3" w14:textId="77777777" w:rsidR="00796BD7" w:rsidRPr="00796BD7" w:rsidRDefault="00796BD7" w:rsidP="00796BD7">
      <w:pPr>
        <w:numPr>
          <w:ilvl w:val="0"/>
          <w:numId w:val="7"/>
        </w:numPr>
        <w:spacing w:before="240" w:line="276" w:lineRule="auto"/>
        <w:ind w:left="36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lang w:eastAsia="pt-BR"/>
        </w:rPr>
        <w:t>O programa de transplante renal foi retomado no ano de 2006. Desde então foram realizados 405 transplantes renais. </w:t>
      </w:r>
    </w:p>
    <w:p w14:paraId="3F0C7755" w14:textId="77777777" w:rsidR="00796BD7" w:rsidRPr="00796BD7" w:rsidRDefault="00796BD7" w:rsidP="00796BD7">
      <w:pPr>
        <w:numPr>
          <w:ilvl w:val="0"/>
          <w:numId w:val="7"/>
        </w:numPr>
        <w:spacing w:before="240" w:line="276" w:lineRule="auto"/>
        <w:ind w:left="36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lang w:eastAsia="pt-BR"/>
        </w:rPr>
        <w:t>No ano de 2022 foram realizados 32 transplantes renais. O HUB foi o hospital que realizou o maior número de transplantes renais do Distrito Federal no ano de 2022. </w:t>
      </w:r>
    </w:p>
    <w:p w14:paraId="5C4AC068" w14:textId="77777777" w:rsidR="00796BD7" w:rsidRPr="00796BD7" w:rsidRDefault="00796BD7" w:rsidP="00796BD7">
      <w:pPr>
        <w:numPr>
          <w:ilvl w:val="0"/>
          <w:numId w:val="7"/>
        </w:numPr>
        <w:spacing w:before="240" w:line="276" w:lineRule="auto"/>
        <w:ind w:left="36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lang w:eastAsia="pt-BR"/>
        </w:rPr>
        <w:t>Em 2023 já foram realizados 10 transplantes renais. </w:t>
      </w:r>
    </w:p>
    <w:p w14:paraId="3AC44F64" w14:textId="77777777" w:rsidR="00796BD7" w:rsidRPr="00796BD7" w:rsidRDefault="00796BD7" w:rsidP="00796BD7">
      <w:pPr>
        <w:numPr>
          <w:ilvl w:val="0"/>
          <w:numId w:val="7"/>
        </w:numPr>
        <w:spacing w:before="240" w:line="276" w:lineRule="auto"/>
        <w:ind w:left="36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lang w:eastAsia="pt-BR"/>
        </w:rPr>
        <w:t>A lista de espera de transplante renal tem cerca de 90 pacientes (esse número muda diariamente). </w:t>
      </w:r>
    </w:p>
    <w:p w14:paraId="1826819A" w14:textId="77777777" w:rsidR="00796BD7" w:rsidRPr="00796BD7" w:rsidRDefault="00796BD7" w:rsidP="00796BD7">
      <w:pPr>
        <w:spacing w:before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1846B55C" w14:textId="77777777" w:rsidR="00796BD7" w:rsidRPr="00796BD7" w:rsidRDefault="00796BD7" w:rsidP="00796BD7">
      <w:pPr>
        <w:spacing w:before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u w:val="single"/>
          <w:lang w:eastAsia="pt-BR"/>
        </w:rPr>
        <w:t>Transplante de córnea:</w:t>
      </w:r>
      <w:r w:rsidRPr="00796BD7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6BA837AD" w14:textId="77777777" w:rsidR="00796BD7" w:rsidRPr="00796BD7" w:rsidRDefault="00796BD7" w:rsidP="00796BD7">
      <w:pPr>
        <w:numPr>
          <w:ilvl w:val="0"/>
          <w:numId w:val="8"/>
        </w:numPr>
        <w:spacing w:before="240" w:line="276" w:lineRule="auto"/>
        <w:ind w:left="36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lang w:eastAsia="pt-BR"/>
        </w:rPr>
        <w:t>Ano em que foi retomado o programa: 2008, mantido de modo ininterrupto até hoje </w:t>
      </w:r>
    </w:p>
    <w:p w14:paraId="2F6CDCF6" w14:textId="77777777" w:rsidR="00796BD7" w:rsidRPr="00796BD7" w:rsidRDefault="00796BD7" w:rsidP="00796BD7">
      <w:pPr>
        <w:numPr>
          <w:ilvl w:val="0"/>
          <w:numId w:val="8"/>
        </w:numPr>
        <w:spacing w:before="240" w:line="276" w:lineRule="auto"/>
        <w:ind w:left="36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lang w:eastAsia="pt-BR"/>
        </w:rPr>
        <w:lastRenderedPageBreak/>
        <w:t>Número total de transplantes realizados: 905 </w:t>
      </w:r>
    </w:p>
    <w:p w14:paraId="7E659F9B" w14:textId="77777777" w:rsidR="00796BD7" w:rsidRPr="00796BD7" w:rsidRDefault="00796BD7" w:rsidP="00796BD7">
      <w:pPr>
        <w:numPr>
          <w:ilvl w:val="0"/>
          <w:numId w:val="8"/>
        </w:numPr>
        <w:spacing w:before="240" w:line="276" w:lineRule="auto"/>
        <w:ind w:left="36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lang w:eastAsia="pt-BR"/>
        </w:rPr>
        <w:t>Número de pacientes em lista de espera: 74 </w:t>
      </w:r>
    </w:p>
    <w:p w14:paraId="1BA90023" w14:textId="77777777" w:rsidR="00796BD7" w:rsidRPr="00796BD7" w:rsidRDefault="00796BD7" w:rsidP="00796BD7">
      <w:pPr>
        <w:spacing w:before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3D76F7E3" w14:textId="77777777" w:rsidR="00796BD7" w:rsidRPr="00796BD7" w:rsidRDefault="00796BD7" w:rsidP="00796BD7">
      <w:pPr>
        <w:spacing w:before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NORTE</w:t>
      </w:r>
      <w:r w:rsidRPr="00796BD7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181089A6" w14:textId="77777777" w:rsidR="00796BD7" w:rsidRPr="00796BD7" w:rsidRDefault="00796BD7" w:rsidP="00796BD7">
      <w:pPr>
        <w:spacing w:before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lang w:eastAsia="pt-BR"/>
        </w:rPr>
        <w:t xml:space="preserve">Na Região Norte do País, o único hospital que realiza transplante de córnea por meio do Sistema Único de Saúde (SUS) está localizado no Estado do Pará e é vinculado à Rede Ebserh. Trata-se do Complexo Hospitalar Universitário da Universidade Federal do Pará (UFPA), formado pelo Hospital Universitário João de Barros Barreto e pelo Hospital Universitário </w:t>
      </w:r>
      <w:proofErr w:type="spellStart"/>
      <w:r w:rsidRPr="00796BD7">
        <w:rPr>
          <w:rFonts w:ascii="Arial" w:eastAsia="Times New Roman" w:hAnsi="Arial" w:cs="Arial"/>
          <w:sz w:val="24"/>
          <w:szCs w:val="24"/>
          <w:lang w:eastAsia="pt-BR"/>
        </w:rPr>
        <w:t>Bettina</w:t>
      </w:r>
      <w:proofErr w:type="spellEnd"/>
      <w:r w:rsidRPr="00796BD7">
        <w:rPr>
          <w:rFonts w:ascii="Arial" w:eastAsia="Times New Roman" w:hAnsi="Arial" w:cs="Arial"/>
          <w:sz w:val="24"/>
          <w:szCs w:val="24"/>
          <w:lang w:eastAsia="pt-BR"/>
        </w:rPr>
        <w:t xml:space="preserve"> Ferro de Souza. </w:t>
      </w:r>
    </w:p>
    <w:p w14:paraId="4D7D5209" w14:textId="77777777" w:rsidR="00796BD7" w:rsidRPr="00796BD7" w:rsidRDefault="00796BD7" w:rsidP="00796BD7">
      <w:pPr>
        <w:spacing w:before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lang w:eastAsia="pt-BR"/>
        </w:rPr>
        <w:t>Entre 2011 e 2023, foram realizados 717 procedimentos. Um deles foi o da aposentada Maria Luiza Ferreira da Silva, 65 anos, que, depois de uma conjuntivite, teve de enfrentar uma úlcera no olho esquerdo. </w:t>
      </w:r>
    </w:p>
    <w:p w14:paraId="5BC10DF7" w14:textId="77777777" w:rsidR="00796BD7" w:rsidRPr="00796BD7" w:rsidRDefault="00796BD7" w:rsidP="00796BD7">
      <w:pPr>
        <w:spacing w:before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lang w:eastAsia="pt-BR"/>
        </w:rPr>
        <w:t xml:space="preserve">A perda da visão de um dos olhos levou a idosa a depender da nora e da filha para fazer atividades domésticas mais simples. Por isso, ela conta estar ansiosa para ver o resultado do procedimento e que é motivo de agradecimento ser a centésima paciente no hospital a receber o tecido. "Agradeço toda a equipe do </w:t>
      </w:r>
      <w:proofErr w:type="spellStart"/>
      <w:r w:rsidRPr="00796BD7">
        <w:rPr>
          <w:rFonts w:ascii="Arial" w:eastAsia="Times New Roman" w:hAnsi="Arial" w:cs="Arial"/>
          <w:sz w:val="24"/>
          <w:szCs w:val="24"/>
          <w:lang w:eastAsia="pt-BR"/>
        </w:rPr>
        <w:t>Bettina</w:t>
      </w:r>
      <w:proofErr w:type="spellEnd"/>
      <w:r w:rsidRPr="00796BD7">
        <w:rPr>
          <w:rFonts w:ascii="Arial" w:eastAsia="Times New Roman" w:hAnsi="Arial" w:cs="Arial"/>
          <w:sz w:val="24"/>
          <w:szCs w:val="24"/>
          <w:lang w:eastAsia="pt-BR"/>
        </w:rPr>
        <w:t xml:space="preserve"> (Hospital Universitário </w:t>
      </w:r>
      <w:proofErr w:type="spellStart"/>
      <w:r w:rsidRPr="00796BD7">
        <w:rPr>
          <w:rFonts w:ascii="Arial" w:eastAsia="Times New Roman" w:hAnsi="Arial" w:cs="Arial"/>
          <w:sz w:val="24"/>
          <w:szCs w:val="24"/>
          <w:lang w:eastAsia="pt-BR"/>
        </w:rPr>
        <w:t>Bettina</w:t>
      </w:r>
      <w:proofErr w:type="spellEnd"/>
      <w:r w:rsidRPr="00796BD7">
        <w:rPr>
          <w:rFonts w:ascii="Arial" w:eastAsia="Times New Roman" w:hAnsi="Arial" w:cs="Arial"/>
          <w:sz w:val="24"/>
          <w:szCs w:val="24"/>
          <w:lang w:eastAsia="pt-BR"/>
        </w:rPr>
        <w:t xml:space="preserve"> Ferro de Souza) pelo atendimento. Agora, espero recuperar a minha vista, porque é difícil a gente não ver nada, a não ser vultos. Eu creio que voltarei a enxergar".  </w:t>
      </w:r>
    </w:p>
    <w:p w14:paraId="1841AFC0" w14:textId="77777777" w:rsidR="00796BD7" w:rsidRPr="00796BD7" w:rsidRDefault="00796BD7" w:rsidP="00796BD7">
      <w:pPr>
        <w:spacing w:before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2B000542" w14:textId="77777777" w:rsidR="00796BD7" w:rsidRPr="00796BD7" w:rsidRDefault="00796BD7" w:rsidP="00796BD7">
      <w:pPr>
        <w:spacing w:before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NORDESTE</w:t>
      </w:r>
      <w:r w:rsidRPr="00796BD7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3AD68AC5" w14:textId="77777777" w:rsidR="00796BD7" w:rsidRPr="00796BD7" w:rsidRDefault="00796BD7" w:rsidP="00796BD7">
      <w:pPr>
        <w:spacing w:before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lang w:eastAsia="pt-BR"/>
        </w:rPr>
        <w:t xml:space="preserve">Na Região Nordeste, o Hospital Universitário Walter </w:t>
      </w:r>
      <w:proofErr w:type="spellStart"/>
      <w:r w:rsidRPr="00796BD7">
        <w:rPr>
          <w:rFonts w:ascii="Arial" w:eastAsia="Times New Roman" w:hAnsi="Arial" w:cs="Arial"/>
          <w:sz w:val="24"/>
          <w:szCs w:val="24"/>
          <w:lang w:eastAsia="pt-BR"/>
        </w:rPr>
        <w:t>Cantídio</w:t>
      </w:r>
      <w:proofErr w:type="spellEnd"/>
      <w:r w:rsidRPr="00796BD7">
        <w:rPr>
          <w:rFonts w:ascii="Arial" w:eastAsia="Times New Roman" w:hAnsi="Arial" w:cs="Arial"/>
          <w:sz w:val="24"/>
          <w:szCs w:val="24"/>
          <w:lang w:eastAsia="pt-BR"/>
        </w:rPr>
        <w:t xml:space="preserve"> (HUWC), do Complexo Hospitalar da UFC/Ebserh, é referência na região para transplante de fígado por meio do SUS. A equipe multidisciplinar do HUWC é a segunda que mais realiza transplantes de fígado no País. Desde 2002, quando foi realizado o primeiro procedimento, até março de 2023, há registro de 1.398 procedimentos realizados na unidade hospitalar. </w:t>
      </w:r>
    </w:p>
    <w:p w14:paraId="53968095" w14:textId="77777777" w:rsidR="00796BD7" w:rsidRPr="00796BD7" w:rsidRDefault="00796BD7" w:rsidP="00796BD7">
      <w:pPr>
        <w:spacing w:before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lang w:eastAsia="pt-BR"/>
        </w:rPr>
        <w:t xml:space="preserve">O agricultor </w:t>
      </w:r>
      <w:proofErr w:type="spellStart"/>
      <w:r w:rsidRPr="00796BD7">
        <w:rPr>
          <w:rFonts w:ascii="Arial" w:eastAsia="Times New Roman" w:hAnsi="Arial" w:cs="Arial"/>
          <w:sz w:val="24"/>
          <w:szCs w:val="24"/>
          <w:lang w:eastAsia="pt-BR"/>
        </w:rPr>
        <w:t>Joeudes</w:t>
      </w:r>
      <w:proofErr w:type="spellEnd"/>
      <w:r w:rsidRPr="00796BD7">
        <w:rPr>
          <w:rFonts w:ascii="Arial" w:eastAsia="Times New Roman" w:hAnsi="Arial" w:cs="Arial"/>
          <w:sz w:val="24"/>
          <w:szCs w:val="24"/>
          <w:lang w:eastAsia="pt-BR"/>
        </w:rPr>
        <w:t xml:space="preserve"> Alves Macedo, de 58 anos, foi o segundo paciente transplantado. Ele conta que começou a apresentar problemas de saúde cinco anos antes. "Na época, perdi o baço e uma parte do fígado. Em 28 de outubro de 2002, tive a oportunidade de fazer o transplante de fígado e aumentar minha expectativa de vida. A espera pelo transplante é muito ruim, mas depois é só alegria”, disse. </w:t>
      </w:r>
    </w:p>
    <w:p w14:paraId="4FCFA5E0" w14:textId="77777777" w:rsidR="00796BD7" w:rsidRPr="00796BD7" w:rsidRDefault="00796BD7" w:rsidP="00796BD7">
      <w:pPr>
        <w:spacing w:before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lang w:eastAsia="pt-BR"/>
        </w:rPr>
        <w:lastRenderedPageBreak/>
        <w:t>Na unidade, ainda são realizados transplantes de rim (1.947 desde 1977), medula óssea (725 desde 2008), córnea (298 desde 2006) e pâncreas (13 procedimentos desde 2011). </w:t>
      </w:r>
    </w:p>
    <w:p w14:paraId="6C1B62BB" w14:textId="77777777" w:rsidR="00796BD7" w:rsidRPr="00796BD7" w:rsidRDefault="00796BD7" w:rsidP="00796BD7">
      <w:pPr>
        <w:spacing w:before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71A79066" w14:textId="77777777" w:rsidR="00796BD7" w:rsidRPr="00796BD7" w:rsidRDefault="00796BD7" w:rsidP="00796BD7">
      <w:pPr>
        <w:spacing w:before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HOSPITAIS DA REDE EBSERH QUE REALIZAM TRANSPLANTES</w:t>
      </w:r>
      <w:r w:rsidRPr="00796BD7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445B8B9F" w14:textId="77777777" w:rsidR="00796BD7" w:rsidRPr="00796BD7" w:rsidRDefault="00796BD7" w:rsidP="00796BD7">
      <w:pPr>
        <w:spacing w:before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6BD7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075"/>
      </w:tblGrid>
      <w:tr w:rsidR="00796BD7" w:rsidRPr="00796BD7" w14:paraId="0AAEEDF9" w14:textId="77777777" w:rsidTr="00796BD7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82244" w14:textId="77777777" w:rsidR="00796BD7" w:rsidRPr="00796BD7" w:rsidRDefault="00796BD7" w:rsidP="00796BD7">
            <w:pPr>
              <w:spacing w:before="240" w:line="276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6BD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>REGIÃO SUL</w:t>
            </w:r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14:paraId="5E173376" w14:textId="77777777" w:rsidR="00796BD7" w:rsidRPr="00796BD7" w:rsidRDefault="00796BD7" w:rsidP="00796BD7">
            <w:pPr>
              <w:spacing w:before="240" w:line="276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1E2EE1" w14:textId="77777777" w:rsidR="00796BD7" w:rsidRPr="00796BD7" w:rsidRDefault="00796BD7" w:rsidP="00796BD7">
            <w:pPr>
              <w:spacing w:before="240" w:line="276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6B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HU-UFSC</w:t>
            </w:r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– </w:t>
            </w:r>
            <w:proofErr w:type="gramStart"/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fígado</w:t>
            </w:r>
            <w:proofErr w:type="gramEnd"/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 córnea  </w:t>
            </w:r>
          </w:p>
          <w:p w14:paraId="0FF92EA1" w14:textId="77777777" w:rsidR="00796BD7" w:rsidRPr="00796BD7" w:rsidRDefault="00796BD7" w:rsidP="00796BD7">
            <w:pPr>
              <w:spacing w:before="240" w:line="276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6B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HU-UFSM</w:t>
            </w:r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– </w:t>
            </w:r>
            <w:proofErr w:type="gramStart"/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rim e medula</w:t>
            </w:r>
            <w:proofErr w:type="gramEnd"/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óssea  </w:t>
            </w:r>
          </w:p>
          <w:p w14:paraId="657E9580" w14:textId="77777777" w:rsidR="00796BD7" w:rsidRPr="00796BD7" w:rsidRDefault="00796BD7" w:rsidP="00796BD7">
            <w:pPr>
              <w:spacing w:before="240" w:line="276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6B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CHC-UFPR </w:t>
            </w:r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– medula óssea, fígado, rim, córnea  </w:t>
            </w:r>
          </w:p>
          <w:p w14:paraId="443A467C" w14:textId="77777777" w:rsidR="00796BD7" w:rsidRPr="00796BD7" w:rsidRDefault="00796BD7" w:rsidP="00796BD7">
            <w:pPr>
              <w:spacing w:before="240" w:line="276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796BD7" w:rsidRPr="00796BD7" w14:paraId="59CB2444" w14:textId="77777777" w:rsidTr="00796BD7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C24A6" w14:textId="77777777" w:rsidR="00796BD7" w:rsidRPr="00796BD7" w:rsidRDefault="00796BD7" w:rsidP="00796BD7">
            <w:pPr>
              <w:spacing w:before="240" w:line="276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6BD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>REGIÃO SUDESTE</w:t>
            </w:r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14:paraId="4546E12D" w14:textId="77777777" w:rsidR="00796BD7" w:rsidRPr="00796BD7" w:rsidRDefault="00796BD7" w:rsidP="00796BD7">
            <w:pPr>
              <w:spacing w:before="240" w:line="276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95257" w14:textId="77777777" w:rsidR="00796BD7" w:rsidRPr="00796BD7" w:rsidRDefault="00796BD7" w:rsidP="00796BD7">
            <w:pPr>
              <w:spacing w:before="240" w:line="276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796B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Hucam-Ufes</w:t>
            </w:r>
            <w:proofErr w:type="spellEnd"/>
            <w:r w:rsidRPr="00796B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– córnea  </w:t>
            </w:r>
          </w:p>
          <w:p w14:paraId="7118A905" w14:textId="77777777" w:rsidR="00796BD7" w:rsidRPr="00796BD7" w:rsidRDefault="00796BD7" w:rsidP="00796BD7">
            <w:pPr>
              <w:spacing w:before="240" w:line="276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796B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Huap</w:t>
            </w:r>
            <w:proofErr w:type="spellEnd"/>
            <w:r w:rsidRPr="00796B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-UFF </w:t>
            </w:r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– rim e córnea  </w:t>
            </w:r>
          </w:p>
          <w:p w14:paraId="5A1927B7" w14:textId="77777777" w:rsidR="00796BD7" w:rsidRPr="00796BD7" w:rsidRDefault="00796BD7" w:rsidP="00796BD7">
            <w:pPr>
              <w:spacing w:before="240" w:line="276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6B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HC-UFMG</w:t>
            </w:r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– </w:t>
            </w:r>
            <w:proofErr w:type="gramStart"/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córnea</w:t>
            </w:r>
            <w:proofErr w:type="gramEnd"/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(desde 1954), rim (desde 1969), fígado (desde 1994) – inclusive </w:t>
            </w:r>
            <w:proofErr w:type="spellStart"/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intervivos</w:t>
            </w:r>
            <w:proofErr w:type="spellEnd"/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(desde 2003) e </w:t>
            </w:r>
            <w:proofErr w:type="spellStart"/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intervivos</w:t>
            </w:r>
            <w:proofErr w:type="spellEnd"/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pediátrico (2020) –, medula óssea (desde 1995) e coração (desde 2006)  </w:t>
            </w:r>
          </w:p>
          <w:p w14:paraId="12157DE9" w14:textId="77777777" w:rsidR="00796BD7" w:rsidRPr="00796BD7" w:rsidRDefault="00796BD7" w:rsidP="00796BD7">
            <w:pPr>
              <w:spacing w:before="240" w:line="276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6BD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>HU-UFJF</w:t>
            </w:r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– </w:t>
            </w:r>
            <w:proofErr w:type="gramStart"/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medula</w:t>
            </w:r>
            <w:proofErr w:type="gramEnd"/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óssea e rim  </w:t>
            </w:r>
          </w:p>
          <w:p w14:paraId="5D8C12BC" w14:textId="77777777" w:rsidR="00796BD7" w:rsidRPr="00796BD7" w:rsidRDefault="00796BD7" w:rsidP="00796BD7">
            <w:pPr>
              <w:spacing w:before="240" w:line="276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6B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HC-UFU</w:t>
            </w:r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– </w:t>
            </w:r>
            <w:proofErr w:type="gramStart"/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córnea</w:t>
            </w:r>
            <w:proofErr w:type="gramEnd"/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rim e medula óssea  </w:t>
            </w:r>
          </w:p>
          <w:p w14:paraId="61B78DE3" w14:textId="77777777" w:rsidR="00796BD7" w:rsidRPr="00796BD7" w:rsidRDefault="00796BD7" w:rsidP="00796BD7">
            <w:pPr>
              <w:spacing w:before="240" w:line="276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796BD7" w:rsidRPr="00796BD7" w14:paraId="42620FF7" w14:textId="77777777" w:rsidTr="00796BD7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3B26A2" w14:textId="77777777" w:rsidR="00796BD7" w:rsidRPr="00796BD7" w:rsidRDefault="00796BD7" w:rsidP="00796BD7">
            <w:pPr>
              <w:spacing w:before="240" w:line="276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6BD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>REGIÃO CENTRO-OESTE</w:t>
            </w:r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14:paraId="3545FE34" w14:textId="77777777" w:rsidR="00796BD7" w:rsidRPr="00796BD7" w:rsidRDefault="00796BD7" w:rsidP="00796BD7">
            <w:pPr>
              <w:spacing w:before="240" w:line="276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5D333" w14:textId="77777777" w:rsidR="00796BD7" w:rsidRPr="00796BD7" w:rsidRDefault="00796BD7" w:rsidP="00796BD7">
            <w:pPr>
              <w:spacing w:before="240" w:line="276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6B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HUB-UnB</w:t>
            </w:r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– rim e córnea  </w:t>
            </w:r>
          </w:p>
          <w:p w14:paraId="00F44238" w14:textId="77777777" w:rsidR="00796BD7" w:rsidRPr="00796BD7" w:rsidRDefault="00796BD7" w:rsidP="00796BD7">
            <w:pPr>
              <w:spacing w:before="240" w:line="276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14:paraId="359D0708" w14:textId="77777777" w:rsidR="00796BD7" w:rsidRPr="00796BD7" w:rsidRDefault="00796BD7" w:rsidP="00796BD7">
            <w:pPr>
              <w:spacing w:before="240" w:line="276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6B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HC-UFG </w:t>
            </w:r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– </w:t>
            </w:r>
            <w:proofErr w:type="gramStart"/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rim</w:t>
            </w:r>
            <w:proofErr w:type="gramEnd"/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(início em 2022)  </w:t>
            </w:r>
          </w:p>
          <w:p w14:paraId="64238995" w14:textId="77777777" w:rsidR="00796BD7" w:rsidRPr="00796BD7" w:rsidRDefault="00796BD7" w:rsidP="00796BD7">
            <w:pPr>
              <w:spacing w:before="240" w:line="276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796BD7" w:rsidRPr="00796BD7" w14:paraId="53ED05C7" w14:textId="77777777" w:rsidTr="00796BD7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0B53B7" w14:textId="77777777" w:rsidR="00796BD7" w:rsidRPr="00796BD7" w:rsidRDefault="00796BD7" w:rsidP="00796BD7">
            <w:pPr>
              <w:spacing w:before="240" w:line="276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6BD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>REGIÃO NORDESTE</w:t>
            </w:r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14:paraId="18977D48" w14:textId="77777777" w:rsidR="00796BD7" w:rsidRPr="00796BD7" w:rsidRDefault="00796BD7" w:rsidP="00796BD7">
            <w:pPr>
              <w:spacing w:before="240" w:line="276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DF8EB" w14:textId="77777777" w:rsidR="00796BD7" w:rsidRPr="00796BD7" w:rsidRDefault="00796BD7" w:rsidP="00796BD7">
            <w:pPr>
              <w:spacing w:before="240" w:line="276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6BD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>HULW-UFPB</w:t>
            </w:r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– córnea  </w:t>
            </w:r>
          </w:p>
          <w:p w14:paraId="5B3306F7" w14:textId="77777777" w:rsidR="00796BD7" w:rsidRPr="00796BD7" w:rsidRDefault="00796BD7" w:rsidP="00796BD7">
            <w:pPr>
              <w:spacing w:before="240" w:line="276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796BD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>Hupes</w:t>
            </w:r>
            <w:proofErr w:type="spellEnd"/>
            <w:r w:rsidRPr="00796BD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>-UFBA</w:t>
            </w:r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– córnea e medula óssea  </w:t>
            </w:r>
          </w:p>
          <w:p w14:paraId="4F9F2964" w14:textId="77777777" w:rsidR="00796BD7" w:rsidRPr="00796BD7" w:rsidRDefault="00796BD7" w:rsidP="00796BD7">
            <w:pPr>
              <w:spacing w:before="240" w:line="276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6BD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>HU-UFS</w:t>
            </w:r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– </w:t>
            </w:r>
            <w:proofErr w:type="gramStart"/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rim</w:t>
            </w:r>
            <w:proofErr w:type="gramEnd"/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 </w:t>
            </w:r>
          </w:p>
          <w:p w14:paraId="2803BE3E" w14:textId="77777777" w:rsidR="00796BD7" w:rsidRPr="00796BD7" w:rsidRDefault="00796BD7" w:rsidP="00796BD7">
            <w:pPr>
              <w:spacing w:before="240" w:line="276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6BD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lastRenderedPageBreak/>
              <w:t>HUOL-UFRN</w:t>
            </w:r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– rim e córnea  </w:t>
            </w:r>
          </w:p>
          <w:p w14:paraId="32A60CFE" w14:textId="77777777" w:rsidR="00796BD7" w:rsidRPr="00796BD7" w:rsidRDefault="00796BD7" w:rsidP="00796BD7">
            <w:pPr>
              <w:spacing w:before="240" w:line="276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6BD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>HUPAA-UFAL</w:t>
            </w:r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– córnea e esclera  </w:t>
            </w:r>
          </w:p>
          <w:p w14:paraId="274D3628" w14:textId="77777777" w:rsidR="00796BD7" w:rsidRPr="00796BD7" w:rsidRDefault="00796BD7" w:rsidP="00796BD7">
            <w:pPr>
              <w:spacing w:before="240" w:line="276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6BD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>HU-UFMA</w:t>
            </w:r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– </w:t>
            </w:r>
            <w:proofErr w:type="gramStart"/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rim</w:t>
            </w:r>
            <w:proofErr w:type="gramEnd"/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córnea, fígado, tecido ósseo e credenciado para coração  </w:t>
            </w:r>
          </w:p>
          <w:p w14:paraId="582353C1" w14:textId="77777777" w:rsidR="00796BD7" w:rsidRPr="00796BD7" w:rsidRDefault="00796BD7" w:rsidP="00796BD7">
            <w:pPr>
              <w:spacing w:before="240" w:line="276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6BD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>CH-UFC</w:t>
            </w:r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– </w:t>
            </w:r>
            <w:proofErr w:type="gramStart"/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pâncreas</w:t>
            </w:r>
            <w:proofErr w:type="gramEnd"/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fígado, rim, córnea e medula óssea  </w:t>
            </w:r>
          </w:p>
          <w:p w14:paraId="5E50E7EE" w14:textId="77777777" w:rsidR="00796BD7" w:rsidRPr="00796BD7" w:rsidRDefault="00796BD7" w:rsidP="00796BD7">
            <w:pPr>
              <w:spacing w:before="240" w:line="276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6BD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>HC-UFPE</w:t>
            </w:r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– </w:t>
            </w:r>
            <w:proofErr w:type="gramStart"/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rim</w:t>
            </w:r>
            <w:proofErr w:type="gramEnd"/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 </w:t>
            </w:r>
          </w:p>
          <w:p w14:paraId="60DE86FA" w14:textId="77777777" w:rsidR="00796BD7" w:rsidRPr="00796BD7" w:rsidRDefault="00796BD7" w:rsidP="00796BD7">
            <w:pPr>
              <w:spacing w:before="240" w:line="276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796BD7" w:rsidRPr="00796BD7" w14:paraId="769621CC" w14:textId="77777777" w:rsidTr="00796BD7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037EC8" w14:textId="77777777" w:rsidR="00796BD7" w:rsidRPr="00796BD7" w:rsidRDefault="00796BD7" w:rsidP="00796BD7">
            <w:pPr>
              <w:spacing w:before="240" w:line="276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6BD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lastRenderedPageBreak/>
              <w:t>REGIÃO NORTE</w:t>
            </w:r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14:paraId="6C23902D" w14:textId="77777777" w:rsidR="00796BD7" w:rsidRPr="00796BD7" w:rsidRDefault="00796BD7" w:rsidP="00796BD7">
            <w:pPr>
              <w:spacing w:before="240" w:line="276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F002A" w14:textId="77777777" w:rsidR="00796BD7" w:rsidRPr="00796BD7" w:rsidRDefault="00796BD7" w:rsidP="00796BD7">
            <w:pPr>
              <w:spacing w:before="240" w:line="276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6BD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>CHU-UFPA</w:t>
            </w:r>
            <w:r w:rsidRPr="00796B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– córnea  </w:t>
            </w:r>
          </w:p>
        </w:tc>
      </w:tr>
    </w:tbl>
    <w:p w14:paraId="789B8771" w14:textId="77777777" w:rsidR="00796BD7" w:rsidRPr="00796BD7" w:rsidRDefault="00796BD7" w:rsidP="00796BD7">
      <w:pPr>
        <w:shd w:val="clear" w:color="auto" w:fill="FFFFFF"/>
        <w:spacing w:before="24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</w:p>
    <w:p w14:paraId="01A7EF78" w14:textId="77777777" w:rsidR="00796BD7" w:rsidRPr="00796BD7" w:rsidRDefault="00796BD7" w:rsidP="00796BD7">
      <w:pPr>
        <w:pStyle w:val="ebserhtextoalinhadoesquerda"/>
        <w:spacing w:before="240" w:beforeAutospacing="0" w:after="160" w:afterAutospacing="0" w:line="276" w:lineRule="auto"/>
        <w:jc w:val="both"/>
        <w:rPr>
          <w:rFonts w:ascii="Arial" w:hAnsi="Arial" w:cs="Arial"/>
          <w:b/>
          <w:bCs/>
        </w:rPr>
      </w:pPr>
      <w:r w:rsidRPr="00796BD7">
        <w:rPr>
          <w:rFonts w:ascii="Arial" w:hAnsi="Arial" w:cs="Arial"/>
          <w:b/>
          <w:bCs/>
        </w:rPr>
        <w:t>Sobre a Rede Ebserh</w:t>
      </w:r>
    </w:p>
    <w:p w14:paraId="229A73FC" w14:textId="77777777" w:rsidR="00796BD7" w:rsidRPr="00796BD7" w:rsidRDefault="00796BD7" w:rsidP="00796BD7">
      <w:pPr>
        <w:pStyle w:val="ebserhtextoalinhadoesquerda"/>
        <w:spacing w:before="240" w:beforeAutospacing="0" w:after="160" w:afterAutospacing="0" w:line="276" w:lineRule="auto"/>
        <w:jc w:val="both"/>
        <w:rPr>
          <w:rFonts w:ascii="Arial" w:hAnsi="Arial" w:cs="Arial"/>
          <w:color w:val="000000"/>
        </w:rPr>
      </w:pPr>
      <w:r w:rsidRPr="00796BD7">
        <w:rPr>
          <w:rFonts w:ascii="Arial" w:hAnsi="Arial" w:cs="Arial"/>
          <w:bCs/>
        </w:rPr>
        <w:t>Vinculada ao Ministério da Educação (MEC), a Ebserh foi criada em 2011 e, atualmente, administra 41 hospitais universitários federais, apoiando e impulsionando suas atividades por meio de uma gestão de excelência. Como hospitais vinculados a universidades federais, essas unidades têm características específicas: atendem pacientes do Sistema Único de Saúde (SUS) ao mesmo tempo em que apoiam a formação de profissionais de saúde e o desenvolvimento de pesquisas e inovação.</w:t>
      </w:r>
    </w:p>
    <w:p w14:paraId="1A605687" w14:textId="77777777" w:rsidR="00C17CE3" w:rsidRPr="00796BD7" w:rsidRDefault="00C17CE3" w:rsidP="00796BD7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</w:p>
    <w:sectPr w:rsidR="00C17CE3" w:rsidRPr="00796B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821CC"/>
    <w:multiLevelType w:val="multilevel"/>
    <w:tmpl w:val="9F58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D767C7"/>
    <w:multiLevelType w:val="multilevel"/>
    <w:tmpl w:val="1802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A912A9"/>
    <w:multiLevelType w:val="multilevel"/>
    <w:tmpl w:val="2544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750E2C"/>
    <w:multiLevelType w:val="multilevel"/>
    <w:tmpl w:val="D24A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C03193"/>
    <w:multiLevelType w:val="multilevel"/>
    <w:tmpl w:val="33FA4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59201C"/>
    <w:multiLevelType w:val="multilevel"/>
    <w:tmpl w:val="13AA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A6296E"/>
    <w:multiLevelType w:val="multilevel"/>
    <w:tmpl w:val="5AEC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5A6AC8"/>
    <w:multiLevelType w:val="multilevel"/>
    <w:tmpl w:val="A012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BD7"/>
    <w:rsid w:val="00106D32"/>
    <w:rsid w:val="00663E4B"/>
    <w:rsid w:val="00796BD7"/>
    <w:rsid w:val="00C17CE3"/>
    <w:rsid w:val="00EA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C6EC"/>
  <w15:chartTrackingRefBased/>
  <w15:docId w15:val="{137FD023-21E2-4A66-BFF1-06C5C23E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96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96BD7"/>
  </w:style>
  <w:style w:type="character" w:customStyle="1" w:styleId="eop">
    <w:name w:val="eop"/>
    <w:basedOn w:val="Fontepargpadro"/>
    <w:rsid w:val="00796BD7"/>
  </w:style>
  <w:style w:type="paragraph" w:customStyle="1" w:styleId="ebserhtextoalinhadoesquerda">
    <w:name w:val="ebserh_texto_alinhado_esquerda"/>
    <w:basedOn w:val="Normal"/>
    <w:rsid w:val="00796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6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8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3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16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9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1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9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3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8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5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0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9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2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1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6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7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1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76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36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4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8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93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0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73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3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3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pr.br/um-dia-historico-hospital-de-clinicas-da-ufpr-e-pioneiro-da-america-latina-em-transplante-de-medula-osse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v.br/ebserh/pt-br/hospitais-universitarios/regiao-centro-oeste/hub-unb/comunicacao/noticias/2023/marco/hub-realiza-maior-numero-de-transplantes-renais-no-df-em-202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8D674EA27D4D43B163124121F659A6" ma:contentTypeVersion="16" ma:contentTypeDescription="Crie um novo documento." ma:contentTypeScope="" ma:versionID="e1aed5b7e3f358781515893222dcb521">
  <xsd:schema xmlns:xsd="http://www.w3.org/2001/XMLSchema" xmlns:xs="http://www.w3.org/2001/XMLSchema" xmlns:p="http://schemas.microsoft.com/office/2006/metadata/properties" xmlns:ns1="http://schemas.microsoft.com/sharepoint/v3" xmlns:ns3="fee2ba5f-576a-4dde-832d-f76fc92b7e63" xmlns:ns4="512425ba-5715-4740-a60b-17b42074e8f2" targetNamespace="http://schemas.microsoft.com/office/2006/metadata/properties" ma:root="true" ma:fieldsID="7f69a7d2d3b55b6f7b8e4e17b3e3ea16" ns1:_="" ns3:_="" ns4:_="">
    <xsd:import namespace="http://schemas.microsoft.com/sharepoint/v3"/>
    <xsd:import namespace="fee2ba5f-576a-4dde-832d-f76fc92b7e63"/>
    <xsd:import namespace="512425ba-5715-4740-a60b-17b42074e8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2ba5f-576a-4dde-832d-f76fc92b7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425ba-5715-4740-a60b-17b42074e8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fee2ba5f-576a-4dde-832d-f76fc92b7e6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A62BF2-55B5-487E-9914-50D0B9ACF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e2ba5f-576a-4dde-832d-f76fc92b7e63"/>
    <ds:schemaRef ds:uri="512425ba-5715-4740-a60b-17b42074e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5CBE1-B17A-4D8D-828B-A84D7C3D97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EA9DC-BCA7-42D3-9AF0-E439FBC28294}">
  <ds:schemaRefs>
    <ds:schemaRef ds:uri="http://schemas.microsoft.com/sharepoint/v3"/>
    <ds:schemaRef ds:uri="http://schemas.microsoft.com/office/2006/documentManagement/types"/>
    <ds:schemaRef ds:uri="http://purl.org/dc/elements/1.1/"/>
    <ds:schemaRef ds:uri="http://purl.org/dc/terms/"/>
    <ds:schemaRef ds:uri="fee2ba5f-576a-4dde-832d-f76fc92b7e63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12425ba-5715-4740-a60b-17b42074e8f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1861</Words>
  <Characters>10053</Characters>
  <Application>Microsoft Office Word</Application>
  <DocSecurity>4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Tadashi Abe De Lima</dc:creator>
  <cp:keywords/>
  <dc:description/>
  <cp:lastModifiedBy>Maria Valdirene Martins</cp:lastModifiedBy>
  <cp:revision>2</cp:revision>
  <dcterms:created xsi:type="dcterms:W3CDTF">2023-04-28T13:18:00Z</dcterms:created>
  <dcterms:modified xsi:type="dcterms:W3CDTF">2023-04-28T13:18:00Z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0x010100BE8D674EA27D4D43B163124121F659A6</vt:lpwstr>
  </property>
</Properties>
</file>