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AB496F">
      <w:pPr>
        <w:pStyle w:val="Ttulo7"/>
        <w:spacing w:before="120" w:after="120" w:line="276" w:lineRule="auto"/>
        <w:contextualSpacing/>
        <w:rPr>
          <w:rFonts w:ascii="Arial" w:hAnsi="Arial" w:cs="Arial"/>
          <w:b/>
          <w:szCs w:val="24"/>
        </w:rPr>
      </w:pP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26EB9">
      <w:pPr>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226EB9">
      <w:pPr>
        <w:spacing w:before="120" w:line="276" w:lineRule="auto"/>
        <w:contextualSpacing/>
        <w:jc w:val="center"/>
        <w:rPr>
          <w:rFonts w:ascii="Arial" w:hAnsi="Arial" w:cs="Arial"/>
          <w:b/>
          <w:sz w:val="24"/>
          <w:szCs w:val="24"/>
        </w:rPr>
      </w:pPr>
    </w:p>
    <w:p w:rsidR="00226EB9" w:rsidRPr="00CA41A6" w:rsidRDefault="00226EB9" w:rsidP="00CA41A6">
      <w:pPr>
        <w:pStyle w:val="Ttulo7"/>
        <w:contextualSpacing/>
        <w:jc w:val="center"/>
        <w:rPr>
          <w:rFonts w:ascii="Arial" w:hAnsi="Arial" w:cs="Arial"/>
          <w:b/>
          <w:szCs w:val="24"/>
          <w:u w:val="single"/>
        </w:rPr>
      </w:pPr>
      <w:r w:rsidRPr="00CA41A6">
        <w:rPr>
          <w:rFonts w:ascii="Arial" w:hAnsi="Arial" w:cs="Arial"/>
          <w:b/>
          <w:szCs w:val="24"/>
          <w:u w:val="single"/>
        </w:rPr>
        <w:t xml:space="preserve">EDITAL DE PREGÃO ELETRÔNICO N.º </w:t>
      </w:r>
      <w:r w:rsidR="001D6363">
        <w:rPr>
          <w:rFonts w:ascii="Arial" w:hAnsi="Arial" w:cs="Arial"/>
          <w:b/>
          <w:szCs w:val="24"/>
          <w:u w:val="single"/>
        </w:rPr>
        <w:t>026/2017</w:t>
      </w:r>
    </w:p>
    <w:p w:rsidR="00CA41A6" w:rsidRPr="00CA41A6" w:rsidRDefault="00CA41A6" w:rsidP="00CA41A6">
      <w:pPr>
        <w:contextualSpacing/>
        <w:jc w:val="center"/>
        <w:rPr>
          <w:rFonts w:ascii="Arial" w:hAnsi="Arial" w:cs="Arial"/>
          <w:b/>
          <w:sz w:val="24"/>
          <w:szCs w:val="24"/>
        </w:rPr>
      </w:pPr>
      <w:r w:rsidRPr="00CA41A6">
        <w:rPr>
          <w:rFonts w:ascii="Arial" w:hAnsi="Arial" w:cs="Arial"/>
          <w:b/>
          <w:sz w:val="24"/>
          <w:szCs w:val="24"/>
        </w:rPr>
        <w:t>Processo nº 23070.</w:t>
      </w:r>
      <w:r w:rsidR="001D6363">
        <w:rPr>
          <w:rFonts w:ascii="Arial" w:hAnsi="Arial" w:cs="Arial"/>
          <w:b/>
          <w:sz w:val="24"/>
          <w:szCs w:val="24"/>
        </w:rPr>
        <w:t>000175/2017-45</w:t>
      </w:r>
    </w:p>
    <w:p w:rsidR="00226EB9" w:rsidRPr="00CA388F" w:rsidRDefault="00226EB9" w:rsidP="00CA41A6">
      <w:pPr>
        <w:jc w:val="cente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E47E85" w:rsidRDefault="00226EB9" w:rsidP="00226EB9">
      <w:pPr>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Pr="00A64CF8">
        <w:rPr>
          <w:rFonts w:ascii="Arial" w:hAnsi="Arial" w:cs="Arial"/>
          <w:sz w:val="24"/>
          <w:szCs w:val="24"/>
        </w:rPr>
        <w:t>, do Decreto nº 7.892/2013,</w:t>
      </w:r>
      <w:r w:rsidR="00082B90">
        <w:rPr>
          <w:rFonts w:ascii="Arial" w:hAnsi="Arial" w:cs="Arial"/>
          <w:sz w:val="24"/>
          <w:szCs w:val="24"/>
        </w:rPr>
        <w:t xml:space="preserve"> Decreto 7.767/2015</w:t>
      </w:r>
      <w:r w:rsidRPr="00A64CF8">
        <w:rPr>
          <w:rFonts w:ascii="Arial" w:hAnsi="Arial" w:cs="Arial"/>
          <w:sz w:val="24"/>
          <w:szCs w:val="24"/>
        </w:rPr>
        <w:t xml:space="preserve"> e, subsidiariamente, da Lei nº 8.666/1993, e da Instrução Normativa nº 02/2010/SLTI/MPOG. </w:t>
      </w:r>
    </w:p>
    <w:p w:rsidR="00226EB9" w:rsidRPr="00E47E85" w:rsidRDefault="00226EB9" w:rsidP="00226EB9">
      <w:pPr>
        <w:spacing w:before="120" w:line="276" w:lineRule="auto"/>
        <w:contextualSpacing/>
        <w:rPr>
          <w:rFonts w:ascii="Arial" w:hAnsi="Arial" w:cs="Arial"/>
          <w:b/>
          <w:sz w:val="24"/>
          <w:szCs w:val="24"/>
        </w:rPr>
      </w:pPr>
      <w:r w:rsidRPr="00E47E85">
        <w:rPr>
          <w:rFonts w:ascii="Arial" w:hAnsi="Arial" w:cs="Arial"/>
          <w:b/>
          <w:sz w:val="24"/>
          <w:szCs w:val="24"/>
        </w:rPr>
        <w:t>DATA:</w:t>
      </w:r>
      <w:r w:rsidR="000445D2">
        <w:rPr>
          <w:rFonts w:ascii="Arial" w:hAnsi="Arial" w:cs="Arial"/>
          <w:b/>
          <w:sz w:val="24"/>
          <w:szCs w:val="24"/>
        </w:rPr>
        <w:t xml:space="preserve"> </w:t>
      </w:r>
      <w:r w:rsidR="000445D2" w:rsidRPr="000445D2">
        <w:rPr>
          <w:rFonts w:ascii="Arial" w:hAnsi="Arial" w:cs="Arial"/>
          <w:b/>
          <w:sz w:val="28"/>
          <w:szCs w:val="24"/>
          <w:highlight w:val="lightGray"/>
        </w:rPr>
        <w:t>07/0</w:t>
      </w:r>
      <w:r w:rsidR="000445D2">
        <w:rPr>
          <w:rFonts w:ascii="Arial" w:hAnsi="Arial" w:cs="Arial"/>
          <w:b/>
          <w:sz w:val="28"/>
          <w:szCs w:val="24"/>
          <w:highlight w:val="lightGray"/>
        </w:rPr>
        <w:t>3</w:t>
      </w:r>
      <w:r w:rsidR="000445D2" w:rsidRPr="000445D2">
        <w:rPr>
          <w:rFonts w:ascii="Arial" w:hAnsi="Arial" w:cs="Arial"/>
          <w:b/>
          <w:sz w:val="28"/>
          <w:szCs w:val="24"/>
          <w:highlight w:val="lightGray"/>
        </w:rPr>
        <w:t>/2017</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HORÁRIO: </w:t>
      </w:r>
      <w:r w:rsidR="000445D2" w:rsidRPr="000445D2">
        <w:rPr>
          <w:rFonts w:ascii="Arial" w:hAnsi="Arial" w:cs="Arial"/>
          <w:b/>
          <w:sz w:val="28"/>
          <w:szCs w:val="24"/>
          <w:highlight w:val="lightGray"/>
        </w:rPr>
        <w:t>14:00</w:t>
      </w:r>
      <w:r w:rsidR="000445D2">
        <w:rPr>
          <w:rFonts w:ascii="Arial" w:hAnsi="Arial" w:cs="Arial"/>
          <w:b/>
          <w:sz w:val="24"/>
          <w:szCs w:val="24"/>
        </w:rPr>
        <w:t xml:space="preserve"> </w:t>
      </w:r>
      <w:r>
        <w:rPr>
          <w:rFonts w:ascii="Arial" w:hAnsi="Arial" w:cs="Arial"/>
          <w:b/>
          <w:sz w:val="24"/>
          <w:szCs w:val="24"/>
        </w:rPr>
        <w:t>Horas – Horário de Brasília</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226EB9">
      <w:pPr>
        <w:spacing w:before="120" w:line="276" w:lineRule="auto"/>
        <w:contextualSpacing/>
        <w:jc w:val="both"/>
        <w:rPr>
          <w:rFonts w:ascii="Arial" w:hAnsi="Arial" w:cs="Arial"/>
          <w:sz w:val="24"/>
          <w:szCs w:val="24"/>
        </w:rPr>
      </w:pPr>
    </w:p>
    <w:p w:rsidR="00226EB9" w:rsidRDefault="00226EB9"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226EB9">
      <w:pPr>
        <w:pStyle w:val="Ttulo9"/>
        <w:numPr>
          <w:ilvl w:val="0"/>
          <w:numId w:val="18"/>
        </w:numPr>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 xml:space="preserve">sdo grupo de </w:t>
      </w:r>
      <w:r w:rsidR="00E64DB6">
        <w:rPr>
          <w:rFonts w:ascii="Arial" w:hAnsi="Arial" w:cs="Arial"/>
          <w:sz w:val="24"/>
          <w:szCs w:val="24"/>
        </w:rPr>
        <w:t>material m</w:t>
      </w:r>
      <w:r>
        <w:rPr>
          <w:rFonts w:ascii="Arial" w:hAnsi="Arial" w:cs="Arial"/>
          <w:sz w:val="24"/>
          <w:szCs w:val="24"/>
        </w:rPr>
        <w:t>é</w:t>
      </w:r>
      <w:r w:rsidR="00E64DB6">
        <w:rPr>
          <w:rFonts w:ascii="Arial" w:hAnsi="Arial" w:cs="Arial"/>
          <w:sz w:val="24"/>
          <w:szCs w:val="24"/>
        </w:rPr>
        <w:t>dico h</w:t>
      </w:r>
      <w:r w:rsidRPr="001D69C9">
        <w:rPr>
          <w:rFonts w:ascii="Arial" w:hAnsi="Arial" w:cs="Arial"/>
          <w:sz w:val="24"/>
          <w:szCs w:val="24"/>
        </w:rPr>
        <w:t>ospitalar</w:t>
      </w:r>
      <w:r w:rsidR="000445D2">
        <w:rPr>
          <w:rFonts w:ascii="Arial" w:hAnsi="Arial" w:cs="Arial"/>
          <w:sz w:val="24"/>
          <w:szCs w:val="24"/>
        </w:rPr>
        <w:t xml:space="preserve"> </w:t>
      </w:r>
      <w:r w:rsidR="00A4421B">
        <w:rPr>
          <w:rFonts w:ascii="Arial" w:hAnsi="Arial" w:cs="Arial"/>
          <w:b/>
          <w:sz w:val="24"/>
          <w:szCs w:val="24"/>
        </w:rPr>
        <w:t>(</w:t>
      </w:r>
      <w:r w:rsidR="001D6363">
        <w:rPr>
          <w:rFonts w:ascii="Arial" w:hAnsi="Arial" w:cs="Arial"/>
          <w:b/>
          <w:sz w:val="24"/>
          <w:szCs w:val="24"/>
        </w:rPr>
        <w:t>Fralda Geriátrica, Seringa e Equipo macrogotas de Gravidade</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1D6363" w:rsidRPr="00AA5EF5" w:rsidRDefault="001D6363" w:rsidP="001D6363">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Pr>
          <w:rFonts w:ascii="Arial" w:hAnsi="Arial" w:cs="Arial"/>
          <w:sz w:val="24"/>
          <w:szCs w:val="24"/>
        </w:rPr>
        <w:t xml:space="preserve">Os </w:t>
      </w:r>
      <w:r w:rsidRPr="00AA5EF5">
        <w:rPr>
          <w:rFonts w:ascii="Arial" w:hAnsi="Arial" w:cs="Arial"/>
          <w:sz w:val="24"/>
          <w:szCs w:val="24"/>
        </w:rPr>
        <w:t>ite</w:t>
      </w:r>
      <w:r>
        <w:rPr>
          <w:rFonts w:ascii="Arial" w:hAnsi="Arial" w:cs="Arial"/>
          <w:sz w:val="24"/>
          <w:szCs w:val="24"/>
        </w:rPr>
        <w:t xml:space="preserve">ns01 e 02 </w:t>
      </w:r>
      <w:r w:rsidRPr="00AA5EF5">
        <w:rPr>
          <w:rFonts w:ascii="Arial" w:hAnsi="Arial" w:cs="Arial"/>
          <w:sz w:val="24"/>
          <w:szCs w:val="24"/>
        </w:rPr>
        <w:t>objeto</w:t>
      </w:r>
      <w:r>
        <w:rPr>
          <w:rFonts w:ascii="Arial" w:hAnsi="Arial" w:cs="Arial"/>
          <w:sz w:val="24"/>
          <w:szCs w:val="24"/>
        </w:rPr>
        <w:t>s</w:t>
      </w:r>
      <w:r w:rsidRPr="00AA5EF5">
        <w:rPr>
          <w:rFonts w:ascii="Arial" w:hAnsi="Arial" w:cs="Arial"/>
          <w:sz w:val="24"/>
          <w:szCs w:val="24"/>
        </w:rPr>
        <w:t xml:space="preserve"> deste processo ficaram com o preço estimado abaixo dos R$ 80.000,00 (oitenta mil reais) motivo pelo qual serão destinados exclusivamente para Micro Empresas e Empresas de Pequeno Porte nos termos Lei complementar nº 123/2006; </w:t>
      </w:r>
    </w:p>
    <w:p w:rsidR="001D6363" w:rsidRPr="00381740" w:rsidRDefault="001D6363" w:rsidP="001D6363">
      <w:pPr>
        <w:pStyle w:val="Corpodetexto2"/>
        <w:tabs>
          <w:tab w:val="left" w:pos="426"/>
          <w:tab w:val="num" w:pos="1273"/>
        </w:tabs>
        <w:spacing w:before="120" w:line="276" w:lineRule="auto"/>
        <w:contextualSpacing/>
        <w:jc w:val="both"/>
        <w:rPr>
          <w:rFonts w:ascii="Arial" w:hAnsi="Arial" w:cs="Arial"/>
          <w:sz w:val="24"/>
          <w:szCs w:val="24"/>
        </w:rPr>
      </w:pPr>
    </w:p>
    <w:p w:rsidR="005E4B4C" w:rsidRDefault="005E4B4C" w:rsidP="005E4B4C">
      <w:pPr>
        <w:pStyle w:val="Corpodetexto2"/>
        <w:tabs>
          <w:tab w:val="left" w:pos="426"/>
          <w:tab w:val="num" w:pos="1273"/>
        </w:tabs>
        <w:spacing w:before="120" w:line="276" w:lineRule="auto"/>
        <w:contextualSpacing/>
        <w:jc w:val="both"/>
        <w:rPr>
          <w:rFonts w:ascii="Arial" w:hAnsi="Arial" w:cs="Arial"/>
          <w:color w:val="000000"/>
          <w:sz w:val="24"/>
          <w:szCs w:val="24"/>
        </w:rPr>
      </w:pPr>
    </w:p>
    <w:p w:rsidR="005C5A38" w:rsidRPr="00F106F9" w:rsidRDefault="005C5A38" w:rsidP="00CE0908">
      <w:pPr>
        <w:pStyle w:val="Corpodetexto2"/>
        <w:tabs>
          <w:tab w:val="left" w:pos="426"/>
          <w:tab w:val="num" w:pos="1273"/>
        </w:tabs>
        <w:spacing w:before="120" w:line="276" w:lineRule="auto"/>
        <w:contextualSpacing/>
        <w:jc w:val="both"/>
        <w:rPr>
          <w:rFonts w:ascii="Arial" w:hAnsi="Arial" w:cs="Arial"/>
          <w:sz w:val="24"/>
          <w:szCs w:val="24"/>
        </w:rPr>
      </w:pPr>
    </w:p>
    <w:p w:rsidR="009F6F96" w:rsidRPr="00582E98" w:rsidRDefault="009F6F96" w:rsidP="0030468C">
      <w:pPr>
        <w:pStyle w:val="Corpodetexto2"/>
        <w:numPr>
          <w:ilvl w:val="0"/>
          <w:numId w:val="10"/>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Pr="0030468C">
        <w:rPr>
          <w:rFonts w:ascii="Arial" w:hAnsi="Arial" w:cs="Arial"/>
          <w:color w:val="000000"/>
          <w:sz w:val="24"/>
          <w:szCs w:val="24"/>
        </w:rPr>
        <w:t>no todo ou em parte.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 objeto da presente licitação será recebida pelo HC/UFG, em conformidade com o § 8º, do Art. 15 da Lei nº. 8.666/93;</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0224C">
      <w:pPr>
        <w:tabs>
          <w:tab w:val="left" w:pos="426"/>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10"/>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D05D42">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1962F4">
      <w:pPr>
        <w:pStyle w:val="Default"/>
        <w:tabs>
          <w:tab w:val="left" w:pos="567"/>
        </w:tabs>
        <w:spacing w:before="120" w:after="120" w:line="276" w:lineRule="auto"/>
        <w:contextualSpacing/>
        <w:jc w:val="both"/>
        <w:rPr>
          <w:color w:val="auto"/>
        </w:rPr>
      </w:pPr>
    </w:p>
    <w:p w:rsidR="009F6F96" w:rsidRPr="00582E98" w:rsidRDefault="009F6F96" w:rsidP="00D05D42">
      <w:pPr>
        <w:pStyle w:val="Corpodetexto2"/>
        <w:numPr>
          <w:ilvl w:val="0"/>
          <w:numId w:val="4"/>
        </w:numPr>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deverá declarar, na fase de cadastramento da proposta, se o produto atende ao Processo Produtivo Básico ou às regras de origem, para fins de aplicação da margem de preferência de que trata o Art. 1º do Decreto nº 7.767/2012;</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81E57">
      <w:pPr>
        <w:pStyle w:val="Corpodetexto2"/>
        <w:tabs>
          <w:tab w:val="left" w:pos="426"/>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4"/>
        </w:numPr>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Até a abertura da sessão, as licitantes poderão retirar ou substituir a proposta anteriormente apresentada;</w:t>
      </w:r>
    </w:p>
    <w:p w:rsidR="009F6F96" w:rsidRPr="00582E98" w:rsidRDefault="009F6F96" w:rsidP="00D05D42">
      <w:pPr>
        <w:pStyle w:val="Default"/>
        <w:numPr>
          <w:ilvl w:val="1"/>
          <w:numId w:val="4"/>
        </w:numPr>
        <w:tabs>
          <w:tab w:val="left" w:pos="426"/>
          <w:tab w:val="left" w:pos="709"/>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05D42">
      <w:pPr>
        <w:pStyle w:val="Corpodetexto2"/>
        <w:numPr>
          <w:ilvl w:val="2"/>
          <w:numId w:val="4"/>
        </w:numPr>
        <w:tabs>
          <w:tab w:val="left" w:pos="426"/>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E0908">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D05D42">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582E98">
        <w:rPr>
          <w:color w:val="auto"/>
        </w:rPr>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prazo de até 5 (cinco) anos</w:t>
      </w:r>
      <w:r w:rsidRPr="00582E98">
        <w:rPr>
          <w:color w:val="auto"/>
        </w:rPr>
        <w:t xml:space="preserve">, sem prejuízo das multas previstas neste Edital </w:t>
      </w:r>
      <w:r w:rsidR="009228AE">
        <w:rPr>
          <w:color w:val="auto"/>
        </w:rPr>
        <w:t>e das demais cominações legais;</w:t>
      </w:r>
    </w:p>
    <w:p w:rsidR="009F6F96"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C03F16">
      <w:pPr>
        <w:pStyle w:val="Corpodetexto2"/>
        <w:tabs>
          <w:tab w:val="left" w:pos="426"/>
        </w:tabs>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4"/>
        </w:numPr>
        <w:tabs>
          <w:tab w:val="left" w:pos="426"/>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721027" w:rsidRPr="00582E98" w:rsidRDefault="00721027" w:rsidP="00721027">
      <w:pPr>
        <w:pStyle w:val="Corpodetexto2"/>
        <w:tabs>
          <w:tab w:val="left" w:pos="426"/>
          <w:tab w:val="left" w:pos="709"/>
        </w:tabs>
        <w:spacing w:before="120" w:after="120" w:line="276" w:lineRule="auto"/>
        <w:contextualSpacing/>
        <w:jc w:val="both"/>
        <w:rPr>
          <w:rFonts w:ascii="Arial" w:hAnsi="Arial" w:cs="Arial"/>
          <w:b/>
          <w:sz w:val="24"/>
          <w:szCs w:val="24"/>
        </w:rPr>
      </w:pP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Ao efetuarem lances as licitantes deverão atentar para que o valor total de cada item ofertado, dividido pela quantidade de unidades do item, seja um número de até duas casas decimais;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D05D42">
      <w:pPr>
        <w:pStyle w:val="Default"/>
        <w:numPr>
          <w:ilvl w:val="1"/>
          <w:numId w:val="4"/>
        </w:numPr>
        <w:tabs>
          <w:tab w:val="left" w:pos="426"/>
        </w:tabs>
        <w:spacing w:before="120" w:after="120" w:line="276" w:lineRule="auto"/>
        <w:ind w:left="0" w:firstLine="0"/>
        <w:contextualSpacing/>
        <w:jc w:val="both"/>
        <w:rPr>
          <w:b/>
          <w:color w:val="auto"/>
          <w:u w:val="single"/>
        </w:rPr>
      </w:pPr>
      <w:r w:rsidRPr="00306728">
        <w:rPr>
          <w:b/>
          <w:color w:val="auto"/>
          <w:u w:val="single"/>
        </w:rPr>
        <w:lastRenderedPageBreak/>
        <w:t>Após o encerramento da etapa competitiva os licitantes poderão reduzir seus preços ao valor da proposta do licitante mais bem classificado;</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67B0">
      <w:pPr>
        <w:pStyle w:val="Corpodetexto2"/>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5"/>
        </w:numPr>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A0096D">
      <w:pPr>
        <w:pStyle w:val="Corpodetexto2"/>
        <w:numPr>
          <w:ilvl w:val="2"/>
          <w:numId w:val="5"/>
        </w:numPr>
        <w:tabs>
          <w:tab w:val="left" w:pos="426"/>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A0096D">
        <w:rPr>
          <w:rFonts w:ascii="Arial" w:hAnsi="Arial" w:cs="Arial"/>
          <w:b/>
          <w:sz w:val="24"/>
          <w:szCs w:val="24"/>
          <w:u w:val="single"/>
        </w:rPr>
        <w:t>.</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C5A38" w:rsidRDefault="009F6F96" w:rsidP="005C5A38">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Confirmada a aceitabilidade da proposta, o Pregoeiro divulgará o resultado do julgamento do preço, procedendo à verificação da habilitação da licitante, conforme as disposições deste Edital e seus anexos;</w:t>
      </w:r>
    </w:p>
    <w:p w:rsidR="004B6E16" w:rsidRPr="00CB5FA9" w:rsidRDefault="004B6E16" w:rsidP="004B6E16">
      <w:pPr>
        <w:pStyle w:val="Default"/>
        <w:numPr>
          <w:ilvl w:val="1"/>
          <w:numId w:val="5"/>
        </w:numPr>
        <w:tabs>
          <w:tab w:val="left" w:pos="284"/>
        </w:tabs>
        <w:spacing w:line="276" w:lineRule="auto"/>
        <w:ind w:left="0" w:firstLine="0"/>
        <w:contextualSpacing/>
        <w:jc w:val="both"/>
      </w:pPr>
      <w:r>
        <w:rPr>
          <w:b/>
          <w:u w:val="single"/>
        </w:rPr>
        <w:t>S</w:t>
      </w:r>
      <w:r w:rsidRPr="007F46F0">
        <w:rPr>
          <w:b/>
          <w:u w:val="single"/>
        </w:rPr>
        <w:t>erá assegurado</w:t>
      </w:r>
      <w:r>
        <w:rPr>
          <w:b/>
          <w:u w:val="single"/>
        </w:rPr>
        <w:t xml:space="preserve"> para </w:t>
      </w:r>
      <w:r w:rsidR="001D6363">
        <w:rPr>
          <w:b/>
          <w:u w:val="single"/>
        </w:rPr>
        <w:t xml:space="preserve">o item 03 </w:t>
      </w:r>
      <w:r w:rsidRPr="00AC7423">
        <w:rPr>
          <w:b/>
          <w:u w:val="single"/>
        </w:rPr>
        <w:t>como critério de desempate</w:t>
      </w:r>
      <w:r w:rsidRPr="00CB5FA9">
        <w:t xml:space="preserve"> preferência de contratação para as Microempresas e Empresas e Pequeno Porte, conforme previsto no Art. 5º do Decreto </w:t>
      </w:r>
      <w:r>
        <w:t>8.538/2015</w:t>
      </w:r>
      <w:r w:rsidRPr="00CB5FA9">
        <w:t>:</w:t>
      </w:r>
    </w:p>
    <w:p w:rsidR="004B6E16" w:rsidRPr="00CB5FA9" w:rsidRDefault="004B6E16" w:rsidP="004B6E16">
      <w:pPr>
        <w:pStyle w:val="Default"/>
        <w:numPr>
          <w:ilvl w:val="2"/>
          <w:numId w:val="5"/>
        </w:numPr>
        <w:tabs>
          <w:tab w:val="left" w:pos="284"/>
          <w:tab w:val="left" w:pos="851"/>
        </w:tabs>
        <w:spacing w:before="120" w:line="276" w:lineRule="auto"/>
        <w:ind w:left="0" w:firstLine="0"/>
        <w:contextualSpacing/>
        <w:jc w:val="both"/>
      </w:pPr>
      <w:r w:rsidRPr="00CB5FA9">
        <w:t xml:space="preserve">Considera-se empate as situações em que as ofertas apresentadas pelas Microempresas e Empresas e Pequeno Porte sejam iguais ou até 5% (cinco por cento) superiores ao menor preço, </w:t>
      </w:r>
      <w:r>
        <w:t>conforme estipula o Art. 5º, § 2</w:t>
      </w:r>
      <w:r w:rsidRPr="00CB5FA9">
        <w:t xml:space="preserve">º, do Decreto nº </w:t>
      </w:r>
      <w:r>
        <w:t>8.538/2015</w:t>
      </w:r>
      <w:r w:rsidRPr="00CB5FA9">
        <w:t>;</w:t>
      </w:r>
    </w:p>
    <w:p w:rsidR="004B6E16" w:rsidRPr="00CB5FA9" w:rsidRDefault="004B6E16" w:rsidP="004B6E16">
      <w:pPr>
        <w:pStyle w:val="Default"/>
        <w:numPr>
          <w:ilvl w:val="2"/>
          <w:numId w:val="5"/>
        </w:numPr>
        <w:tabs>
          <w:tab w:val="left" w:pos="284"/>
          <w:tab w:val="left" w:pos="851"/>
        </w:tabs>
        <w:spacing w:before="120" w:line="276" w:lineRule="auto"/>
        <w:ind w:left="0" w:firstLine="0"/>
        <w:contextualSpacing/>
        <w:jc w:val="both"/>
      </w:pPr>
      <w:r w:rsidRPr="00CB5FA9">
        <w:t>O critério de desempate previsto neste item somente se aplicará quando a melhor oferta válida não tiver sido apresentada por Microempresas e Empresas e Pequeno Porte;</w:t>
      </w:r>
    </w:p>
    <w:p w:rsidR="004B6E16" w:rsidRPr="00CB5FA9" w:rsidRDefault="004B6E16" w:rsidP="004B6E16">
      <w:pPr>
        <w:pStyle w:val="Default"/>
        <w:numPr>
          <w:ilvl w:val="1"/>
          <w:numId w:val="5"/>
        </w:numPr>
        <w:tabs>
          <w:tab w:val="left" w:pos="284"/>
          <w:tab w:val="left" w:pos="851"/>
        </w:tabs>
        <w:spacing w:before="120" w:line="276" w:lineRule="auto"/>
        <w:ind w:left="0" w:firstLine="0"/>
        <w:contextualSpacing/>
        <w:jc w:val="both"/>
        <w:rPr>
          <w:color w:val="auto"/>
        </w:rPr>
      </w:pPr>
      <w:r w:rsidRPr="00CB5FA9">
        <w:t>A preferê</w:t>
      </w:r>
      <w:r>
        <w:t>ncia de que trata este item 7.8</w:t>
      </w:r>
      <w:r w:rsidRPr="00CB5FA9">
        <w:t xml:space="preserve"> será concedida da seguinte forma:</w:t>
      </w:r>
    </w:p>
    <w:p w:rsidR="004B6E16" w:rsidRPr="00CB5FA9" w:rsidRDefault="004B6E16" w:rsidP="004B6E16">
      <w:pPr>
        <w:pStyle w:val="Corpodetexto2"/>
        <w:numPr>
          <w:ilvl w:val="2"/>
          <w:numId w:val="5"/>
        </w:numPr>
        <w:tabs>
          <w:tab w:val="left" w:pos="284"/>
          <w:tab w:val="left" w:pos="851"/>
        </w:tabs>
        <w:spacing w:before="120" w:line="276" w:lineRule="auto"/>
        <w:ind w:left="0" w:firstLine="0"/>
        <w:contextualSpacing/>
        <w:jc w:val="both"/>
        <w:rPr>
          <w:rFonts w:ascii="Arial" w:hAnsi="Arial" w:cs="Arial"/>
          <w:sz w:val="24"/>
          <w:szCs w:val="24"/>
        </w:rPr>
      </w:pPr>
      <w:r w:rsidRPr="00CB5FA9">
        <w:rPr>
          <w:rFonts w:ascii="Arial" w:hAnsi="Arial" w:cs="Arial"/>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4B6E16" w:rsidRPr="004B6E16" w:rsidRDefault="004B6E16" w:rsidP="004B6E16">
      <w:pPr>
        <w:pStyle w:val="Corpodetexto2"/>
        <w:numPr>
          <w:ilvl w:val="1"/>
          <w:numId w:val="5"/>
        </w:numPr>
        <w:tabs>
          <w:tab w:val="left" w:pos="284"/>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r>
        <w:rPr>
          <w:rFonts w:ascii="Arial" w:hAnsi="Arial" w:cs="Arial"/>
          <w:sz w:val="24"/>
          <w:szCs w:val="24"/>
        </w:rPr>
        <w:t>;</w:t>
      </w:r>
    </w:p>
    <w:p w:rsidR="00082B90" w:rsidRPr="00CB5FA9" w:rsidRDefault="00671CE3" w:rsidP="00082B90">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671CE3">
        <w:rPr>
          <w:rFonts w:ascii="Arial" w:hAnsi="Arial" w:cs="Arial"/>
          <w:b/>
          <w:sz w:val="24"/>
          <w:szCs w:val="24"/>
        </w:rPr>
        <w:t xml:space="preserve">Para </w:t>
      </w:r>
      <w:r w:rsidR="001D6363">
        <w:rPr>
          <w:rFonts w:ascii="Arial" w:hAnsi="Arial" w:cs="Arial"/>
          <w:b/>
          <w:sz w:val="24"/>
          <w:szCs w:val="24"/>
        </w:rPr>
        <w:t>os</w:t>
      </w:r>
      <w:r w:rsidR="009913BB" w:rsidRPr="00671CE3">
        <w:rPr>
          <w:rFonts w:ascii="Arial" w:hAnsi="Arial" w:cs="Arial"/>
          <w:b/>
          <w:sz w:val="24"/>
          <w:szCs w:val="24"/>
        </w:rPr>
        <w:t xml:space="preserve"> itens</w:t>
      </w:r>
      <w:r w:rsidR="001D6363">
        <w:rPr>
          <w:rFonts w:ascii="Arial" w:hAnsi="Arial" w:cs="Arial"/>
          <w:b/>
          <w:sz w:val="24"/>
          <w:szCs w:val="24"/>
        </w:rPr>
        <w:t xml:space="preserve"> 02 e 03</w:t>
      </w:r>
      <w:r w:rsidR="00082B90" w:rsidRPr="00671CE3">
        <w:rPr>
          <w:rFonts w:ascii="Arial" w:hAnsi="Arial" w:cs="Arial"/>
          <w:b/>
          <w:sz w:val="24"/>
          <w:szCs w:val="24"/>
        </w:rPr>
        <w:t>será aplicada a</w:t>
      </w:r>
      <w:r w:rsidR="00082B90" w:rsidRPr="00CB5FA9">
        <w:rPr>
          <w:rFonts w:ascii="Arial" w:hAnsi="Arial" w:cs="Arial"/>
          <w:b/>
          <w:sz w:val="24"/>
          <w:szCs w:val="24"/>
        </w:rPr>
        <w:t>margem de preferência</w:t>
      </w:r>
      <w:r w:rsidR="00082B90" w:rsidRPr="00CB5FA9">
        <w:rPr>
          <w:rFonts w:ascii="Arial" w:hAnsi="Arial" w:cs="Arial"/>
          <w:sz w:val="24"/>
          <w:szCs w:val="24"/>
        </w:rPr>
        <w:t>, de acordo com os percentuais e descrições constantes nos Anexos I e II do Decreto nº 7.767/2012, para os produtos médicos manufaturados nacionais, conforme Processo Produtivo Básico aprovado nos termos do Decreto-Lei nº 288, de 28/02/1967, e da Lei nº 8.248, de 23/10/1991;</w:t>
      </w:r>
    </w:p>
    <w:p w:rsidR="00082B90" w:rsidRPr="00CB5FA9" w:rsidRDefault="00082B90" w:rsidP="00082B90">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Caso não haja Processo Produtivo Básico, será aplicada a margem de preferência para os produtos manufaturados nacionais conforme regra de origem estabelecida em ato do Ministro de Estado do Desenvolvimento, Indústria e Comércio Exterior;</w:t>
      </w:r>
    </w:p>
    <w:p w:rsidR="00082B90" w:rsidRPr="00CB5FA9" w:rsidRDefault="00082B90" w:rsidP="00082B90">
      <w:pPr>
        <w:pStyle w:val="Corpodetexto2"/>
        <w:numPr>
          <w:ilvl w:val="2"/>
          <w:numId w:val="5"/>
        </w:numPr>
        <w:tabs>
          <w:tab w:val="left" w:pos="426"/>
          <w:tab w:val="left" w:pos="851"/>
          <w:tab w:val="left" w:pos="1701"/>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 produto que não atender ao Processo Produtivo ou à regra de origem ou quando a empresa licitante não apresentar, tempestivamente, cópia da portaria ou da resolução ou do fo</w:t>
      </w:r>
      <w:r>
        <w:rPr>
          <w:rFonts w:ascii="Arial" w:hAnsi="Arial" w:cs="Arial"/>
          <w:sz w:val="24"/>
          <w:szCs w:val="24"/>
        </w:rPr>
        <w:t>rmulário exigidos nos subitens 8.4 e 8</w:t>
      </w:r>
      <w:r w:rsidRPr="00CB5FA9">
        <w:rPr>
          <w:rFonts w:ascii="Arial" w:hAnsi="Arial" w:cs="Arial"/>
          <w:sz w:val="24"/>
          <w:szCs w:val="24"/>
        </w:rPr>
        <w:t xml:space="preserve">.5, será considerado produto manufaturado estrangeiro para fins deste procedimento licitatório; </w:t>
      </w:r>
    </w:p>
    <w:p w:rsidR="00082B90" w:rsidRPr="00CB5FA9" w:rsidRDefault="00082B90" w:rsidP="00082B90">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A margem de preferência será aplicada para classificação das propostas após a fase de lances;</w:t>
      </w:r>
    </w:p>
    <w:p w:rsidR="00082B90" w:rsidRPr="00CB5FA9" w:rsidRDefault="00082B90" w:rsidP="00082B90">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A margem de preferência será calculada sobre o menor preço ofertado de produto manufaturado estrangeiro, conforme fórmula prevista no Anexo III do Decreto nº 7.767/2012 e as seguintes condições:</w:t>
      </w:r>
    </w:p>
    <w:p w:rsidR="00082B90" w:rsidRPr="00CB5FA9" w:rsidRDefault="00082B90" w:rsidP="00082B90">
      <w:pPr>
        <w:pStyle w:val="Corpodetexto2"/>
        <w:numPr>
          <w:ilvl w:val="2"/>
          <w:numId w:val="5"/>
        </w:numPr>
        <w:tabs>
          <w:tab w:val="left" w:pos="426"/>
          <w:tab w:val="left" w:pos="851"/>
          <w:tab w:val="left" w:pos="1701"/>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O preço ofertado de produto manufaturado nacional será considerado menor que o preço ofertado do produto manufaturado estrangeiro (PE) sempre que seu valor for igual ou inferior ao preço com margem (PM);</w:t>
      </w:r>
    </w:p>
    <w:p w:rsidR="00082B90" w:rsidRPr="00CB5FA9" w:rsidRDefault="00082B90" w:rsidP="00082B90">
      <w:pPr>
        <w:pStyle w:val="Corpodetexto2"/>
        <w:numPr>
          <w:ilvl w:val="2"/>
          <w:numId w:val="5"/>
        </w:numPr>
        <w:tabs>
          <w:tab w:val="left" w:pos="426"/>
          <w:tab w:val="left" w:pos="851"/>
          <w:tab w:val="left" w:pos="1701"/>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 preço ofertado de produto manufaturado nacional será considerado maior que PE sempre que seu valor for superior a preço com margem (PM).</w:t>
      </w:r>
    </w:p>
    <w:p w:rsidR="00F101F5" w:rsidRPr="00D6751E" w:rsidRDefault="00F101F5" w:rsidP="00F101F5">
      <w:pPr>
        <w:pStyle w:val="Corpodetexto2"/>
        <w:numPr>
          <w:ilvl w:val="1"/>
          <w:numId w:val="5"/>
        </w:numPr>
        <w:tabs>
          <w:tab w:val="left" w:pos="284"/>
        </w:tabs>
        <w:spacing w:before="120" w:after="120" w:line="276" w:lineRule="auto"/>
        <w:ind w:left="0" w:firstLine="0"/>
        <w:contextualSpacing/>
        <w:jc w:val="both"/>
        <w:rPr>
          <w:rFonts w:ascii="Arial" w:hAnsi="Arial" w:cs="Arial"/>
          <w:sz w:val="24"/>
          <w:szCs w:val="24"/>
        </w:rPr>
      </w:pPr>
      <w:r w:rsidRPr="00FB71EF">
        <w:rPr>
          <w:rFonts w:ascii="Arial" w:hAnsi="Arial" w:cs="Arial"/>
          <w:color w:val="000000"/>
          <w:sz w:val="24"/>
          <w:szCs w:val="24"/>
        </w:rPr>
        <w:t>Conforme disposto nos</w:t>
      </w:r>
      <w:hyperlink r:id="rId10" w:anchor="art3%C2%A714" w:history="1">
        <w:r w:rsidRPr="00D6751E">
          <w:rPr>
            <w:rStyle w:val="Hyperlink"/>
            <w:rFonts w:ascii="Arial" w:hAnsi="Arial" w:cs="Arial"/>
            <w:color w:val="auto"/>
            <w:sz w:val="24"/>
            <w:szCs w:val="24"/>
            <w:u w:val="none"/>
          </w:rPr>
          <w:t>§§ 14</w:t>
        </w:r>
      </w:hyperlink>
      <w:r w:rsidRPr="00D6751E">
        <w:rPr>
          <w:rFonts w:ascii="Arial" w:hAnsi="Arial" w:cs="Arial"/>
          <w:sz w:val="24"/>
          <w:szCs w:val="24"/>
        </w:rPr>
        <w:t xml:space="preserve"> e 15 do art. 3º da Lei nº 8.666, de 1993</w:t>
      </w:r>
      <w:r w:rsidRPr="00FB71EF">
        <w:rPr>
          <w:rFonts w:ascii="Arial" w:hAnsi="Arial" w:cs="Arial"/>
          <w:color w:val="000000"/>
          <w:sz w:val="24"/>
          <w:szCs w:val="24"/>
        </w:rPr>
        <w:t>, o critério de desempate pr</w:t>
      </w:r>
      <w:r>
        <w:rPr>
          <w:rFonts w:ascii="Arial" w:hAnsi="Arial" w:cs="Arial"/>
          <w:color w:val="000000"/>
          <w:sz w:val="24"/>
          <w:szCs w:val="24"/>
        </w:rPr>
        <w:t>evisto neste artigo observará a seguinte regra</w:t>
      </w:r>
      <w:r w:rsidRPr="00FB71EF">
        <w:rPr>
          <w:rFonts w:ascii="Arial" w:hAnsi="Arial" w:cs="Arial"/>
          <w:color w:val="000000"/>
          <w:sz w:val="24"/>
          <w:szCs w:val="24"/>
        </w:rPr>
        <w:t>:</w:t>
      </w:r>
    </w:p>
    <w:p w:rsidR="00F101F5" w:rsidRPr="00E23045" w:rsidRDefault="00F101F5" w:rsidP="00E23045">
      <w:pPr>
        <w:pStyle w:val="Corpodetexto2"/>
        <w:numPr>
          <w:ilvl w:val="2"/>
          <w:numId w:val="5"/>
        </w:numPr>
        <w:tabs>
          <w:tab w:val="left" w:pos="284"/>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 xml:space="preserve">Quando </w:t>
      </w:r>
      <w:r w:rsidRPr="00FB71EF">
        <w:rPr>
          <w:rFonts w:ascii="Arial" w:hAnsi="Arial" w:cs="Arial"/>
          <w:color w:val="000000"/>
          <w:sz w:val="24"/>
          <w:szCs w:val="24"/>
        </w:rPr>
        <w:t>houver propostas beneficiadas com as margens de preferência em relação ao produto estrangeiro, o critério de desempate será aplicado exclusivamente entre as propostas que fizerem jus às margens de preferência, conforme regulamento;</w:t>
      </w:r>
    </w:p>
    <w:p w:rsidR="002D1B46" w:rsidRPr="00CB5FA9" w:rsidRDefault="002D1B46" w:rsidP="00F42D07">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w:t>
      </w:r>
      <w:r w:rsidR="00681BFE" w:rsidRPr="00CB5FA9">
        <w:rPr>
          <w:rFonts w:ascii="Arial" w:hAnsi="Arial" w:cs="Arial"/>
          <w:sz w:val="24"/>
          <w:szCs w:val="24"/>
        </w:rPr>
        <w:t>tados por empresas brasileiras;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prestados por empresas que invistam em pesquisa e no desenvolvimento de tecnologia no País.</w:t>
      </w:r>
    </w:p>
    <w:p w:rsidR="002D1B46" w:rsidRPr="00CB5FA9" w:rsidRDefault="002D1B46" w:rsidP="00F42D07">
      <w:pPr>
        <w:numPr>
          <w:ilvl w:val="1"/>
          <w:numId w:val="5"/>
        </w:numPr>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F42D07">
      <w:pPr>
        <w:pStyle w:val="Corpodetexto2"/>
        <w:tabs>
          <w:tab w:val="left" w:pos="426"/>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D05D42">
      <w:pPr>
        <w:pStyle w:val="Corpodetexto2"/>
        <w:numPr>
          <w:ilvl w:val="2"/>
          <w:numId w:val="2"/>
        </w:numPr>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D05D42">
      <w:pPr>
        <w:pStyle w:val="Corpodetexto2"/>
        <w:numPr>
          <w:ilvl w:val="2"/>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eventualidaded</w:t>
      </w:r>
      <w:r w:rsidRPr="00F73E0B">
        <w:rPr>
          <w:rFonts w:ascii="Arial" w:hAnsi="Arial" w:cs="Arial"/>
          <w:sz w:val="24"/>
          <w:szCs w:val="24"/>
        </w:rPr>
        <w:t xml:space="preserve">oproduto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CD59D9">
      <w:pPr>
        <w:pStyle w:val="Corpodetexto3"/>
        <w:numPr>
          <w:ilvl w:val="2"/>
          <w:numId w:val="2"/>
        </w:numPr>
        <w:tabs>
          <w:tab w:val="left" w:pos="426"/>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D05D42">
      <w:pPr>
        <w:pStyle w:val="Corpodetexto3"/>
        <w:numPr>
          <w:ilvl w:val="2"/>
          <w:numId w:val="2"/>
        </w:numPr>
        <w:tabs>
          <w:tab w:val="left" w:pos="426"/>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lastRenderedPageBreak/>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D20163" w:rsidRPr="00F73E0B" w:rsidRDefault="00D20163" w:rsidP="00D20163">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Para fins de aplicação da margem de preferência prevista neste Edital, as empresas licitantes deverão apresentar cópia da portaria interministerial que atesta sua habilitação aos incentivos da Lei nº 8.248/1991, ou cópia da Resolução do Conselho de Administração da Superintendência da Zona Franca de Manaus – SUFRAMA que atesta sua habilitação aos incentivos do Decreto-Lei nº 288/1967; </w:t>
      </w:r>
      <w:r w:rsidRPr="00F73E0B">
        <w:rPr>
          <w:rFonts w:ascii="Arial" w:hAnsi="Arial" w:cs="Arial"/>
          <w:b/>
          <w:sz w:val="24"/>
          <w:szCs w:val="24"/>
        </w:rPr>
        <w:t>ouainda</w:t>
      </w:r>
      <w:r w:rsidRPr="00F73E0B">
        <w:rPr>
          <w:rFonts w:ascii="Arial" w:hAnsi="Arial" w:cs="Arial"/>
          <w:sz w:val="24"/>
          <w:szCs w:val="24"/>
        </w:rPr>
        <w:t>,</w:t>
      </w:r>
    </w:p>
    <w:p w:rsidR="00D20163" w:rsidRPr="00D20163" w:rsidRDefault="00D20163" w:rsidP="00D20163">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Formulário de declaração de cumprimento da regra de origem, conforme modelo publicado em ato do Ministro de Estado do Desenvolvimento, Indústria e Comércio Exterior;</w:t>
      </w:r>
    </w:p>
    <w:p w:rsidR="00AF7FF4" w:rsidRPr="002F76FE" w:rsidRDefault="00AF7FF4" w:rsidP="00AF7FF4">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AF7FF4">
      <w:pPr>
        <w:numPr>
          <w:ilvl w:val="3"/>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AF7FF4">
      <w:pPr>
        <w:numPr>
          <w:ilvl w:val="3"/>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Na análise da documentação relativa à habilitação o Pregoeiro poderá sanar erros ou falhas que não alterem a substância dos documentos e de sua validade </w:t>
      </w:r>
      <w:r w:rsidRPr="00F73E0B">
        <w:rPr>
          <w:rFonts w:ascii="Arial" w:hAnsi="Arial" w:cs="Arial"/>
          <w:sz w:val="24"/>
          <w:szCs w:val="24"/>
        </w:rPr>
        <w:lastRenderedPageBreak/>
        <w:t>jurídica, mediante despacho fundamentado, registrado em ata e acessível a todos, atribuindo-lhes validade e eficácia para fins de habilitação;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E82066">
      <w:pPr>
        <w:pStyle w:val="Corpodetexto2"/>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F32B88" w:rsidRPr="00582E98" w:rsidRDefault="00F32B88" w:rsidP="00F32B88">
      <w:pPr>
        <w:pStyle w:val="Corpodetexto2"/>
        <w:spacing w:before="120" w:after="120" w:line="276" w:lineRule="auto"/>
        <w:ind w:left="360"/>
        <w:contextualSpacing/>
        <w:jc w:val="both"/>
        <w:rPr>
          <w:rFonts w:ascii="Arial" w:hAnsi="Arial" w:cs="Arial"/>
          <w:b/>
          <w:sz w:val="24"/>
          <w:szCs w:val="24"/>
        </w:rPr>
      </w:pP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C03F16">
      <w:pPr>
        <w:pStyle w:val="Corpodetexto2"/>
        <w:tabs>
          <w:tab w:val="left" w:pos="1134"/>
        </w:tabs>
        <w:spacing w:before="120" w:after="120" w:line="276" w:lineRule="auto"/>
        <w:contextualSpacing/>
        <w:jc w:val="both"/>
        <w:rPr>
          <w:rFonts w:ascii="Arial" w:hAnsi="Arial" w:cs="Arial"/>
          <w:sz w:val="24"/>
          <w:szCs w:val="24"/>
        </w:rPr>
      </w:pPr>
    </w:p>
    <w:p w:rsidR="009F6F96" w:rsidRPr="00582E98" w:rsidRDefault="009F6F96" w:rsidP="00140687">
      <w:pPr>
        <w:pStyle w:val="Corpodetexto2"/>
        <w:numPr>
          <w:ilvl w:val="0"/>
          <w:numId w:val="2"/>
        </w:numPr>
        <w:tabs>
          <w:tab w:val="left" w:pos="0"/>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hyperlink r:id="rId11"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 As demais empresas licitantes ficam, desde logo, intimadas para, querendo, apresentarem contrarrazões, no mesmo prazo, contados do término do prazo do recorrente, exclusivamente pelo site</w:t>
      </w:r>
      <w:hyperlink r:id="rId12"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DC58B3">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DC58B3">
      <w:pPr>
        <w:pStyle w:val="Corpodetexto2"/>
        <w:tabs>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C03F16">
      <w:pPr>
        <w:pStyle w:val="Corpodetexto2"/>
        <w:tabs>
          <w:tab w:val="left" w:pos="426"/>
        </w:tabs>
        <w:spacing w:before="120" w:after="120" w:line="276" w:lineRule="auto"/>
        <w:contextualSpacing/>
        <w:jc w:val="both"/>
        <w:rPr>
          <w:rFonts w:ascii="Arial" w:hAnsi="Arial" w:cs="Arial"/>
          <w:sz w:val="24"/>
          <w:szCs w:val="24"/>
        </w:rPr>
      </w:pPr>
    </w:p>
    <w:p w:rsidR="001F6761"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1F6761">
      <w:pPr>
        <w:pStyle w:val="Corpodetexto2"/>
        <w:tabs>
          <w:tab w:val="left" w:pos="426"/>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A nota fiscal deverá ser emitida pela própria contratada obrigatoriamente com o mesmo número de inscrição do Cadastro Nacional de Pessoa Jurídica (CNPJ) </w:t>
      </w:r>
      <w:r w:rsidRPr="002261BA">
        <w:rPr>
          <w:rFonts w:ascii="Arial" w:hAnsi="Arial" w:cs="Arial"/>
          <w:sz w:val="24"/>
          <w:szCs w:val="24"/>
        </w:rPr>
        <w:lastRenderedPageBreak/>
        <w:t>apresentado nos documentos requisitados para habilitação. Não serão aceitas notas ficais emitidas com outro CNPJ, mesmo aquele de filiais ou da matriz;</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1F6761">
      <w:pPr>
        <w:tabs>
          <w:tab w:val="left" w:pos="426"/>
        </w:tabs>
        <w:spacing w:line="276" w:lineRule="auto"/>
        <w:contextualSpacing/>
        <w:jc w:val="both"/>
        <w:rPr>
          <w:rFonts w:ascii="Arial" w:hAnsi="Arial" w:cs="Arial"/>
          <w:sz w:val="24"/>
          <w:szCs w:val="24"/>
        </w:rPr>
      </w:pPr>
    </w:p>
    <w:p w:rsidR="009F6F96" w:rsidRPr="00582E98" w:rsidRDefault="009F6F96" w:rsidP="00D05D42">
      <w:pPr>
        <w:numPr>
          <w:ilvl w:val="0"/>
          <w:numId w:val="2"/>
        </w:numPr>
        <w:tabs>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D36FE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7E015F" w:rsidRDefault="007E015F" w:rsidP="007E015F">
      <w:pPr>
        <w:tabs>
          <w:tab w:val="left" w:pos="567"/>
        </w:tabs>
        <w:spacing w:before="120" w:after="120" w:line="276" w:lineRule="auto"/>
        <w:contextualSpacing/>
        <w:jc w:val="both"/>
        <w:rPr>
          <w:rFonts w:ascii="Arial" w:hAnsi="Arial" w:cs="Arial"/>
          <w:sz w:val="24"/>
          <w:szCs w:val="24"/>
        </w:rPr>
      </w:pPr>
    </w:p>
    <w:p w:rsidR="007E015F" w:rsidRDefault="007E015F" w:rsidP="007E015F">
      <w:pPr>
        <w:tabs>
          <w:tab w:val="left" w:pos="567"/>
        </w:tabs>
        <w:spacing w:before="120" w:after="120" w:line="276" w:lineRule="auto"/>
        <w:contextualSpacing/>
        <w:jc w:val="both"/>
        <w:rPr>
          <w:rFonts w:ascii="Arial" w:hAnsi="Arial" w:cs="Arial"/>
          <w:sz w:val="24"/>
          <w:szCs w:val="24"/>
        </w:rPr>
      </w:pPr>
    </w:p>
    <w:p w:rsidR="004B6E16" w:rsidRDefault="004B6E16" w:rsidP="007E015F">
      <w:pPr>
        <w:tabs>
          <w:tab w:val="left" w:pos="567"/>
        </w:tabs>
        <w:spacing w:before="120" w:after="120" w:line="276" w:lineRule="auto"/>
        <w:contextualSpacing/>
        <w:jc w:val="both"/>
        <w:rPr>
          <w:rFonts w:ascii="Arial" w:hAnsi="Arial" w:cs="Arial"/>
          <w:sz w:val="24"/>
          <w:szCs w:val="24"/>
        </w:rPr>
      </w:pPr>
    </w:p>
    <w:p w:rsidR="004B6E16" w:rsidRPr="00D36FE8" w:rsidRDefault="004B6E16" w:rsidP="007E015F">
      <w:pPr>
        <w:tabs>
          <w:tab w:val="left" w:pos="567"/>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DO PAGAMENTO</w:t>
      </w:r>
    </w:p>
    <w:p w:rsidR="003551B0" w:rsidRPr="003551B0" w:rsidRDefault="009F6F96" w:rsidP="003551B0">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C03F16">
      <w:pPr>
        <w:pStyle w:val="Corpodetexto2"/>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A71DDD">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A71DDD">
      <w:pPr>
        <w:numPr>
          <w:ilvl w:val="1"/>
          <w:numId w:val="2"/>
        </w:numPr>
        <w:tabs>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lastRenderedPageBreak/>
        <w:t>III– Impedimento de licitar e contratar com a União e descredenciamento do SICAF  pelo prazo de até cinco anos;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 Declaração de Inidoneidade para licitar ou contratar com a Administração Pública será aplicada na hipótese de ocorrer falta gravíssima, de natureza dolosa, que decorra de má-fé da contratada e resulte em prejuízo ao interesse público, cujo </w:t>
      </w:r>
      <w:r w:rsidRPr="00E47E85">
        <w:rPr>
          <w:rFonts w:ascii="Arial" w:hAnsi="Arial" w:cs="Arial"/>
          <w:sz w:val="24"/>
          <w:szCs w:val="24"/>
        </w:rPr>
        <w:lastRenderedPageBreak/>
        <w:t>julgamento e aplicação da penalidade serão a cargo do Ministro de Estado do Planejamento, Orçamento de Gestão;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5E2C33">
      <w:pPr>
        <w:tabs>
          <w:tab w:val="left" w:pos="851"/>
        </w:tabs>
        <w:spacing w:before="120" w:after="120" w:line="276" w:lineRule="auto"/>
        <w:contextualSpacing/>
        <w:jc w:val="both"/>
        <w:rPr>
          <w:rFonts w:ascii="Arial" w:hAnsi="Arial" w:cs="Arial"/>
          <w:sz w:val="24"/>
          <w:szCs w:val="24"/>
        </w:rPr>
      </w:pPr>
    </w:p>
    <w:p w:rsidR="00135442" w:rsidRDefault="009F6F96" w:rsidP="000F4E6E">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135442" w:rsidRPr="00D75FF5" w:rsidRDefault="009F6F96" w:rsidP="00D75FF5">
      <w:pPr>
        <w:tabs>
          <w:tab w:val="left" w:pos="851"/>
        </w:tabs>
        <w:spacing w:before="120" w:after="120" w:line="276" w:lineRule="auto"/>
        <w:contextualSpacing/>
        <w:jc w:val="both"/>
        <w:rPr>
          <w:rFonts w:ascii="Arial" w:hAnsi="Arial" w:cs="Arial"/>
          <w:b/>
          <w:sz w:val="24"/>
          <w:szCs w:val="24"/>
        </w:rPr>
      </w:pPr>
      <w:r w:rsidRPr="00582E98">
        <w:rPr>
          <w:rFonts w:ascii="Arial" w:hAnsi="Arial" w:cs="Arial"/>
          <w:sz w:val="24"/>
          <w:szCs w:val="24"/>
        </w:rPr>
        <w:tab/>
      </w:r>
    </w:p>
    <w:p w:rsidR="005E2C33" w:rsidRPr="005E2C33" w:rsidRDefault="00874E9E" w:rsidP="00D05D42">
      <w:pPr>
        <w:numPr>
          <w:ilvl w:val="1"/>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D05D42">
      <w:pPr>
        <w:numPr>
          <w:ilvl w:val="1"/>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D05D42">
      <w:pPr>
        <w:numPr>
          <w:ilvl w:val="2"/>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lastRenderedPageBreak/>
        <w:t>Como condição para assinatura da ata de registro de preços, a licitante vencedor deverá manter as mesmas condições de habilitação;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C03F16">
      <w:pPr>
        <w:autoSpaceDE w:val="0"/>
        <w:autoSpaceDN w:val="0"/>
        <w:adjustRightInd w:val="0"/>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HC/UFG - EBSERH</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E41A66">
      <w:pPr>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lastRenderedPageBreak/>
        <w:t>I- Quando o fornecedor não cumprir as obrigações constantes desta Ata de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C6211">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C6211">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C6211">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DC6211">
      <w:pPr>
        <w:tabs>
          <w:tab w:val="left" w:pos="1134"/>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Pr="004B6E16" w:rsidRDefault="009F6F96" w:rsidP="000B2ADD">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9F6F96" w:rsidRPr="00582E98" w:rsidRDefault="009F6F96" w:rsidP="00D05D42">
      <w:pPr>
        <w:numPr>
          <w:ilvl w:val="0"/>
          <w:numId w:val="2"/>
        </w:numPr>
        <w:tabs>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DA AMOSTRA DE PRODUTOS</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 devidamente identificada com o nome do licitante, número do pregão e número do item, contendo informações suficientes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subseqüente;</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703EC5">
      <w:pPr>
        <w:spacing w:before="120" w:after="120" w:line="276" w:lineRule="auto"/>
        <w:contextualSpacing/>
        <w:jc w:val="both"/>
        <w:rPr>
          <w:rFonts w:ascii="Arial" w:hAnsi="Arial" w:cs="Arial"/>
          <w:sz w:val="24"/>
          <w:szCs w:val="24"/>
        </w:rPr>
      </w:pPr>
    </w:p>
    <w:p w:rsidR="009F6F96" w:rsidRPr="00703EC5" w:rsidRDefault="009F6F96" w:rsidP="00D05D42">
      <w:pPr>
        <w:numPr>
          <w:ilvl w:val="0"/>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9F6F96" w:rsidRPr="00703EC5" w:rsidRDefault="009F6F96" w:rsidP="00D05D42">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703EC5">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Pr="000F4E6E" w:rsidRDefault="000F4E6E" w:rsidP="000F4E6E">
      <w:pPr>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0"/>
          <w:numId w:val="2"/>
        </w:numPr>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703EC5">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lastRenderedPageBreak/>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C03F16">
      <w:pPr>
        <w:spacing w:before="120" w:after="120" w:line="276" w:lineRule="auto"/>
        <w:contextualSpacing/>
        <w:jc w:val="both"/>
        <w:rPr>
          <w:sz w:val="24"/>
          <w:szCs w:val="24"/>
        </w:rPr>
      </w:pPr>
    </w:p>
    <w:p w:rsidR="00874E9E" w:rsidRDefault="00874E9E" w:rsidP="00D05D42">
      <w:pPr>
        <w:pStyle w:val="PargrafodaLista"/>
        <w:numPr>
          <w:ilvl w:val="0"/>
          <w:numId w:val="2"/>
        </w:numPr>
        <w:tabs>
          <w:tab w:val="left" w:pos="567"/>
          <w:tab w:val="left" w:pos="709"/>
        </w:tabs>
        <w:spacing w:before="120" w:after="12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874E9E" w:rsidRPr="00D515D8" w:rsidRDefault="00874E9E" w:rsidP="00C03F16">
      <w:pPr>
        <w:pStyle w:val="PargrafodaLista"/>
        <w:tabs>
          <w:tab w:val="left" w:pos="567"/>
          <w:tab w:val="left" w:pos="709"/>
        </w:tabs>
        <w:spacing w:before="120" w:after="120"/>
        <w:ind w:left="0"/>
        <w:contextualSpacing/>
        <w:jc w:val="both"/>
        <w:rPr>
          <w:rFonts w:ascii="Arial" w:eastAsia="Times New Roman" w:hAnsi="Arial" w:cs="Arial"/>
          <w:b/>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874E9E" w:rsidRPr="00D515D8" w:rsidRDefault="00874E9E" w:rsidP="00D05D42">
      <w:pPr>
        <w:pStyle w:val="PargrafodaLista"/>
        <w:numPr>
          <w:ilvl w:val="1"/>
          <w:numId w:val="2"/>
        </w:numPr>
        <w:tabs>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3"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w:t>
      </w:r>
      <w:r w:rsidRPr="00D515D8">
        <w:rPr>
          <w:rFonts w:ascii="Arial" w:eastAsia="Times New Roman" w:hAnsi="Arial" w:cs="Arial"/>
          <w:sz w:val="24"/>
          <w:szCs w:val="24"/>
        </w:rPr>
        <w:lastRenderedPageBreak/>
        <w:t>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195318" w:rsidRDefault="00195318" w:rsidP="00C03F16">
      <w:pPr>
        <w:tabs>
          <w:tab w:val="left" w:pos="426"/>
          <w:tab w:val="left" w:pos="567"/>
        </w:tabs>
        <w:spacing w:before="120" w:after="120" w:line="276" w:lineRule="auto"/>
        <w:contextualSpacing/>
        <w:jc w:val="both"/>
        <w:rPr>
          <w:rFonts w:ascii="Arial" w:eastAsia="Arial Unicode MS"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0B1206">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750BFC" w:rsidRDefault="00750BFC" w:rsidP="00C03F16">
      <w:pPr>
        <w:pStyle w:val="Corpodetexto2"/>
        <w:tabs>
          <w:tab w:val="left" w:pos="567"/>
        </w:tabs>
        <w:spacing w:before="120" w:after="120" w:line="276" w:lineRule="auto"/>
        <w:contextualSpacing/>
        <w:jc w:val="both"/>
        <w:rPr>
          <w:rFonts w:ascii="Arial" w:hAnsi="Arial" w:cs="Arial"/>
          <w:sz w:val="24"/>
          <w:szCs w:val="24"/>
        </w:rPr>
      </w:pPr>
    </w:p>
    <w:p w:rsidR="004B6E16" w:rsidRPr="00582E98" w:rsidRDefault="004B6E16" w:rsidP="00C03F16">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ANEXO I – Planilha de Especificação e</w:t>
      </w:r>
      <w:r w:rsidR="00C50AF1">
        <w:rPr>
          <w:rFonts w:ascii="Arial" w:hAnsi="Arial" w:cs="Arial"/>
          <w:b/>
          <w:sz w:val="24"/>
          <w:szCs w:val="24"/>
        </w:rPr>
        <w:t xml:space="preserve"> Quantidade do Produto;</w:t>
      </w: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9F6F96" w:rsidRPr="00582E98" w:rsidRDefault="009F6F96" w:rsidP="00D05D42">
      <w:pPr>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C03F16">
      <w:pPr>
        <w:pStyle w:val="Corpodetexto2"/>
        <w:spacing w:before="120" w:after="120" w:line="276" w:lineRule="auto"/>
        <w:contextualSpacing/>
        <w:jc w:val="both"/>
        <w:rPr>
          <w:rFonts w:ascii="Arial" w:hAnsi="Arial" w:cs="Arial"/>
          <w:sz w:val="24"/>
          <w:szCs w:val="24"/>
        </w:rPr>
      </w:pPr>
    </w:p>
    <w:p w:rsidR="00DB28D2" w:rsidRPr="00582E98" w:rsidRDefault="00DB28D2"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0F4E6E">
        <w:rPr>
          <w:rFonts w:ascii="Arial" w:hAnsi="Arial" w:cs="Arial"/>
          <w:sz w:val="24"/>
          <w:szCs w:val="24"/>
        </w:rPr>
        <w:t>08</w:t>
      </w:r>
      <w:r w:rsidR="00E23045">
        <w:rPr>
          <w:rFonts w:ascii="Arial" w:hAnsi="Arial" w:cs="Arial"/>
          <w:sz w:val="24"/>
          <w:szCs w:val="24"/>
        </w:rPr>
        <w:t xml:space="preserve"> de </w:t>
      </w:r>
      <w:r w:rsidR="000F4E6E">
        <w:rPr>
          <w:rFonts w:ascii="Arial" w:hAnsi="Arial" w:cs="Arial"/>
          <w:sz w:val="24"/>
          <w:szCs w:val="24"/>
        </w:rPr>
        <w:t>Fevereiro</w:t>
      </w:r>
      <w:r w:rsidR="00AD675B">
        <w:rPr>
          <w:rFonts w:ascii="Arial" w:hAnsi="Arial" w:cs="Arial"/>
          <w:sz w:val="24"/>
          <w:szCs w:val="24"/>
        </w:rPr>
        <w:t>de 201</w:t>
      </w:r>
      <w:r w:rsidR="000F4E6E">
        <w:rPr>
          <w:rFonts w:ascii="Arial" w:hAnsi="Arial" w:cs="Arial"/>
          <w:sz w:val="24"/>
          <w:szCs w:val="24"/>
        </w:rPr>
        <w:t>7</w:t>
      </w:r>
      <w:r w:rsidR="004721B2">
        <w:rPr>
          <w:rFonts w:ascii="Arial" w:hAnsi="Arial" w:cs="Arial"/>
          <w:sz w:val="24"/>
          <w:szCs w:val="24"/>
        </w:rPr>
        <w:t>.</w:t>
      </w:r>
    </w:p>
    <w:p w:rsidR="00433890" w:rsidRDefault="00433890" w:rsidP="00C03F16">
      <w:pPr>
        <w:pStyle w:val="Corpodetexto2"/>
        <w:spacing w:before="120" w:after="120" w:line="276" w:lineRule="auto"/>
        <w:contextualSpacing/>
        <w:jc w:val="right"/>
        <w:rPr>
          <w:rFonts w:ascii="Arial" w:hAnsi="Arial" w:cs="Arial"/>
          <w:sz w:val="24"/>
          <w:szCs w:val="24"/>
        </w:rPr>
      </w:pPr>
    </w:p>
    <w:p w:rsidR="00DB28D2" w:rsidRDefault="00DB28D2" w:rsidP="00C03F16">
      <w:pPr>
        <w:pStyle w:val="Corpodetexto2"/>
        <w:spacing w:before="120" w:after="120" w:line="276" w:lineRule="auto"/>
        <w:contextualSpacing/>
        <w:jc w:val="right"/>
        <w:rPr>
          <w:rFonts w:ascii="Arial" w:hAnsi="Arial" w:cs="Arial"/>
          <w:sz w:val="24"/>
          <w:szCs w:val="24"/>
        </w:rPr>
      </w:pPr>
    </w:p>
    <w:p w:rsidR="005D30F2" w:rsidRPr="00582E98" w:rsidRDefault="005D30F2" w:rsidP="00C03F16">
      <w:pPr>
        <w:pStyle w:val="Corpodetexto2"/>
        <w:spacing w:before="120" w:after="120" w:line="276" w:lineRule="auto"/>
        <w:contextualSpacing/>
        <w:jc w:val="right"/>
        <w:rPr>
          <w:rFonts w:ascii="Arial" w:hAnsi="Arial" w:cs="Arial"/>
          <w:sz w:val="24"/>
          <w:szCs w:val="24"/>
        </w:rPr>
      </w:pP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75FF5">
      <w:pPr>
        <w:pStyle w:val="Corpodetexto2"/>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C03F16">
      <w:pPr>
        <w:pStyle w:val="Corpodetexto2"/>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B45B09" w:rsidRDefault="00B45B09" w:rsidP="00C03F16">
      <w:pPr>
        <w:pStyle w:val="Corpodetexto2"/>
        <w:spacing w:before="120" w:after="120" w:line="276" w:lineRule="auto"/>
        <w:contextualSpacing/>
        <w:jc w:val="center"/>
        <w:rPr>
          <w:rFonts w:ascii="Arial" w:hAnsi="Arial" w:cs="Arial"/>
          <w:sz w:val="24"/>
          <w:szCs w:val="24"/>
        </w:rPr>
      </w:pPr>
    </w:p>
    <w:p w:rsidR="00B45B09" w:rsidRDefault="00B45B09"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7E015F" w:rsidRDefault="007E015F"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D6469E">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9320" w:type="dxa"/>
        <w:tblInd w:w="55" w:type="dxa"/>
        <w:tblCellMar>
          <w:left w:w="70" w:type="dxa"/>
          <w:right w:w="70" w:type="dxa"/>
        </w:tblCellMar>
        <w:tblLook w:val="04A0"/>
      </w:tblPr>
      <w:tblGrid>
        <w:gridCol w:w="570"/>
        <w:gridCol w:w="4164"/>
        <w:gridCol w:w="1241"/>
        <w:gridCol w:w="1041"/>
        <w:gridCol w:w="1230"/>
        <w:gridCol w:w="1074"/>
      </w:tblGrid>
      <w:tr w:rsidR="000F4E6E" w:rsidRPr="000F4E6E" w:rsidTr="000F4E6E">
        <w:trPr>
          <w:trHeight w:val="1020"/>
        </w:trPr>
        <w:tc>
          <w:tcPr>
            <w:tcW w:w="574"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0F4E6E" w:rsidRPr="000F4E6E" w:rsidRDefault="000F4E6E" w:rsidP="000F4E6E">
            <w:pPr>
              <w:jc w:val="center"/>
              <w:rPr>
                <w:rFonts w:ascii="Arial" w:hAnsi="Arial" w:cs="Arial"/>
                <w:b/>
                <w:bCs/>
                <w:color w:val="000000"/>
              </w:rPr>
            </w:pPr>
            <w:r w:rsidRPr="000F4E6E">
              <w:rPr>
                <w:rFonts w:ascii="Arial" w:hAnsi="Arial" w:cs="Arial"/>
                <w:b/>
                <w:bCs/>
                <w:color w:val="000000"/>
              </w:rPr>
              <w:t>Item</w:t>
            </w:r>
          </w:p>
        </w:tc>
        <w:tc>
          <w:tcPr>
            <w:tcW w:w="4592" w:type="dxa"/>
            <w:tcBorders>
              <w:top w:val="single" w:sz="4" w:space="0" w:color="000000"/>
              <w:left w:val="nil"/>
              <w:bottom w:val="single" w:sz="4" w:space="0" w:color="000000"/>
              <w:right w:val="single" w:sz="4" w:space="0" w:color="000000"/>
            </w:tcBorders>
            <w:shd w:val="clear" w:color="000000" w:fill="D8D8D8"/>
            <w:vAlign w:val="center"/>
            <w:hideMark/>
          </w:tcPr>
          <w:p w:rsidR="000F4E6E" w:rsidRPr="000F4E6E" w:rsidRDefault="000F4E6E" w:rsidP="000F4E6E">
            <w:pPr>
              <w:jc w:val="center"/>
              <w:rPr>
                <w:rFonts w:ascii="Arial" w:hAnsi="Arial" w:cs="Arial"/>
                <w:b/>
                <w:bCs/>
                <w:color w:val="000000"/>
              </w:rPr>
            </w:pPr>
            <w:r w:rsidRPr="000F4E6E">
              <w:rPr>
                <w:rFonts w:ascii="Arial" w:hAnsi="Arial" w:cs="Arial"/>
                <w:b/>
                <w:bCs/>
                <w:color w:val="000000"/>
              </w:rPr>
              <w:t>Descrição</w:t>
            </w:r>
          </w:p>
        </w:tc>
        <w:tc>
          <w:tcPr>
            <w:tcW w:w="1131" w:type="dxa"/>
            <w:tcBorders>
              <w:top w:val="single" w:sz="4" w:space="0" w:color="000000"/>
              <w:left w:val="nil"/>
              <w:bottom w:val="single" w:sz="4" w:space="0" w:color="000000"/>
              <w:right w:val="single" w:sz="4" w:space="0" w:color="000000"/>
            </w:tcBorders>
            <w:shd w:val="clear" w:color="000000" w:fill="D8D8D8"/>
            <w:vAlign w:val="center"/>
            <w:hideMark/>
          </w:tcPr>
          <w:p w:rsidR="000F4E6E" w:rsidRPr="000F4E6E" w:rsidRDefault="000F4E6E" w:rsidP="000F4E6E">
            <w:pPr>
              <w:jc w:val="center"/>
              <w:rPr>
                <w:rFonts w:ascii="Arial" w:hAnsi="Arial" w:cs="Arial"/>
                <w:b/>
                <w:bCs/>
                <w:color w:val="000000"/>
              </w:rPr>
            </w:pPr>
            <w:r w:rsidRPr="000F4E6E">
              <w:rPr>
                <w:rFonts w:ascii="Arial" w:hAnsi="Arial" w:cs="Arial"/>
                <w:b/>
                <w:bCs/>
                <w:color w:val="000000"/>
              </w:rPr>
              <w:t>Quantidade</w:t>
            </w:r>
          </w:p>
        </w:tc>
        <w:tc>
          <w:tcPr>
            <w:tcW w:w="939" w:type="dxa"/>
            <w:tcBorders>
              <w:top w:val="single" w:sz="4" w:space="0" w:color="000000"/>
              <w:left w:val="nil"/>
              <w:bottom w:val="single" w:sz="4" w:space="0" w:color="000000"/>
              <w:right w:val="nil"/>
            </w:tcBorders>
            <w:shd w:val="clear" w:color="000000" w:fill="D8D8D8"/>
            <w:vAlign w:val="center"/>
            <w:hideMark/>
          </w:tcPr>
          <w:p w:rsidR="000F4E6E" w:rsidRPr="000F4E6E" w:rsidRDefault="000F4E6E" w:rsidP="000F4E6E">
            <w:pPr>
              <w:jc w:val="center"/>
              <w:rPr>
                <w:rFonts w:ascii="Arial" w:hAnsi="Arial" w:cs="Arial"/>
                <w:b/>
                <w:bCs/>
                <w:color w:val="000000"/>
              </w:rPr>
            </w:pPr>
            <w:r w:rsidRPr="000F4E6E">
              <w:rPr>
                <w:rFonts w:ascii="Arial" w:hAnsi="Arial" w:cs="Arial"/>
                <w:b/>
                <w:bCs/>
                <w:color w:val="000000"/>
              </w:rPr>
              <w:t>Unidade de Medida</w:t>
            </w:r>
          </w:p>
        </w:tc>
        <w:tc>
          <w:tcPr>
            <w:tcW w:w="11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F4E6E" w:rsidRPr="000F4E6E" w:rsidRDefault="000F4E6E" w:rsidP="000F4E6E">
            <w:pPr>
              <w:jc w:val="center"/>
              <w:rPr>
                <w:rFonts w:ascii="Arial" w:hAnsi="Arial" w:cs="Arial"/>
                <w:b/>
                <w:bCs/>
                <w:color w:val="000000"/>
              </w:rPr>
            </w:pPr>
            <w:r w:rsidRPr="000F4E6E">
              <w:rPr>
                <w:rFonts w:ascii="Arial" w:hAnsi="Arial" w:cs="Arial"/>
                <w:b/>
                <w:bCs/>
                <w:color w:val="000000"/>
              </w:rPr>
              <w:t>Margem de Preferência</w:t>
            </w:r>
          </w:p>
        </w:tc>
        <w:tc>
          <w:tcPr>
            <w:tcW w:w="964" w:type="dxa"/>
            <w:tcBorders>
              <w:top w:val="single" w:sz="4" w:space="0" w:color="auto"/>
              <w:left w:val="nil"/>
              <w:bottom w:val="single" w:sz="4" w:space="0" w:color="auto"/>
              <w:right w:val="single" w:sz="4" w:space="0" w:color="auto"/>
            </w:tcBorders>
            <w:shd w:val="clear" w:color="000000" w:fill="D8D8D8"/>
            <w:vAlign w:val="center"/>
            <w:hideMark/>
          </w:tcPr>
          <w:p w:rsidR="000F4E6E" w:rsidRPr="000F4E6E" w:rsidRDefault="000F4E6E" w:rsidP="000F4E6E">
            <w:pPr>
              <w:jc w:val="center"/>
              <w:rPr>
                <w:rFonts w:ascii="Arial" w:hAnsi="Arial" w:cs="Arial"/>
                <w:b/>
                <w:bCs/>
                <w:color w:val="000000"/>
              </w:rPr>
            </w:pPr>
            <w:r w:rsidRPr="000F4E6E">
              <w:rPr>
                <w:rFonts w:ascii="Arial" w:hAnsi="Arial" w:cs="Arial"/>
                <w:b/>
                <w:bCs/>
                <w:color w:val="000000"/>
              </w:rPr>
              <w:t>Exclusivo para ME/EPP</w:t>
            </w:r>
          </w:p>
        </w:tc>
      </w:tr>
      <w:tr w:rsidR="000F4E6E" w:rsidRPr="000F4E6E" w:rsidTr="000F4E6E">
        <w:trPr>
          <w:trHeight w:val="765"/>
        </w:trPr>
        <w:tc>
          <w:tcPr>
            <w:tcW w:w="574" w:type="dxa"/>
            <w:tcBorders>
              <w:top w:val="nil"/>
              <w:left w:val="single" w:sz="4" w:space="0" w:color="000000"/>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1</w:t>
            </w:r>
          </w:p>
        </w:tc>
        <w:tc>
          <w:tcPr>
            <w:tcW w:w="4592" w:type="dxa"/>
            <w:tcBorders>
              <w:top w:val="nil"/>
              <w:left w:val="nil"/>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FRALDA GERIATRICA DESCARTAVEL TAMANHO G, - COM FITA ADESIVA NAS LATERAIS E ELASTICO NAS PERNAS. PACOTE COM 8 UNIDADES.</w:t>
            </w:r>
          </w:p>
        </w:tc>
        <w:tc>
          <w:tcPr>
            <w:tcW w:w="1131" w:type="dxa"/>
            <w:tcBorders>
              <w:top w:val="nil"/>
              <w:left w:val="nil"/>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57200</w:t>
            </w:r>
          </w:p>
        </w:tc>
        <w:tc>
          <w:tcPr>
            <w:tcW w:w="939" w:type="dxa"/>
            <w:tcBorders>
              <w:top w:val="nil"/>
              <w:left w:val="nil"/>
              <w:bottom w:val="single" w:sz="4" w:space="0" w:color="000000"/>
              <w:right w:val="nil"/>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UNIDADE</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_</w:t>
            </w:r>
          </w:p>
        </w:tc>
        <w:tc>
          <w:tcPr>
            <w:tcW w:w="964" w:type="dxa"/>
            <w:tcBorders>
              <w:top w:val="nil"/>
              <w:left w:val="nil"/>
              <w:bottom w:val="single" w:sz="4" w:space="0" w:color="auto"/>
              <w:right w:val="single" w:sz="4" w:space="0" w:color="auto"/>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SIM</w:t>
            </w:r>
          </w:p>
        </w:tc>
      </w:tr>
      <w:tr w:rsidR="000F4E6E" w:rsidRPr="000F4E6E" w:rsidTr="000F4E6E">
        <w:trPr>
          <w:trHeight w:val="1020"/>
        </w:trPr>
        <w:tc>
          <w:tcPr>
            <w:tcW w:w="574" w:type="dxa"/>
            <w:tcBorders>
              <w:top w:val="nil"/>
              <w:left w:val="single" w:sz="4" w:space="0" w:color="000000"/>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2</w:t>
            </w:r>
          </w:p>
        </w:tc>
        <w:tc>
          <w:tcPr>
            <w:tcW w:w="4592" w:type="dxa"/>
            <w:tcBorders>
              <w:top w:val="nil"/>
              <w:left w:val="nil"/>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SERINGA DE 200ML P/ BOMBA INJETORA DO APAR. DE TOMOGRAFIA - EM ACRILICO TRANSPARENTE MODELO MEDRAD/AVISTRON REF. CTP 200 SLS QUE POSSUA REG. NA ANVISA</w:t>
            </w:r>
          </w:p>
        </w:tc>
        <w:tc>
          <w:tcPr>
            <w:tcW w:w="1131" w:type="dxa"/>
            <w:tcBorders>
              <w:top w:val="nil"/>
              <w:left w:val="nil"/>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850</w:t>
            </w:r>
          </w:p>
        </w:tc>
        <w:tc>
          <w:tcPr>
            <w:tcW w:w="939" w:type="dxa"/>
            <w:tcBorders>
              <w:top w:val="nil"/>
              <w:left w:val="nil"/>
              <w:bottom w:val="single" w:sz="4" w:space="0" w:color="000000"/>
              <w:right w:val="nil"/>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UNIDADE</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15%</w:t>
            </w:r>
          </w:p>
        </w:tc>
        <w:tc>
          <w:tcPr>
            <w:tcW w:w="964" w:type="dxa"/>
            <w:tcBorders>
              <w:top w:val="nil"/>
              <w:left w:val="nil"/>
              <w:bottom w:val="single" w:sz="4" w:space="0" w:color="auto"/>
              <w:right w:val="single" w:sz="4" w:space="0" w:color="auto"/>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SIM</w:t>
            </w:r>
          </w:p>
        </w:tc>
      </w:tr>
      <w:tr w:rsidR="000F4E6E" w:rsidRPr="000F4E6E" w:rsidTr="000F4E6E">
        <w:trPr>
          <w:trHeight w:val="2550"/>
        </w:trPr>
        <w:tc>
          <w:tcPr>
            <w:tcW w:w="574" w:type="dxa"/>
            <w:tcBorders>
              <w:top w:val="nil"/>
              <w:left w:val="single" w:sz="4" w:space="0" w:color="000000"/>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3</w:t>
            </w:r>
          </w:p>
        </w:tc>
        <w:tc>
          <w:tcPr>
            <w:tcW w:w="4592" w:type="dxa"/>
            <w:tcBorders>
              <w:top w:val="nil"/>
              <w:left w:val="nil"/>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EQUIPO MACROGOTAS DE GRAVIDADE C/ ENTR. DE AR, FILTRO - HIDR/BACT TAMPA PROT. AJUST. P/ 20 GTS/ML. CAMARA FLEX, FILTRO 15 MICRAS, PINCA C/ ROL CORTA-FLUXO, CORPO DA PINCA ANAT. TUBO FLEXIVEL ATOXICO, EM PVC TRANSPARENTE, APROX 1,40M, CONECTOR LUER MACHO COM PROTETOR, INJETOR LATERAL EM Y, C/ MEMBRANA CICATRIZANTE, EST. EM OXIDO DE ETILENO, EMB INDIV. PGC RG MS/NBR14041, CX C/ 100 UN.</w:t>
            </w:r>
          </w:p>
        </w:tc>
        <w:tc>
          <w:tcPr>
            <w:tcW w:w="1131" w:type="dxa"/>
            <w:tcBorders>
              <w:top w:val="nil"/>
              <w:left w:val="nil"/>
              <w:bottom w:val="single" w:sz="4" w:space="0" w:color="000000"/>
              <w:right w:val="single" w:sz="4" w:space="0" w:color="000000"/>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68500</w:t>
            </w:r>
          </w:p>
        </w:tc>
        <w:tc>
          <w:tcPr>
            <w:tcW w:w="939" w:type="dxa"/>
            <w:tcBorders>
              <w:top w:val="nil"/>
              <w:left w:val="nil"/>
              <w:bottom w:val="single" w:sz="4" w:space="0" w:color="000000"/>
              <w:right w:val="nil"/>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UNIDADE</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15%</w:t>
            </w:r>
          </w:p>
        </w:tc>
        <w:tc>
          <w:tcPr>
            <w:tcW w:w="964" w:type="dxa"/>
            <w:tcBorders>
              <w:top w:val="nil"/>
              <w:left w:val="nil"/>
              <w:bottom w:val="single" w:sz="4" w:space="0" w:color="auto"/>
              <w:right w:val="single" w:sz="4" w:space="0" w:color="auto"/>
            </w:tcBorders>
            <w:shd w:val="clear" w:color="auto" w:fill="auto"/>
            <w:vAlign w:val="center"/>
            <w:hideMark/>
          </w:tcPr>
          <w:p w:rsidR="000F4E6E" w:rsidRPr="000F4E6E" w:rsidRDefault="000F4E6E" w:rsidP="000F4E6E">
            <w:pPr>
              <w:jc w:val="center"/>
              <w:rPr>
                <w:rFonts w:ascii="Arial" w:hAnsi="Arial" w:cs="Arial"/>
                <w:color w:val="000000"/>
              </w:rPr>
            </w:pPr>
            <w:r w:rsidRPr="000F4E6E">
              <w:rPr>
                <w:rFonts w:ascii="Arial" w:hAnsi="Arial" w:cs="Arial"/>
                <w:color w:val="000000"/>
              </w:rPr>
              <w:t>NÃO</w:t>
            </w:r>
          </w:p>
        </w:tc>
      </w:tr>
    </w:tbl>
    <w:p w:rsidR="00B77B10" w:rsidRDefault="00B77B10" w:rsidP="00D6469E">
      <w:pPr>
        <w:pStyle w:val="Corpodetexto2"/>
        <w:spacing w:before="120" w:after="120" w:line="276" w:lineRule="auto"/>
        <w:contextualSpacing/>
        <w:jc w:val="center"/>
        <w:rPr>
          <w:rFonts w:ascii="Arial" w:hAnsi="Arial" w:cs="Arial"/>
          <w:b/>
          <w:sz w:val="24"/>
          <w:szCs w:val="24"/>
        </w:rPr>
      </w:pPr>
    </w:p>
    <w:p w:rsidR="007F70AC" w:rsidRPr="00582E98" w:rsidRDefault="007F70AC" w:rsidP="00046AA5">
      <w:pPr>
        <w:pStyle w:val="Corpodetexto2"/>
        <w:numPr>
          <w:ilvl w:val="0"/>
          <w:numId w:val="16"/>
        </w:numPr>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046AA5">
      <w:pPr>
        <w:pStyle w:val="Corpodetexto2"/>
        <w:numPr>
          <w:ilvl w:val="0"/>
          <w:numId w:val="16"/>
        </w:numPr>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C58B3" w:rsidRDefault="00DC58B3" w:rsidP="00C03F16">
      <w:pPr>
        <w:spacing w:before="120" w:after="120" w:line="276" w:lineRule="auto"/>
        <w:contextualSpacing/>
        <w:rPr>
          <w:rFonts w:ascii="Arial" w:hAnsi="Arial" w:cs="Arial"/>
          <w:sz w:val="24"/>
          <w:szCs w:val="24"/>
        </w:rPr>
      </w:pPr>
    </w:p>
    <w:p w:rsidR="00DC58B3" w:rsidRDefault="00DC58B3" w:rsidP="00C03F16">
      <w:pPr>
        <w:spacing w:before="120" w:after="120" w:line="276" w:lineRule="auto"/>
        <w:contextualSpacing/>
        <w:rPr>
          <w:rFonts w:ascii="Arial" w:hAnsi="Arial" w:cs="Arial"/>
          <w:sz w:val="24"/>
          <w:szCs w:val="24"/>
        </w:rPr>
      </w:pPr>
    </w:p>
    <w:p w:rsidR="00B34842" w:rsidRDefault="00B34842"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F465C4" w:rsidP="00C03F16">
      <w:pPr>
        <w:pStyle w:val="Corpodetexto2"/>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D44349">
        <w:rPr>
          <w:rFonts w:ascii="Arial" w:hAnsi="Arial" w:cs="Arial"/>
          <w:b/>
          <w:bCs/>
          <w:sz w:val="24"/>
          <w:szCs w:val="24"/>
        </w:rPr>
        <w:t>026/2017</w:t>
      </w:r>
    </w:p>
    <w:p w:rsidR="009F6F96" w:rsidRPr="00582E98" w:rsidRDefault="004C174F"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6B6C8E">
        <w:rPr>
          <w:rFonts w:ascii="Arial" w:hAnsi="Arial" w:cs="Arial"/>
          <w:b/>
          <w:bCs/>
          <w:sz w:val="24"/>
          <w:szCs w:val="24"/>
        </w:rPr>
        <w:t>23070.</w:t>
      </w:r>
      <w:r w:rsidR="00D44349">
        <w:rPr>
          <w:rFonts w:ascii="Arial" w:hAnsi="Arial" w:cs="Arial"/>
          <w:b/>
          <w:bCs/>
          <w:sz w:val="24"/>
          <w:szCs w:val="24"/>
        </w:rPr>
        <w:t>000175/2017-45</w:t>
      </w: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p>
    <w:p w:rsidR="00304B8E" w:rsidRDefault="00304B8E" w:rsidP="00304B8E">
      <w:pPr>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 xml:space="preserve">tendo em vista o procedimento licitatório realizado através do Processonº </w:t>
      </w:r>
      <w:r w:rsidR="006B6C8E">
        <w:rPr>
          <w:rFonts w:ascii="Arial" w:hAnsi="Arial" w:cs="Arial"/>
          <w:b/>
          <w:bCs/>
          <w:sz w:val="24"/>
          <w:szCs w:val="24"/>
        </w:rPr>
        <w:t>23070.</w:t>
      </w:r>
      <w:r w:rsidR="00D44349">
        <w:rPr>
          <w:rFonts w:ascii="Arial" w:hAnsi="Arial" w:cs="Arial"/>
          <w:b/>
          <w:bCs/>
          <w:sz w:val="24"/>
          <w:szCs w:val="24"/>
        </w:rPr>
        <w:t>000175/2017-45</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304B8E">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 Mé</w:t>
      </w:r>
      <w:r w:rsidR="00457AC0" w:rsidRPr="001D69C9">
        <w:rPr>
          <w:rFonts w:ascii="Arial" w:hAnsi="Arial" w:cs="Arial"/>
          <w:sz w:val="24"/>
          <w:szCs w:val="24"/>
        </w:rPr>
        <w:t>dico Hospitalar</w:t>
      </w:r>
      <w:r w:rsidR="00C55AA3">
        <w:rPr>
          <w:rFonts w:ascii="Arial" w:hAnsi="Arial" w:cs="Arial"/>
          <w:b/>
          <w:sz w:val="24"/>
          <w:szCs w:val="24"/>
        </w:rPr>
        <w:t>(</w:t>
      </w:r>
      <w:r w:rsidR="00D44349">
        <w:rPr>
          <w:rFonts w:ascii="Arial" w:hAnsi="Arial" w:cs="Arial"/>
          <w:b/>
          <w:sz w:val="24"/>
          <w:szCs w:val="24"/>
        </w:rPr>
        <w:t>Fralda Geriátrica, Seringa e Equipo macrogotas</w:t>
      </w:r>
      <w:r w:rsidR="00C55AA3">
        <w:rPr>
          <w:rFonts w:ascii="Arial" w:hAnsi="Arial" w:cs="Arial"/>
          <w:b/>
          <w:sz w:val="24"/>
          <w:szCs w:val="24"/>
        </w:rPr>
        <w:t>)</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itensdo Anexo I do Edital do Pregão Eletrônico nº </w:t>
      </w:r>
      <w:r w:rsidR="00D44349">
        <w:rPr>
          <w:rFonts w:ascii="Arial" w:hAnsi="Arial" w:cs="Arial"/>
          <w:b/>
          <w:bCs/>
          <w:sz w:val="24"/>
          <w:szCs w:val="24"/>
        </w:rPr>
        <w:t>026</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F16">
      <w:pPr>
        <w:pStyle w:val="Corpodetexto2"/>
        <w:tabs>
          <w:tab w:val="left" w:pos="-284"/>
        </w:tabs>
        <w:spacing w:before="120" w:after="120" w:line="276" w:lineRule="auto"/>
        <w:ind w:right="-1"/>
        <w:contextualSpacing/>
        <w:jc w:val="both"/>
        <w:rPr>
          <w:rFonts w:ascii="Arial" w:hAnsi="Arial" w:cs="Arial"/>
          <w:b/>
          <w:sz w:val="24"/>
          <w:szCs w:val="24"/>
        </w:rPr>
      </w:pPr>
    </w:p>
    <w:p w:rsidR="00E949BF" w:rsidRPr="00582E9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E949BF">
      <w:pPr>
        <w:pStyle w:val="Corpodetexto2"/>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E949BF">
            <w:pPr>
              <w:pStyle w:val="Corpodetexto2"/>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bl>
    <w:p w:rsidR="00E949BF" w:rsidRPr="00582E98" w:rsidRDefault="00E949BF" w:rsidP="00E949BF">
      <w:pPr>
        <w:spacing w:before="120" w:after="120"/>
        <w:contextualSpacing/>
        <w:jc w:val="both"/>
        <w:rPr>
          <w:rFonts w:ascii="Arial" w:hAnsi="Arial" w:cs="Arial"/>
          <w:b/>
          <w:sz w:val="24"/>
          <w:szCs w:val="24"/>
        </w:rPr>
      </w:pPr>
    </w:p>
    <w:p w:rsidR="002866CB"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E949BF">
      <w:pPr>
        <w:spacing w:before="120" w:after="120"/>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C03F16">
      <w:pPr>
        <w:spacing w:before="120" w:after="120" w:line="276" w:lineRule="auto"/>
        <w:contextualSpacing/>
        <w:jc w:val="both"/>
        <w:rPr>
          <w:rFonts w:ascii="Arial" w:hAnsi="Arial" w:cs="Arial"/>
          <w:b/>
          <w:bCs/>
          <w:sz w:val="24"/>
          <w:szCs w:val="24"/>
        </w:rPr>
      </w:pP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027BE3">
        <w:rPr>
          <w:rFonts w:ascii="Arial" w:hAnsi="Arial" w:cs="Arial"/>
          <w:sz w:val="24"/>
          <w:szCs w:val="24"/>
        </w:rPr>
        <w:t xml:space="preserve">a subclausula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Pr="0030468C">
        <w:rPr>
          <w:rFonts w:ascii="Arial" w:hAnsi="Arial" w:cs="Arial"/>
          <w:color w:val="000000"/>
          <w:sz w:val="24"/>
          <w:szCs w:val="24"/>
        </w:rPr>
        <w:t>no todo ou em parte.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674E47">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O objeto da presente licitação será recebida pelo HC/UFG, em conformidade com o § 8º, do Art. 15 da Lei nº. 8.666/93;</w:t>
      </w:r>
    </w:p>
    <w:p w:rsidR="00950F3E" w:rsidRPr="0030468C" w:rsidRDefault="00816B59" w:rsidP="00816B59">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3A4D39">
      <w:pPr>
        <w:tabs>
          <w:tab w:val="left" w:pos="567"/>
        </w:tabs>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E9382E">
      <w:pPr>
        <w:tabs>
          <w:tab w:val="left" w:pos="0"/>
          <w:tab w:val="left" w:pos="284"/>
          <w:tab w:val="left" w:pos="993"/>
        </w:tabs>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03F16">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C03F16">
      <w:pPr>
        <w:pStyle w:val="Corpodetexto2"/>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252E7D"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252E7D" w:rsidRDefault="00252E7D" w:rsidP="00C03F16">
      <w:pPr>
        <w:spacing w:before="120" w:after="120" w:line="276" w:lineRule="auto"/>
        <w:contextualSpacing/>
        <w:jc w:val="both"/>
        <w:rPr>
          <w:rFonts w:ascii="Arial" w:hAnsi="Arial" w:cs="Arial"/>
          <w:b/>
          <w:sz w:val="24"/>
          <w:szCs w:val="24"/>
        </w:rPr>
      </w:pPr>
    </w:p>
    <w:p w:rsidR="009F6F96" w:rsidRDefault="00252E7D" w:rsidP="00C03F16">
      <w:pPr>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252E7D" w:rsidRPr="00582E98" w:rsidRDefault="00252E7D" w:rsidP="00C03F16">
      <w:pPr>
        <w:spacing w:before="120" w:after="120" w:line="276" w:lineRule="auto"/>
        <w:contextualSpacing/>
        <w:jc w:val="both"/>
        <w:rPr>
          <w:rFonts w:ascii="Arial" w:hAnsi="Arial" w:cs="Arial"/>
          <w:sz w:val="24"/>
          <w:szCs w:val="24"/>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252E7D" w:rsidP="00C03F16">
      <w:pPr>
        <w:pStyle w:val="Corpodetexto"/>
        <w:spacing w:before="120" w:after="120" w:line="276" w:lineRule="auto"/>
        <w:contextualSpacing/>
        <w:jc w:val="both"/>
        <w:rPr>
          <w:rFonts w:ascii="Arial" w:hAnsi="Arial" w:cs="Arial"/>
          <w:b w:val="0"/>
          <w:sz w:val="24"/>
          <w:szCs w:val="24"/>
        </w:rPr>
      </w:pPr>
    </w:p>
    <w:p w:rsidR="00252E7D" w:rsidRPr="00582E98"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252E7D" w:rsidRPr="00582E98" w:rsidRDefault="00252E7D" w:rsidP="00C03F16">
      <w:pPr>
        <w:pStyle w:val="Corpodetexto2"/>
        <w:spacing w:before="120" w:after="120" w:line="276" w:lineRule="auto"/>
        <w:contextualSpacing/>
        <w:jc w:val="both"/>
        <w:rPr>
          <w:rFonts w:ascii="Arial" w:hAnsi="Arial" w:cs="Arial"/>
          <w:b/>
          <w:sz w:val="24"/>
          <w:szCs w:val="24"/>
        </w:rPr>
      </w:pP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HC/UFG - EBSERH</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xml:space="preserve">, por meio de seu Pregoeiro, convocará as demais empresas classificadas, com preços registrados para o item, respeitados as condições de </w:t>
      </w:r>
      <w:r w:rsidRPr="00582E98">
        <w:rPr>
          <w:rFonts w:ascii="Arial" w:hAnsi="Arial" w:cs="Arial"/>
          <w:sz w:val="24"/>
          <w:szCs w:val="24"/>
        </w:rPr>
        <w:lastRenderedPageBreak/>
        <w:t>fornecimento, os preços e os prazos do primeiro classificado, para redução do valor, hipótese em que poderão ocorrer alterações na ordem de classificação das empresas com preços registrados.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C03F16">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C03F16">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C03F16">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 implicará na aplicação das sancões administrativas previstas no Edital convocatório do Pregão Eletrônico e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C03F16">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E44A39">
      <w:pPr>
        <w:pStyle w:val="Corpodetexto2"/>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E44A39">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3A5255">
      <w:pPr>
        <w:tabs>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3A525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E44A39" w:rsidRPr="00E47E85">
        <w:rPr>
          <w:rFonts w:ascii="Arial" w:hAnsi="Arial" w:cs="Arial"/>
          <w:sz w:val="24"/>
          <w:szCs w:val="24"/>
        </w:rPr>
        <w:t>poderão ser aplicadas cumulativa com a do inciso II;</w:t>
      </w:r>
    </w:p>
    <w:p w:rsidR="00644705"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E44A39">
      <w:pPr>
        <w:pStyle w:val="Corpodetexto2"/>
        <w:spacing w:before="120" w:after="120" w:line="276" w:lineRule="auto"/>
        <w:contextualSpacing/>
        <w:jc w:val="both"/>
        <w:rPr>
          <w:rFonts w:ascii="Arial" w:hAnsi="Arial" w:cs="Arial"/>
          <w:sz w:val="24"/>
          <w:szCs w:val="24"/>
        </w:rPr>
      </w:pPr>
    </w:p>
    <w:p w:rsidR="009F6F96" w:rsidRDefault="00F769CF"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C03F16">
      <w:pPr>
        <w:pStyle w:val="Corpodetexto2"/>
        <w:spacing w:before="120" w:after="120" w:line="276" w:lineRule="auto"/>
        <w:contextualSpacing/>
        <w:jc w:val="both"/>
        <w:rPr>
          <w:rFonts w:ascii="Arial" w:hAnsi="Arial" w:cs="Arial"/>
          <w:sz w:val="24"/>
          <w:szCs w:val="24"/>
        </w:rPr>
      </w:pPr>
    </w:p>
    <w:p w:rsidR="009F6F96" w:rsidRDefault="003C3503"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Default="009F6F96" w:rsidP="00202186">
      <w:pPr>
        <w:pStyle w:val="Corpodetexto2"/>
        <w:spacing w:before="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  </w:t>
      </w:r>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202186">
      <w:pPr>
        <w:pStyle w:val="Corpodetexto2"/>
        <w:spacing w:before="120" w:line="276" w:lineRule="auto"/>
        <w:contextualSpacing/>
        <w:jc w:val="both"/>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 </w:t>
      </w:r>
      <w:r w:rsidRPr="00582E98">
        <w:rPr>
          <w:rFonts w:ascii="Arial" w:hAnsi="Arial" w:cs="Arial"/>
          <w:bCs/>
          <w:sz w:val="24"/>
          <w:szCs w:val="24"/>
        </w:rPr>
        <w:t xml:space="preserve"> 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9F6F96" w:rsidRPr="00582E98" w:rsidRDefault="009F6F96" w:rsidP="00C03F16">
      <w:pPr>
        <w:pStyle w:val="Corpodetexto2"/>
        <w:spacing w:before="120" w:after="120" w:line="276" w:lineRule="auto"/>
        <w:contextualSpacing/>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Pr="00582E98"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9F6F96" w:rsidRDefault="0020218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C03F16">
      <w:pPr>
        <w:spacing w:before="120" w:after="120" w:line="276" w:lineRule="auto"/>
        <w:contextualSpacing/>
        <w:jc w:val="both"/>
        <w:rPr>
          <w:rFonts w:ascii="Arial" w:hAnsi="Arial" w:cs="Arial"/>
          <w:sz w:val="24"/>
          <w:szCs w:val="24"/>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Default="009F6F96" w:rsidP="00C03F16">
      <w:pPr>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F16">
      <w:pPr>
        <w:spacing w:before="120" w:after="120" w:line="276" w:lineRule="auto"/>
        <w:ind w:firstLine="1416"/>
        <w:contextualSpacing/>
        <w:jc w:val="both"/>
        <w:rPr>
          <w:rFonts w:ascii="Arial" w:hAnsi="Arial" w:cs="Arial"/>
          <w:sz w:val="24"/>
          <w:szCs w:val="24"/>
        </w:rPr>
      </w:pPr>
    </w:p>
    <w:p w:rsidR="009F6F96" w:rsidRDefault="009F6F96" w:rsidP="00C03F16">
      <w:pPr>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 xml:space="preserve">      de  2017</w:t>
      </w:r>
      <w:r w:rsidRPr="00582E98">
        <w:rPr>
          <w:rFonts w:ascii="Arial" w:hAnsi="Arial" w:cs="Arial"/>
          <w:sz w:val="24"/>
          <w:szCs w:val="24"/>
        </w:rPr>
        <w:t>.</w:t>
      </w:r>
    </w:p>
    <w:p w:rsidR="007C0DF3" w:rsidRPr="00582E98" w:rsidRDefault="007C0DF3" w:rsidP="00C03F16">
      <w:pPr>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C03F16">
            <w:pPr>
              <w:pStyle w:val="Recuodecorpodetexto"/>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C03F16">
            <w:pPr>
              <w:pStyle w:val="Recuodecorpodetexto"/>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F16">
            <w:pPr>
              <w:pStyle w:val="Recuodecorpodetexto"/>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C03F16">
            <w:pPr>
              <w:pStyle w:val="Recuodecorpodetexto"/>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F16">
      <w:pPr>
        <w:pStyle w:val="Corpodetexto2"/>
        <w:spacing w:before="120" w:after="120" w:line="276" w:lineRule="auto"/>
        <w:contextualSpacing/>
        <w:jc w:val="center"/>
        <w:rPr>
          <w:rFonts w:ascii="Arial" w:hAnsi="Arial" w:cs="Arial"/>
          <w:b/>
          <w:sz w:val="24"/>
          <w:szCs w:val="24"/>
        </w:rPr>
      </w:pPr>
    </w:p>
    <w:p w:rsidR="00E92FEC" w:rsidRDefault="00E92FEC"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rPr>
          <w:rFonts w:ascii="Arial" w:hAnsi="Arial" w:cs="Arial"/>
          <w:sz w:val="24"/>
          <w:szCs w:val="24"/>
        </w:rPr>
      </w:pPr>
    </w:p>
    <w:sectPr w:rsidR="009F6F96" w:rsidRPr="00582E98" w:rsidSect="002D5FC5">
      <w:headerReference w:type="default" r:id="rId14"/>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1D" w:rsidRDefault="0032421D" w:rsidP="003B0515">
      <w:r>
        <w:separator/>
      </w:r>
    </w:p>
  </w:endnote>
  <w:endnote w:type="continuationSeparator" w:id="1">
    <w:p w:rsidR="0032421D" w:rsidRDefault="0032421D"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1D" w:rsidRDefault="0032421D" w:rsidP="003B0515">
      <w:r>
        <w:separator/>
      </w:r>
    </w:p>
  </w:footnote>
  <w:footnote w:type="continuationSeparator" w:id="1">
    <w:p w:rsidR="0032421D" w:rsidRDefault="0032421D"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5" w:rsidRDefault="00CB43E2"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712E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49092227"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A81"/>
    <w:rsid w:val="00027BE3"/>
    <w:rsid w:val="000415EC"/>
    <w:rsid w:val="000445D2"/>
    <w:rsid w:val="000449B6"/>
    <w:rsid w:val="00045F2D"/>
    <w:rsid w:val="00046AA5"/>
    <w:rsid w:val="000549E4"/>
    <w:rsid w:val="000622ED"/>
    <w:rsid w:val="0006339A"/>
    <w:rsid w:val="0006797B"/>
    <w:rsid w:val="0007390F"/>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40148"/>
    <w:rsid w:val="00252099"/>
    <w:rsid w:val="00252E7D"/>
    <w:rsid w:val="00256EEB"/>
    <w:rsid w:val="00272948"/>
    <w:rsid w:val="00272E48"/>
    <w:rsid w:val="00275B7B"/>
    <w:rsid w:val="002805D3"/>
    <w:rsid w:val="00281E57"/>
    <w:rsid w:val="002866CB"/>
    <w:rsid w:val="00291994"/>
    <w:rsid w:val="00294E04"/>
    <w:rsid w:val="00297E23"/>
    <w:rsid w:val="002A7166"/>
    <w:rsid w:val="002B341D"/>
    <w:rsid w:val="002C78F5"/>
    <w:rsid w:val="002D1B46"/>
    <w:rsid w:val="002D50AD"/>
    <w:rsid w:val="002D5FC5"/>
    <w:rsid w:val="002E1729"/>
    <w:rsid w:val="002E419D"/>
    <w:rsid w:val="002E67B0"/>
    <w:rsid w:val="002E75B5"/>
    <w:rsid w:val="003016C1"/>
    <w:rsid w:val="0030468C"/>
    <w:rsid w:val="00304B8E"/>
    <w:rsid w:val="00306728"/>
    <w:rsid w:val="0031417D"/>
    <w:rsid w:val="003143F0"/>
    <w:rsid w:val="0032421D"/>
    <w:rsid w:val="00331E47"/>
    <w:rsid w:val="003452DA"/>
    <w:rsid w:val="00347E13"/>
    <w:rsid w:val="00350F33"/>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D76B5"/>
    <w:rsid w:val="003F16F2"/>
    <w:rsid w:val="004025E6"/>
    <w:rsid w:val="00405866"/>
    <w:rsid w:val="004123A9"/>
    <w:rsid w:val="00433890"/>
    <w:rsid w:val="00441174"/>
    <w:rsid w:val="00446EA8"/>
    <w:rsid w:val="0045476E"/>
    <w:rsid w:val="00456B5F"/>
    <w:rsid w:val="00457AC0"/>
    <w:rsid w:val="00462677"/>
    <w:rsid w:val="00466F5A"/>
    <w:rsid w:val="00471D4A"/>
    <w:rsid w:val="004721B2"/>
    <w:rsid w:val="004728D9"/>
    <w:rsid w:val="0048068A"/>
    <w:rsid w:val="0048483B"/>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33F2E"/>
    <w:rsid w:val="0063597F"/>
    <w:rsid w:val="00644705"/>
    <w:rsid w:val="00657443"/>
    <w:rsid w:val="00671CE3"/>
    <w:rsid w:val="00674E47"/>
    <w:rsid w:val="006765E3"/>
    <w:rsid w:val="00681BFE"/>
    <w:rsid w:val="00685397"/>
    <w:rsid w:val="00685BA3"/>
    <w:rsid w:val="00695D93"/>
    <w:rsid w:val="00696AF8"/>
    <w:rsid w:val="006A7082"/>
    <w:rsid w:val="006B1D08"/>
    <w:rsid w:val="006B42F7"/>
    <w:rsid w:val="006B6C8E"/>
    <w:rsid w:val="006C46E0"/>
    <w:rsid w:val="006D2A6F"/>
    <w:rsid w:val="006F757C"/>
    <w:rsid w:val="00700E4E"/>
    <w:rsid w:val="0070224C"/>
    <w:rsid w:val="00703CD7"/>
    <w:rsid w:val="00703EC5"/>
    <w:rsid w:val="00712ED9"/>
    <w:rsid w:val="00717549"/>
    <w:rsid w:val="00721027"/>
    <w:rsid w:val="00723BE6"/>
    <w:rsid w:val="0075060F"/>
    <w:rsid w:val="00750BFC"/>
    <w:rsid w:val="00753D99"/>
    <w:rsid w:val="00755DE6"/>
    <w:rsid w:val="007603C4"/>
    <w:rsid w:val="007656CB"/>
    <w:rsid w:val="007771BD"/>
    <w:rsid w:val="00781FB7"/>
    <w:rsid w:val="00786DCF"/>
    <w:rsid w:val="00791EA3"/>
    <w:rsid w:val="00794B73"/>
    <w:rsid w:val="00797135"/>
    <w:rsid w:val="007B367E"/>
    <w:rsid w:val="007B659E"/>
    <w:rsid w:val="007C0DF3"/>
    <w:rsid w:val="007C352E"/>
    <w:rsid w:val="007D2C4A"/>
    <w:rsid w:val="007D2E72"/>
    <w:rsid w:val="007E015F"/>
    <w:rsid w:val="007E2CE2"/>
    <w:rsid w:val="007F18F7"/>
    <w:rsid w:val="007F1966"/>
    <w:rsid w:val="007F580F"/>
    <w:rsid w:val="007F70AC"/>
    <w:rsid w:val="00806C3D"/>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21F16"/>
    <w:rsid w:val="00A22E63"/>
    <w:rsid w:val="00A24E5E"/>
    <w:rsid w:val="00A27D0B"/>
    <w:rsid w:val="00A33225"/>
    <w:rsid w:val="00A338D1"/>
    <w:rsid w:val="00A34881"/>
    <w:rsid w:val="00A3793A"/>
    <w:rsid w:val="00A4421B"/>
    <w:rsid w:val="00A44F7D"/>
    <w:rsid w:val="00A54552"/>
    <w:rsid w:val="00A71DDD"/>
    <w:rsid w:val="00A7478F"/>
    <w:rsid w:val="00A74B8E"/>
    <w:rsid w:val="00A8000E"/>
    <w:rsid w:val="00A832B0"/>
    <w:rsid w:val="00A879E9"/>
    <w:rsid w:val="00A90513"/>
    <w:rsid w:val="00A91C9D"/>
    <w:rsid w:val="00A93A85"/>
    <w:rsid w:val="00A94B32"/>
    <w:rsid w:val="00AA2411"/>
    <w:rsid w:val="00AA6730"/>
    <w:rsid w:val="00AB42EB"/>
    <w:rsid w:val="00AB4637"/>
    <w:rsid w:val="00AB496F"/>
    <w:rsid w:val="00AB6E27"/>
    <w:rsid w:val="00AC5F42"/>
    <w:rsid w:val="00AC6F00"/>
    <w:rsid w:val="00AD675B"/>
    <w:rsid w:val="00AE2655"/>
    <w:rsid w:val="00AE7B5E"/>
    <w:rsid w:val="00AF5415"/>
    <w:rsid w:val="00AF7FF4"/>
    <w:rsid w:val="00B04660"/>
    <w:rsid w:val="00B05231"/>
    <w:rsid w:val="00B10D8A"/>
    <w:rsid w:val="00B15093"/>
    <w:rsid w:val="00B20BB5"/>
    <w:rsid w:val="00B34842"/>
    <w:rsid w:val="00B41FB2"/>
    <w:rsid w:val="00B441AA"/>
    <w:rsid w:val="00B45B09"/>
    <w:rsid w:val="00B45F6A"/>
    <w:rsid w:val="00B524E8"/>
    <w:rsid w:val="00B61F49"/>
    <w:rsid w:val="00B62735"/>
    <w:rsid w:val="00B7166A"/>
    <w:rsid w:val="00B7593A"/>
    <w:rsid w:val="00B77B10"/>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239A"/>
    <w:rsid w:val="00C430AD"/>
    <w:rsid w:val="00C50AF1"/>
    <w:rsid w:val="00C55AA3"/>
    <w:rsid w:val="00C562AB"/>
    <w:rsid w:val="00C62071"/>
    <w:rsid w:val="00C80A27"/>
    <w:rsid w:val="00C91194"/>
    <w:rsid w:val="00C9786A"/>
    <w:rsid w:val="00CA1514"/>
    <w:rsid w:val="00CA2D5A"/>
    <w:rsid w:val="00CA39B7"/>
    <w:rsid w:val="00CA41A6"/>
    <w:rsid w:val="00CB43E2"/>
    <w:rsid w:val="00CB5FA9"/>
    <w:rsid w:val="00CB62B6"/>
    <w:rsid w:val="00CC216B"/>
    <w:rsid w:val="00CC3672"/>
    <w:rsid w:val="00CC6829"/>
    <w:rsid w:val="00CD59D9"/>
    <w:rsid w:val="00CE0908"/>
    <w:rsid w:val="00D03088"/>
    <w:rsid w:val="00D037D8"/>
    <w:rsid w:val="00D038E9"/>
    <w:rsid w:val="00D05D42"/>
    <w:rsid w:val="00D10AC4"/>
    <w:rsid w:val="00D140B6"/>
    <w:rsid w:val="00D167C7"/>
    <w:rsid w:val="00D20163"/>
    <w:rsid w:val="00D24F2D"/>
    <w:rsid w:val="00D268E7"/>
    <w:rsid w:val="00D30E2E"/>
    <w:rsid w:val="00D31413"/>
    <w:rsid w:val="00D367C3"/>
    <w:rsid w:val="00D36FE8"/>
    <w:rsid w:val="00D37FF5"/>
    <w:rsid w:val="00D403FF"/>
    <w:rsid w:val="00D44349"/>
    <w:rsid w:val="00D46A2E"/>
    <w:rsid w:val="00D6469E"/>
    <w:rsid w:val="00D66F74"/>
    <w:rsid w:val="00D75FF5"/>
    <w:rsid w:val="00D760F1"/>
    <w:rsid w:val="00D81818"/>
    <w:rsid w:val="00D82D5D"/>
    <w:rsid w:val="00D85BFE"/>
    <w:rsid w:val="00D934C5"/>
    <w:rsid w:val="00D96B08"/>
    <w:rsid w:val="00D97421"/>
    <w:rsid w:val="00D97A3E"/>
    <w:rsid w:val="00DA7F33"/>
    <w:rsid w:val="00DB28D2"/>
    <w:rsid w:val="00DB7FA7"/>
    <w:rsid w:val="00DC58B3"/>
    <w:rsid w:val="00DC6211"/>
    <w:rsid w:val="00DE1029"/>
    <w:rsid w:val="00DE7056"/>
    <w:rsid w:val="00DF45C3"/>
    <w:rsid w:val="00E17351"/>
    <w:rsid w:val="00E219DF"/>
    <w:rsid w:val="00E2246D"/>
    <w:rsid w:val="00E22D8E"/>
    <w:rsid w:val="00E23045"/>
    <w:rsid w:val="00E41A66"/>
    <w:rsid w:val="00E44A39"/>
    <w:rsid w:val="00E45D81"/>
    <w:rsid w:val="00E516A5"/>
    <w:rsid w:val="00E57DFF"/>
    <w:rsid w:val="00E64DB6"/>
    <w:rsid w:val="00E669D5"/>
    <w:rsid w:val="00E73F83"/>
    <w:rsid w:val="00E82066"/>
    <w:rsid w:val="00E87659"/>
    <w:rsid w:val="00E92FEC"/>
    <w:rsid w:val="00E9382E"/>
    <w:rsid w:val="00E949BF"/>
    <w:rsid w:val="00EA4130"/>
    <w:rsid w:val="00EA66B4"/>
    <w:rsid w:val="00EB4CA6"/>
    <w:rsid w:val="00EC35EC"/>
    <w:rsid w:val="00EC6E34"/>
    <w:rsid w:val="00ED6356"/>
    <w:rsid w:val="00EE2448"/>
    <w:rsid w:val="00EF44A7"/>
    <w:rsid w:val="00EF4669"/>
    <w:rsid w:val="00EF49E6"/>
    <w:rsid w:val="00F101F5"/>
    <w:rsid w:val="00F106F9"/>
    <w:rsid w:val="00F156AE"/>
    <w:rsid w:val="00F17C2B"/>
    <w:rsid w:val="00F3126E"/>
    <w:rsid w:val="00F32B88"/>
    <w:rsid w:val="00F415BF"/>
    <w:rsid w:val="00F42D07"/>
    <w:rsid w:val="00F42DDC"/>
    <w:rsid w:val="00F465C4"/>
    <w:rsid w:val="00F47CBF"/>
    <w:rsid w:val="00F54CF8"/>
    <w:rsid w:val="00F66A53"/>
    <w:rsid w:val="00F73E0B"/>
    <w:rsid w:val="00F769CF"/>
    <w:rsid w:val="00F844BE"/>
    <w:rsid w:val="00F85681"/>
    <w:rsid w:val="00F945C9"/>
    <w:rsid w:val="00FA6BFA"/>
    <w:rsid w:val="00FB08E8"/>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38</Pages>
  <Words>14445</Words>
  <Characters>78004</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92265</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Bruno Luciano Vieira dos Santos,,3269-8274</cp:lastModifiedBy>
  <cp:revision>37</cp:revision>
  <cp:lastPrinted>2015-11-10T09:44:00Z</cp:lastPrinted>
  <dcterms:created xsi:type="dcterms:W3CDTF">2017-02-03T17:12:00Z</dcterms:created>
  <dcterms:modified xsi:type="dcterms:W3CDTF">2017-02-20T13:37:00Z</dcterms:modified>
</cp:coreProperties>
</file>