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2047EE" w:rsidRDefault="00226EB9" w:rsidP="00CA41A6">
      <w:pPr>
        <w:pStyle w:val="Ttulo7"/>
        <w:contextualSpacing/>
        <w:jc w:val="center"/>
        <w:rPr>
          <w:rFonts w:ascii="Arial" w:hAnsi="Arial" w:cs="Arial"/>
          <w:b/>
          <w:szCs w:val="24"/>
          <w:u w:val="single"/>
        </w:rPr>
      </w:pPr>
      <w:r w:rsidRPr="002047EE">
        <w:rPr>
          <w:rFonts w:ascii="Arial" w:hAnsi="Arial" w:cs="Arial"/>
          <w:b/>
          <w:szCs w:val="24"/>
          <w:u w:val="single"/>
        </w:rPr>
        <w:t xml:space="preserve">EDITAL DE PREGÃO ELETRÔNICO N.º </w:t>
      </w:r>
      <w:r w:rsidR="001D6363" w:rsidRPr="002047EE">
        <w:rPr>
          <w:rFonts w:ascii="Arial" w:hAnsi="Arial" w:cs="Arial"/>
          <w:b/>
          <w:szCs w:val="24"/>
          <w:u w:val="single"/>
        </w:rPr>
        <w:t>0</w:t>
      </w:r>
      <w:r w:rsidR="002047EE" w:rsidRPr="002047EE">
        <w:rPr>
          <w:rFonts w:ascii="Arial" w:hAnsi="Arial" w:cs="Arial"/>
          <w:b/>
          <w:szCs w:val="24"/>
          <w:u w:val="single"/>
        </w:rPr>
        <w:t>5</w:t>
      </w:r>
      <w:r w:rsidR="008D31E4" w:rsidRPr="002047EE">
        <w:rPr>
          <w:rFonts w:ascii="Arial" w:hAnsi="Arial" w:cs="Arial"/>
          <w:b/>
          <w:szCs w:val="24"/>
          <w:u w:val="single"/>
        </w:rPr>
        <w:t>5</w:t>
      </w:r>
      <w:r w:rsidR="001D6363" w:rsidRPr="002047EE">
        <w:rPr>
          <w:rFonts w:ascii="Arial" w:hAnsi="Arial" w:cs="Arial"/>
          <w:b/>
          <w:szCs w:val="24"/>
          <w:u w:val="single"/>
        </w:rPr>
        <w:t>/2017</w:t>
      </w:r>
    </w:p>
    <w:p w:rsidR="00CA41A6" w:rsidRPr="002047EE" w:rsidRDefault="00CA41A6" w:rsidP="00CA41A6">
      <w:pPr>
        <w:contextualSpacing/>
        <w:jc w:val="center"/>
        <w:rPr>
          <w:rFonts w:ascii="Arial" w:hAnsi="Arial" w:cs="Arial"/>
          <w:b/>
          <w:sz w:val="24"/>
          <w:szCs w:val="24"/>
        </w:rPr>
      </w:pPr>
      <w:r w:rsidRPr="002047EE">
        <w:rPr>
          <w:rFonts w:ascii="Arial" w:hAnsi="Arial" w:cs="Arial"/>
          <w:b/>
          <w:sz w:val="24"/>
          <w:szCs w:val="24"/>
        </w:rPr>
        <w:t>Processo nº 23070.</w:t>
      </w:r>
      <w:r w:rsidR="002047EE" w:rsidRPr="002047EE">
        <w:rPr>
          <w:rFonts w:ascii="Arial" w:hAnsi="Arial" w:cs="Arial"/>
          <w:b/>
          <w:sz w:val="24"/>
          <w:szCs w:val="24"/>
        </w:rPr>
        <w:t>002380/2017-4</w:t>
      </w:r>
      <w:r w:rsidR="001D6363" w:rsidRPr="002047EE">
        <w:rPr>
          <w:rFonts w:ascii="Arial" w:hAnsi="Arial" w:cs="Arial"/>
          <w:b/>
          <w:sz w:val="24"/>
          <w:szCs w:val="24"/>
        </w:rPr>
        <w:t>5</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082B90">
        <w:rPr>
          <w:rFonts w:ascii="Arial" w:hAnsi="Arial" w:cs="Arial"/>
          <w:sz w:val="24"/>
          <w:szCs w:val="24"/>
        </w:rPr>
        <w:t xml:space="preserve"> Decreto 7.767/2015</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FE7C38">
        <w:rPr>
          <w:rFonts w:ascii="Arial" w:hAnsi="Arial" w:cs="Arial"/>
          <w:b/>
          <w:sz w:val="24"/>
          <w:szCs w:val="24"/>
        </w:rPr>
        <w:t xml:space="preserve"> </w:t>
      </w:r>
      <w:r w:rsidR="00FE7C38" w:rsidRPr="00FE7C38">
        <w:rPr>
          <w:rFonts w:ascii="Arial" w:hAnsi="Arial" w:cs="Arial"/>
          <w:b/>
          <w:sz w:val="32"/>
          <w:szCs w:val="24"/>
          <w:highlight w:val="lightGray"/>
        </w:rPr>
        <w:t>03/0</w:t>
      </w:r>
      <w:r w:rsidR="00965E66">
        <w:rPr>
          <w:rFonts w:ascii="Arial" w:hAnsi="Arial" w:cs="Arial"/>
          <w:b/>
          <w:sz w:val="32"/>
          <w:szCs w:val="24"/>
          <w:highlight w:val="lightGray"/>
        </w:rPr>
        <w:t>4</w:t>
      </w:r>
      <w:r w:rsidR="00FE7C38" w:rsidRPr="00FE7C38">
        <w:rPr>
          <w:rFonts w:ascii="Arial" w:hAnsi="Arial" w:cs="Arial"/>
          <w:b/>
          <w:sz w:val="32"/>
          <w:szCs w:val="24"/>
          <w:highlight w:val="lightGray"/>
        </w:rPr>
        <w:t>/2017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FE7C38">
        <w:rPr>
          <w:rFonts w:ascii="Arial" w:hAnsi="Arial" w:cs="Arial"/>
          <w:b/>
          <w:sz w:val="24"/>
          <w:szCs w:val="24"/>
        </w:rPr>
        <w:t xml:space="preserve"> </w:t>
      </w:r>
      <w:r w:rsidR="00FE7C38" w:rsidRPr="00FE7C38">
        <w:rPr>
          <w:rFonts w:ascii="Arial" w:hAnsi="Arial" w:cs="Arial"/>
          <w:b/>
          <w:sz w:val="32"/>
          <w:szCs w:val="24"/>
          <w:highlight w:val="lightGray"/>
        </w:rPr>
        <w:t>09:00</w:t>
      </w:r>
      <w:r w:rsidRPr="00FE7C38">
        <w:rPr>
          <w:rFonts w:ascii="Arial" w:hAnsi="Arial" w:cs="Arial"/>
          <w:b/>
          <w:sz w:val="32"/>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EB3AE6">
      <w:pPr>
        <w:pStyle w:val="Ttulo9"/>
        <w:numPr>
          <w:ilvl w:val="0"/>
          <w:numId w:val="18"/>
        </w:numPr>
        <w:spacing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EB3AE6">
      <w:pPr>
        <w:pStyle w:val="Corpodetexto2"/>
        <w:numPr>
          <w:ilvl w:val="1"/>
          <w:numId w:val="18"/>
        </w:numPr>
        <w:tabs>
          <w:tab w:val="num" w:pos="0"/>
          <w:tab w:val="left" w:pos="426"/>
        </w:tabs>
        <w:spacing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w:t>
      </w:r>
      <w:r w:rsidRPr="002047EE">
        <w:rPr>
          <w:rFonts w:ascii="Arial" w:hAnsi="Arial" w:cs="Arial"/>
          <w:sz w:val="24"/>
          <w:szCs w:val="24"/>
        </w:rPr>
        <w:t>doze) meses para futuras aq</w:t>
      </w:r>
      <w:r w:rsidR="00C62071" w:rsidRPr="002047EE">
        <w:rPr>
          <w:rFonts w:ascii="Arial" w:hAnsi="Arial" w:cs="Arial"/>
          <w:sz w:val="24"/>
          <w:szCs w:val="24"/>
        </w:rPr>
        <w:t>uisições de produto</w:t>
      </w:r>
      <w:r w:rsidR="00A4421B" w:rsidRPr="002047EE">
        <w:rPr>
          <w:rFonts w:ascii="Arial" w:hAnsi="Arial" w:cs="Arial"/>
          <w:sz w:val="24"/>
          <w:szCs w:val="24"/>
        </w:rPr>
        <w:t>s</w:t>
      </w:r>
      <w:r w:rsidR="00D23F0B" w:rsidRPr="002047EE">
        <w:rPr>
          <w:rFonts w:ascii="Arial" w:hAnsi="Arial" w:cs="Arial"/>
          <w:sz w:val="24"/>
          <w:szCs w:val="24"/>
        </w:rPr>
        <w:t xml:space="preserve"> </w:t>
      </w:r>
      <w:r w:rsidR="00A4421B" w:rsidRPr="002047EE">
        <w:rPr>
          <w:rFonts w:ascii="Arial" w:hAnsi="Arial" w:cs="Arial"/>
          <w:sz w:val="24"/>
          <w:szCs w:val="24"/>
        </w:rPr>
        <w:t xml:space="preserve">do grupo de </w:t>
      </w:r>
      <w:r w:rsidR="00E64DB6" w:rsidRPr="002047EE">
        <w:rPr>
          <w:rFonts w:ascii="Arial" w:hAnsi="Arial" w:cs="Arial"/>
          <w:sz w:val="24"/>
          <w:szCs w:val="24"/>
        </w:rPr>
        <w:t xml:space="preserve">material </w:t>
      </w:r>
      <w:r w:rsidR="002047EE" w:rsidRPr="002047EE">
        <w:rPr>
          <w:rFonts w:ascii="Arial" w:hAnsi="Arial" w:cs="Arial"/>
          <w:sz w:val="24"/>
          <w:szCs w:val="24"/>
        </w:rPr>
        <w:t>Médico Hospitalar (Fios Cirúrgico)</w:t>
      </w:r>
      <w:r w:rsidRPr="002047EE">
        <w:rPr>
          <w:rFonts w:ascii="Arial" w:hAnsi="Arial" w:cs="Arial"/>
          <w:sz w:val="24"/>
          <w:szCs w:val="24"/>
        </w:rPr>
        <w:t xml:space="preserve">, </w:t>
      </w:r>
      <w:r w:rsidR="00C62071" w:rsidRPr="002047EE">
        <w:rPr>
          <w:rFonts w:ascii="Arial" w:hAnsi="Arial" w:cs="Arial"/>
          <w:sz w:val="24"/>
          <w:szCs w:val="24"/>
        </w:rPr>
        <w:t>na</w:t>
      </w:r>
      <w:r w:rsidR="00A4421B" w:rsidRPr="002047EE">
        <w:rPr>
          <w:rFonts w:ascii="Arial" w:hAnsi="Arial" w:cs="Arial"/>
          <w:sz w:val="24"/>
          <w:szCs w:val="24"/>
        </w:rPr>
        <w:t>s</w:t>
      </w:r>
      <w:r w:rsidR="00C62071" w:rsidRPr="002047EE">
        <w:rPr>
          <w:rFonts w:ascii="Arial" w:hAnsi="Arial" w:cs="Arial"/>
          <w:sz w:val="24"/>
          <w:szCs w:val="24"/>
        </w:rPr>
        <w:t xml:space="preserve"> quantidade</w:t>
      </w:r>
      <w:r w:rsidR="00A4421B" w:rsidRPr="002047EE">
        <w:rPr>
          <w:rFonts w:ascii="Arial" w:hAnsi="Arial" w:cs="Arial"/>
          <w:sz w:val="24"/>
          <w:szCs w:val="24"/>
        </w:rPr>
        <w:t>s</w:t>
      </w:r>
      <w:r w:rsidR="00C62071" w:rsidRPr="002047EE">
        <w:rPr>
          <w:rFonts w:ascii="Arial" w:hAnsi="Arial" w:cs="Arial"/>
          <w:sz w:val="24"/>
          <w:szCs w:val="24"/>
        </w:rPr>
        <w:t xml:space="preserve"> estimada</w:t>
      </w:r>
      <w:r w:rsidR="002E1729" w:rsidRPr="002047EE">
        <w:rPr>
          <w:rFonts w:ascii="Arial" w:hAnsi="Arial" w:cs="Arial"/>
          <w:sz w:val="24"/>
          <w:szCs w:val="24"/>
        </w:rPr>
        <w:t>s</w:t>
      </w:r>
      <w:r w:rsidRPr="002047EE">
        <w:rPr>
          <w:rFonts w:ascii="Arial" w:hAnsi="Arial" w:cs="Arial"/>
          <w:sz w:val="24"/>
          <w:szCs w:val="24"/>
        </w:rPr>
        <w:t xml:space="preserve"> e especificações constantes deste Edital – Anexo I.</w:t>
      </w:r>
    </w:p>
    <w:p w:rsidR="00226EB9"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1D6363" w:rsidRPr="002047EE" w:rsidRDefault="001A4465" w:rsidP="001D6363">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2047EE">
        <w:rPr>
          <w:rFonts w:ascii="Arial" w:hAnsi="Arial" w:cs="Arial"/>
          <w:sz w:val="24"/>
          <w:szCs w:val="24"/>
        </w:rPr>
        <w:t>Todos os itens</w:t>
      </w:r>
      <w:r w:rsidR="001D6363" w:rsidRPr="002047EE">
        <w:rPr>
          <w:rFonts w:ascii="Arial" w:hAnsi="Arial" w:cs="Arial"/>
          <w:sz w:val="24"/>
          <w:szCs w:val="24"/>
        </w:rPr>
        <w:t xml:space="preserve"> objetos deste processo ficaram com o preço estimado abaixo dos R$ 80.000,00 (oitenta mil reais) motivo pelo qual serão destinados exclusivamente para Micro Empresas e Empresas de Pequeno Porte nos termo</w:t>
      </w:r>
      <w:r w:rsidRPr="002047EE">
        <w:rPr>
          <w:rFonts w:ascii="Arial" w:hAnsi="Arial" w:cs="Arial"/>
          <w:sz w:val="24"/>
          <w:szCs w:val="24"/>
        </w:rPr>
        <w:t>s Lei complementar nº 123/2006;</w:t>
      </w:r>
    </w:p>
    <w:p w:rsidR="00743CD9" w:rsidRPr="00743CD9" w:rsidRDefault="00743CD9" w:rsidP="00743CD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t>Os bens a serem adquiridos enquadram-se na classificação de bens comuns, nos termos da Lei nº 10.520, de 2002, do Decreto 5.450, de 2005.</w:t>
      </w:r>
    </w:p>
    <w:p w:rsidR="001D6363" w:rsidRPr="00381740" w:rsidRDefault="001D6363" w:rsidP="001D6363">
      <w:pPr>
        <w:pStyle w:val="Corpodetexto2"/>
        <w:tabs>
          <w:tab w:val="left" w:pos="426"/>
          <w:tab w:val="num" w:pos="1273"/>
        </w:tabs>
        <w:spacing w:before="120" w:line="276" w:lineRule="auto"/>
        <w:contextualSpacing/>
        <w:jc w:val="both"/>
        <w:rPr>
          <w:rFonts w:ascii="Arial" w:hAnsi="Arial" w:cs="Arial"/>
          <w:sz w:val="24"/>
          <w:szCs w:val="24"/>
        </w:rPr>
      </w:pPr>
    </w:p>
    <w:p w:rsidR="005E4B4C" w:rsidRDefault="005E4B4C"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07785E" w:rsidRDefault="0007785E"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9F6F96" w:rsidRPr="00582E98" w:rsidRDefault="009F6F96" w:rsidP="00743CD9">
      <w:pPr>
        <w:pStyle w:val="Corpodetexto2"/>
        <w:numPr>
          <w:ilvl w:val="0"/>
          <w:numId w:val="10"/>
        </w:numPr>
        <w:spacing w:line="276" w:lineRule="auto"/>
        <w:ind w:left="0" w:firstLine="0"/>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743CD9">
      <w:pPr>
        <w:numPr>
          <w:ilvl w:val="1"/>
          <w:numId w:val="10"/>
        </w:numPr>
        <w:tabs>
          <w:tab w:val="left" w:pos="426"/>
          <w:tab w:val="left" w:pos="993"/>
        </w:tabs>
        <w:spacing w:line="276" w:lineRule="auto"/>
        <w:ind w:left="0" w:firstLine="0"/>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w:t>
      </w:r>
      <w:r w:rsidRPr="002047EE">
        <w:rPr>
          <w:rFonts w:ascii="Arial" w:hAnsi="Arial" w:cs="Arial"/>
          <w:sz w:val="24"/>
          <w:szCs w:val="24"/>
        </w:rPr>
        <w:t xml:space="preserve">inferior a </w:t>
      </w:r>
      <w:r w:rsidRPr="002047EE">
        <w:rPr>
          <w:rFonts w:ascii="Arial" w:hAnsi="Arial" w:cs="Arial"/>
          <w:b/>
          <w:sz w:val="24"/>
          <w:szCs w:val="24"/>
        </w:rPr>
        <w:t>12 (doze) meses</w:t>
      </w:r>
      <w:r w:rsidRPr="002047EE">
        <w:rPr>
          <w:rFonts w:ascii="Arial" w:hAnsi="Arial" w:cs="Arial"/>
          <w:sz w:val="24"/>
          <w:szCs w:val="24"/>
        </w:rPr>
        <w:t>, contados</w:t>
      </w:r>
      <w:r w:rsidRPr="008D31E4">
        <w:rPr>
          <w:rFonts w:ascii="Arial" w:hAnsi="Arial" w:cs="Arial"/>
          <w:sz w:val="24"/>
          <w:szCs w:val="24"/>
        </w:rPr>
        <w:t xml:space="preserve"> a partir de seu recebimento pelo HC-UFG/EBSERH.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w:t>
      </w:r>
      <w:r w:rsidR="002047EE">
        <w:rPr>
          <w:rFonts w:ascii="Arial" w:hAnsi="Arial" w:cs="Arial"/>
          <w:color w:val="000000"/>
          <w:sz w:val="24"/>
          <w:szCs w:val="24"/>
        </w:rPr>
        <w:t>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8D31E4">
        <w:rPr>
          <w:bCs/>
          <w:color w:val="auto"/>
        </w:rPr>
        <w:t>Será permitida a participação de empresa e</w:t>
      </w:r>
      <w:r w:rsidRPr="008D31E4">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D05D42">
      <w:pPr>
        <w:pStyle w:val="Default"/>
        <w:numPr>
          <w:ilvl w:val="1"/>
          <w:numId w:val="4"/>
        </w:numPr>
        <w:tabs>
          <w:tab w:val="left" w:pos="426"/>
          <w:tab w:val="left" w:pos="709"/>
        </w:tabs>
        <w:spacing w:before="120" w:after="120" w:line="276" w:lineRule="auto"/>
        <w:ind w:left="0" w:firstLine="0"/>
        <w:contextualSpacing/>
        <w:jc w:val="both"/>
        <w:rPr>
          <w:color w:val="auto"/>
        </w:rPr>
      </w:pPr>
      <w:r w:rsidRPr="00582E98">
        <w:rPr>
          <w:bCs/>
          <w:color w:val="auto"/>
        </w:rPr>
        <w:lastRenderedPageBreak/>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r w:rsidR="00EB5BC6">
        <w:rPr>
          <w:rFonts w:ascii="Arial" w:hAnsi="Arial" w:cs="Arial"/>
          <w:sz w:val="24"/>
          <w:szCs w:val="24"/>
        </w:rPr>
        <w:t xml:space="preserve"> </w:t>
      </w:r>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D05D42">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582E98">
        <w:rPr>
          <w:color w:val="auto"/>
        </w:rPr>
        <w:lastRenderedPageBreak/>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no máximo 2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bCs/>
          <w:color w:val="auto"/>
        </w:rPr>
        <w:lastRenderedPageBreak/>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05D42">
      <w:pPr>
        <w:pStyle w:val="Default"/>
        <w:numPr>
          <w:ilvl w:val="1"/>
          <w:numId w:val="4"/>
        </w:numPr>
        <w:tabs>
          <w:tab w:val="left" w:pos="426"/>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w:t>
      </w:r>
      <w:r w:rsidRPr="00D75779">
        <w:rPr>
          <w:rFonts w:ascii="Arial" w:hAnsi="Arial" w:cs="Arial"/>
          <w:sz w:val="24"/>
          <w:szCs w:val="24"/>
        </w:rPr>
        <w:t xml:space="preserve">efetuado pelo </w:t>
      </w:r>
      <w:r w:rsidRPr="00D75779">
        <w:rPr>
          <w:rFonts w:ascii="Arial" w:hAnsi="Arial" w:cs="Arial"/>
          <w:b/>
          <w:sz w:val="24"/>
          <w:szCs w:val="24"/>
          <w:u w:val="single"/>
        </w:rPr>
        <w:t xml:space="preserve">MENOR </w:t>
      </w:r>
      <w:r w:rsidR="00B7593A" w:rsidRPr="00D75779">
        <w:rPr>
          <w:rFonts w:ascii="Arial" w:hAnsi="Arial" w:cs="Arial"/>
          <w:b/>
          <w:sz w:val="24"/>
          <w:szCs w:val="24"/>
          <w:u w:val="single"/>
        </w:rPr>
        <w:t xml:space="preserve">PREÇO DO </w:t>
      </w:r>
      <w:r w:rsidR="00A0096D" w:rsidRPr="00D75779">
        <w:rPr>
          <w:rFonts w:ascii="Arial" w:hAnsi="Arial" w:cs="Arial"/>
          <w:b/>
          <w:sz w:val="24"/>
          <w:szCs w:val="24"/>
          <w:u w:val="single"/>
        </w:rPr>
        <w:t>ITEM.</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Default="009F6F96" w:rsidP="008B2CF6">
      <w:pPr>
        <w:pStyle w:val="Corpodetexto2"/>
        <w:numPr>
          <w:ilvl w:val="1"/>
          <w:numId w:val="5"/>
        </w:numPr>
        <w:tabs>
          <w:tab w:val="left" w:pos="426"/>
        </w:tabs>
        <w:spacing w:line="276" w:lineRule="auto"/>
        <w:ind w:left="0" w:firstLine="0"/>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D1B46" w:rsidRPr="00CB5FA9" w:rsidRDefault="002D1B46" w:rsidP="008B2CF6">
      <w:pPr>
        <w:pStyle w:val="Corpodetexto2"/>
        <w:numPr>
          <w:ilvl w:val="1"/>
          <w:numId w:val="5"/>
        </w:numPr>
        <w:tabs>
          <w:tab w:val="left" w:pos="567"/>
          <w:tab w:val="left" w:pos="851"/>
          <w:tab w:val="left" w:pos="1418"/>
          <w:tab w:val="left" w:pos="1560"/>
        </w:tabs>
        <w:spacing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CB5FA9">
        <w:rPr>
          <w:rFonts w:ascii="Arial" w:hAnsi="Arial" w:cs="Arial"/>
          <w:sz w:val="24"/>
          <w:szCs w:val="24"/>
        </w:rPr>
        <w:lastRenderedPageBreak/>
        <w:t>prestados por empresas que invistam em pesquisa e no desenvolvimento de tecnologia no País.</w:t>
      </w:r>
    </w:p>
    <w:p w:rsidR="002D1B46" w:rsidRPr="00CB5FA9" w:rsidRDefault="002D1B46" w:rsidP="00F42D07">
      <w:pPr>
        <w:numPr>
          <w:ilvl w:val="1"/>
          <w:numId w:val="5"/>
        </w:numPr>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2E4E2F"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2E4E2F">
        <w:rPr>
          <w:rFonts w:ascii="Arial" w:hAnsi="Arial" w:cs="Arial"/>
          <w:sz w:val="24"/>
          <w:szCs w:val="24"/>
        </w:rPr>
        <w:t xml:space="preserve">As empresas licitantes, </w:t>
      </w:r>
      <w:r w:rsidRPr="002E4E2F">
        <w:rPr>
          <w:rFonts w:ascii="Arial" w:hAnsi="Arial" w:cs="Arial"/>
          <w:b/>
          <w:sz w:val="24"/>
          <w:szCs w:val="24"/>
        </w:rPr>
        <w:t>mesmo que cadastradas no SICAF</w:t>
      </w:r>
      <w:r w:rsidRPr="002E4E2F">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2E4E2F"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Certificado de Registro do Produto</w:t>
      </w:r>
      <w:r w:rsidR="00035207" w:rsidRPr="002E4E2F">
        <w:rPr>
          <w:rFonts w:ascii="Arial" w:hAnsi="Arial" w:cs="Arial"/>
          <w:bCs/>
          <w:sz w:val="24"/>
          <w:szCs w:val="24"/>
        </w:rPr>
        <w:t xml:space="preserve"> </w:t>
      </w:r>
      <w:r w:rsidRPr="002E4E2F">
        <w:rPr>
          <w:rFonts w:ascii="Arial" w:hAnsi="Arial" w:cs="Arial"/>
          <w:sz w:val="24"/>
          <w:szCs w:val="24"/>
        </w:rPr>
        <w:t xml:space="preserve">a ser cotado, emitido pela Agência Nacional de Vigilância Sanitária - ANVISA, Órgão do Ministério da Saúde, conforme </w:t>
      </w:r>
      <w:r w:rsidRPr="002E4E2F">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2E4E2F"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u w:val="single"/>
        </w:rPr>
      </w:pPr>
      <w:r w:rsidRPr="002E4E2F">
        <w:rPr>
          <w:rFonts w:ascii="Arial" w:hAnsi="Arial" w:cs="Arial"/>
          <w:bCs/>
          <w:sz w:val="24"/>
          <w:szCs w:val="24"/>
        </w:rPr>
        <w:t xml:space="preserve"> A</w:t>
      </w:r>
      <w:r w:rsidRPr="002E4E2F">
        <w:rPr>
          <w:rFonts w:ascii="Arial" w:hAnsi="Arial" w:cs="Arial"/>
          <w:sz w:val="24"/>
          <w:szCs w:val="24"/>
        </w:rPr>
        <w:t xml:space="preserve">utorização de Funcionamento do Licitante emitida pela Agência Nacional de Vigilância Sanitária do Ministério da Saúde - ANVISA, </w:t>
      </w:r>
      <w:r w:rsidRPr="002E4E2F">
        <w:rPr>
          <w:rFonts w:ascii="Arial" w:hAnsi="Arial" w:cs="Arial"/>
          <w:sz w:val="24"/>
          <w:szCs w:val="24"/>
          <w:u w:val="single"/>
        </w:rPr>
        <w:t>não sendo aceitos protocolos para autorização de funcionamento;</w:t>
      </w:r>
    </w:p>
    <w:p w:rsidR="009F6F96" w:rsidRPr="002E4E2F" w:rsidRDefault="009F6F96" w:rsidP="00CD59D9">
      <w:pPr>
        <w:pStyle w:val="Corpodetexto3"/>
        <w:numPr>
          <w:ilvl w:val="2"/>
          <w:numId w:val="2"/>
        </w:numPr>
        <w:tabs>
          <w:tab w:val="left" w:pos="426"/>
        </w:tabs>
        <w:spacing w:before="120" w:line="276" w:lineRule="auto"/>
        <w:contextualSpacing/>
        <w:jc w:val="both"/>
        <w:rPr>
          <w:rFonts w:ascii="Arial" w:hAnsi="Arial" w:cs="Arial"/>
          <w:sz w:val="24"/>
          <w:szCs w:val="24"/>
        </w:rPr>
      </w:pPr>
      <w:r w:rsidRPr="002E4E2F">
        <w:rPr>
          <w:rFonts w:ascii="Arial" w:hAnsi="Arial" w:cs="Arial"/>
          <w:sz w:val="24"/>
          <w:szCs w:val="24"/>
        </w:rPr>
        <w:t>Cópia autenticada do Alvará Sanitário Municipal/Distrital</w:t>
      </w:r>
      <w:r w:rsidR="0008514B" w:rsidRPr="002E4E2F">
        <w:rPr>
          <w:rFonts w:ascii="Arial" w:hAnsi="Arial" w:cs="Arial"/>
          <w:sz w:val="24"/>
          <w:szCs w:val="24"/>
        </w:rPr>
        <w:t xml:space="preserve"> para o ano </w:t>
      </w:r>
      <w:r w:rsidR="002D1B46" w:rsidRPr="002E4E2F">
        <w:rPr>
          <w:rFonts w:ascii="Arial" w:hAnsi="Arial" w:cs="Arial"/>
          <w:sz w:val="24"/>
          <w:szCs w:val="24"/>
        </w:rPr>
        <w:t>vigente;</w:t>
      </w:r>
    </w:p>
    <w:p w:rsidR="009F6F96" w:rsidRPr="00F73E0B" w:rsidRDefault="009F6F96" w:rsidP="00D05D42">
      <w:pPr>
        <w:pStyle w:val="Corpodetexto3"/>
        <w:numPr>
          <w:ilvl w:val="2"/>
          <w:numId w:val="2"/>
        </w:numPr>
        <w:tabs>
          <w:tab w:val="left" w:pos="426"/>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AF7FF4">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lastRenderedPageBreak/>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F8692D" w:rsidRDefault="00F8692D"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140687">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D75779">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demais empresas licitantes ficam, desde logo, intimadas para, querendo, apresentarem contrarrazões,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75779">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D75779">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DC58B3">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lastRenderedPageBreak/>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1F6761">
      <w:pPr>
        <w:pStyle w:val="Corpodetexto2"/>
        <w:tabs>
          <w:tab w:val="left" w:pos="426"/>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xml:space="preserve">, mesmo em caso de ausência ou omissão de fiscalização de sua parte por quaisquer danos ou prejuízos causados, </w:t>
      </w:r>
      <w:r w:rsidRPr="002261BA">
        <w:rPr>
          <w:rFonts w:ascii="Arial" w:hAnsi="Arial" w:cs="Arial"/>
          <w:sz w:val="24"/>
          <w:szCs w:val="24"/>
        </w:rPr>
        <w:lastRenderedPageBreak/>
        <w:t>devendo o fornecedor adotar todas as medidas preventivas com fiel observância às exigências das autoridades competentes e às disposições legais vigentes;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D05D42">
      <w:pPr>
        <w:numPr>
          <w:ilvl w:val="0"/>
          <w:numId w:val="2"/>
        </w:numPr>
        <w:tabs>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Notificar o fornecedor de qualquer irregularidade encontrada no fornecimento dos materiais entregue;</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D36FE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F8692D" w:rsidRDefault="00F8692D" w:rsidP="00F8692D">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3551B0">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D72BBB" w:rsidRPr="00582E98" w:rsidRDefault="00D72BBB"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A71DDD">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lastRenderedPageBreak/>
        <w:t>II- apresentar documentação falsa ou deixar de entregar os documentos exigidos neste Edital;</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A71DDD">
      <w:pPr>
        <w:numPr>
          <w:ilvl w:val="1"/>
          <w:numId w:val="2"/>
        </w:numPr>
        <w:tabs>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sidR="00D75779">
        <w:rPr>
          <w:rFonts w:ascii="Arial" w:hAnsi="Arial" w:cs="Arial"/>
          <w:sz w:val="24"/>
          <w:szCs w:val="24"/>
        </w:rPr>
        <w:t>do subitem 15.4</w:t>
      </w:r>
      <w:r w:rsidRPr="00E47E85">
        <w:rPr>
          <w:rFonts w:ascii="Arial" w:hAnsi="Arial" w:cs="Arial"/>
          <w:sz w:val="24"/>
          <w:szCs w:val="24"/>
        </w:rPr>
        <w:t xml:space="preserve"> poderão ser aplicadas cumulativa com a do inciso II;</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D75779">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0F4E6E">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w:t>
      </w:r>
      <w:r w:rsidRPr="00582E98">
        <w:rPr>
          <w:rFonts w:ascii="Arial" w:hAnsi="Arial" w:cs="Arial"/>
          <w:sz w:val="24"/>
          <w:szCs w:val="24"/>
        </w:rPr>
        <w:lastRenderedPageBreak/>
        <w:t>contar da emissão da respectiva nota de empenho, a qual terá características e compromisso para futura contratação, onde se registrarão os preços, fornecedores e órgãos participantes;</w:t>
      </w:r>
    </w:p>
    <w:p w:rsidR="009F6F96" w:rsidRPr="00582E98" w:rsidRDefault="009F6F96" w:rsidP="00D05D42">
      <w:pPr>
        <w:numPr>
          <w:ilvl w:val="2"/>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 xml:space="preserve">por meio de seu Pregoeiro, convocará as demais empresas classificadas, com preços registrados para o item, respeitados as condições de fornecimento, os preços e os </w:t>
      </w:r>
      <w:r w:rsidRPr="003613B1">
        <w:rPr>
          <w:rFonts w:ascii="Arial" w:hAnsi="Arial" w:cs="Arial"/>
          <w:sz w:val="24"/>
          <w:szCs w:val="24"/>
        </w:rPr>
        <w:lastRenderedPageBreak/>
        <w:t>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lastRenderedPageBreak/>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0B2ADD">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F8692D" w:rsidRDefault="00F8692D" w:rsidP="00F8692D">
      <w:pPr>
        <w:tabs>
          <w:tab w:val="left" w:pos="851"/>
        </w:tabs>
        <w:spacing w:before="120" w:after="120" w:line="276" w:lineRule="auto"/>
        <w:ind w:left="360"/>
        <w:contextualSpacing/>
        <w:jc w:val="both"/>
        <w:rPr>
          <w:rFonts w:ascii="Arial" w:hAnsi="Arial" w:cs="Arial"/>
          <w:b/>
          <w:sz w:val="24"/>
          <w:szCs w:val="24"/>
        </w:rPr>
      </w:pP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F8692D">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w:t>
      </w:r>
      <w:r w:rsidR="00F567C0">
        <w:rPr>
          <w:rFonts w:ascii="Arial" w:hAnsi="Arial" w:cs="Arial"/>
          <w:sz w:val="24"/>
          <w:szCs w:val="24"/>
        </w:rPr>
        <w:t>u</w:t>
      </w:r>
      <w:r w:rsidR="00362AE5" w:rsidRPr="00703EC5">
        <w:rPr>
          <w:rFonts w:ascii="Arial" w:hAnsi="Arial" w:cs="Arial"/>
          <w:sz w:val="24"/>
          <w:szCs w:val="24"/>
        </w:rPr>
        <w:t>ente;</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o certame, o licitante terá o prazo de 5 (cinco) dias para retirar a amostra apresentada. Após esse prazo, a amostra será descartada.</w:t>
      </w:r>
    </w:p>
    <w:p w:rsidR="0020032B" w:rsidRDefault="0020032B" w:rsidP="00703EC5">
      <w:pPr>
        <w:spacing w:before="120" w:after="120" w:line="276" w:lineRule="auto"/>
        <w:contextualSpacing/>
        <w:jc w:val="both"/>
        <w:rPr>
          <w:rFonts w:ascii="Arial" w:hAnsi="Arial" w:cs="Arial"/>
          <w:sz w:val="24"/>
          <w:szCs w:val="24"/>
        </w:rPr>
      </w:pPr>
    </w:p>
    <w:p w:rsidR="00D75779" w:rsidRDefault="00D75779" w:rsidP="00703EC5">
      <w:pPr>
        <w:spacing w:before="120" w:after="120" w:line="276" w:lineRule="auto"/>
        <w:contextualSpacing/>
        <w:jc w:val="both"/>
        <w:rPr>
          <w:rFonts w:ascii="Arial" w:hAnsi="Arial" w:cs="Arial"/>
          <w:sz w:val="24"/>
          <w:szCs w:val="24"/>
        </w:rPr>
      </w:pPr>
    </w:p>
    <w:p w:rsidR="00D75779" w:rsidRDefault="00D75779" w:rsidP="00703EC5">
      <w:pPr>
        <w:spacing w:before="120" w:after="120" w:line="276" w:lineRule="auto"/>
        <w:contextualSpacing/>
        <w:jc w:val="both"/>
        <w:rPr>
          <w:rFonts w:ascii="Arial" w:hAnsi="Arial" w:cs="Arial"/>
          <w:sz w:val="24"/>
          <w:szCs w:val="24"/>
        </w:rPr>
      </w:pPr>
    </w:p>
    <w:p w:rsidR="00D75779" w:rsidRPr="00703EC5" w:rsidRDefault="00D75779" w:rsidP="00703EC5">
      <w:pPr>
        <w:spacing w:before="120" w:after="120" w:line="276" w:lineRule="auto"/>
        <w:contextualSpacing/>
        <w:jc w:val="both"/>
        <w:rPr>
          <w:rFonts w:ascii="Arial" w:hAnsi="Arial" w:cs="Arial"/>
          <w:sz w:val="24"/>
          <w:szCs w:val="24"/>
        </w:rPr>
      </w:pPr>
    </w:p>
    <w:p w:rsidR="009F6F96" w:rsidRPr="00703EC5" w:rsidRDefault="009F6F96" w:rsidP="00D05D42">
      <w:pPr>
        <w:numPr>
          <w:ilvl w:val="0"/>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lastRenderedPageBreak/>
        <w:t>DO CONTROLE DA EXECUÇÃO</w:t>
      </w: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703EC5">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lastRenderedPageBreak/>
        <w:t>DA UTILIZAÇÃO DA ATA DE REGISTRO DE PREÇOS POR ÓRGÃO OU ENTIDADES NÃO PARTICIPANTES (CARONA)</w:t>
      </w: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AB3C34" w:rsidRDefault="00AB3C34" w:rsidP="00C03F16">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AB3C34" w:rsidRDefault="00AB3C34" w:rsidP="00C03F16">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AB3C34" w:rsidRDefault="00AB3C34" w:rsidP="00AB3C34">
      <w:pPr>
        <w:spacing w:before="120" w:after="120" w:line="276" w:lineRule="auto"/>
        <w:ind w:left="360"/>
        <w:contextualSpacing/>
        <w:jc w:val="both"/>
        <w:rPr>
          <w:rFonts w:ascii="Arial" w:hAnsi="Arial" w:cs="Arial"/>
          <w:b/>
          <w:sz w:val="24"/>
          <w:szCs w:val="24"/>
        </w:rPr>
      </w:pP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F16">
      <w:pPr>
        <w:pStyle w:val="Corpodetexto2"/>
        <w:spacing w:before="120" w:after="120" w:line="276" w:lineRule="auto"/>
        <w:contextualSpacing/>
        <w:jc w:val="both"/>
        <w:rPr>
          <w:rFonts w:ascii="Arial" w:hAnsi="Arial" w:cs="Arial"/>
          <w:sz w:val="24"/>
          <w:szCs w:val="24"/>
        </w:rPr>
      </w:pPr>
    </w:p>
    <w:p w:rsidR="00DB28D2" w:rsidRPr="00D75779" w:rsidRDefault="00DB28D2" w:rsidP="00C03F16">
      <w:pPr>
        <w:pStyle w:val="Corpodetexto2"/>
        <w:spacing w:before="120" w:after="120" w:line="276" w:lineRule="auto"/>
        <w:contextualSpacing/>
        <w:jc w:val="both"/>
        <w:rPr>
          <w:rFonts w:ascii="Arial" w:hAnsi="Arial" w:cs="Arial"/>
          <w:sz w:val="24"/>
          <w:szCs w:val="24"/>
        </w:rPr>
      </w:pPr>
    </w:p>
    <w:p w:rsidR="009F6F96" w:rsidRPr="00D75779" w:rsidRDefault="009F6F96" w:rsidP="00C03F16">
      <w:pPr>
        <w:pStyle w:val="Corpodetexto2"/>
        <w:spacing w:before="120" w:after="120" w:line="276" w:lineRule="auto"/>
        <w:contextualSpacing/>
        <w:jc w:val="right"/>
        <w:rPr>
          <w:rFonts w:ascii="Arial" w:hAnsi="Arial" w:cs="Arial"/>
          <w:sz w:val="24"/>
          <w:szCs w:val="24"/>
        </w:rPr>
      </w:pPr>
      <w:r w:rsidRPr="00D75779">
        <w:rPr>
          <w:rFonts w:ascii="Arial" w:hAnsi="Arial" w:cs="Arial"/>
          <w:sz w:val="24"/>
          <w:szCs w:val="24"/>
        </w:rPr>
        <w:t>Goiânia</w:t>
      </w:r>
      <w:r w:rsidR="00874E9E" w:rsidRPr="00D75779">
        <w:rPr>
          <w:rFonts w:ascii="Arial" w:hAnsi="Arial" w:cs="Arial"/>
          <w:sz w:val="24"/>
          <w:szCs w:val="24"/>
        </w:rPr>
        <w:t xml:space="preserve">, </w:t>
      </w:r>
      <w:r w:rsidR="00D75779" w:rsidRPr="00D75779">
        <w:rPr>
          <w:rFonts w:ascii="Arial" w:hAnsi="Arial" w:cs="Arial"/>
          <w:sz w:val="24"/>
          <w:szCs w:val="24"/>
        </w:rPr>
        <w:t>0</w:t>
      </w:r>
      <w:r w:rsidR="007C1903">
        <w:rPr>
          <w:rFonts w:ascii="Arial" w:hAnsi="Arial" w:cs="Arial"/>
          <w:sz w:val="24"/>
          <w:szCs w:val="24"/>
        </w:rPr>
        <w:t>9</w:t>
      </w:r>
      <w:r w:rsidR="00D75779" w:rsidRPr="00D75779">
        <w:rPr>
          <w:rFonts w:ascii="Arial" w:hAnsi="Arial" w:cs="Arial"/>
          <w:sz w:val="24"/>
          <w:szCs w:val="24"/>
        </w:rPr>
        <w:t xml:space="preserve"> de março</w:t>
      </w:r>
      <w:r w:rsidR="00D575F1" w:rsidRPr="00D75779">
        <w:rPr>
          <w:rFonts w:ascii="Arial" w:hAnsi="Arial" w:cs="Arial"/>
          <w:sz w:val="24"/>
          <w:szCs w:val="24"/>
        </w:rPr>
        <w:t xml:space="preserve"> </w:t>
      </w:r>
      <w:r w:rsidR="00AD675B" w:rsidRPr="00D75779">
        <w:rPr>
          <w:rFonts w:ascii="Arial" w:hAnsi="Arial" w:cs="Arial"/>
          <w:sz w:val="24"/>
          <w:szCs w:val="24"/>
        </w:rPr>
        <w:t>de 201</w:t>
      </w:r>
      <w:r w:rsidR="000F4E6E" w:rsidRPr="00D75779">
        <w:rPr>
          <w:rFonts w:ascii="Arial" w:hAnsi="Arial" w:cs="Arial"/>
          <w:sz w:val="24"/>
          <w:szCs w:val="24"/>
        </w:rPr>
        <w:t>7</w:t>
      </w:r>
      <w:r w:rsidR="004721B2" w:rsidRPr="00D75779">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D75779" w:rsidRDefault="00D75779"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r w:rsidR="006C0C49" w:rsidRPr="006C0C49">
        <w:rPr>
          <w:rFonts w:ascii="Arial" w:hAnsi="Arial" w:cs="Arial"/>
          <w:b/>
          <w:bCs/>
          <w:color w:val="000000"/>
        </w:rPr>
        <w:t xml:space="preserve"> </w:t>
      </w:r>
    </w:p>
    <w:tbl>
      <w:tblPr>
        <w:tblW w:w="8946" w:type="dxa"/>
        <w:tblInd w:w="55" w:type="dxa"/>
        <w:tblLayout w:type="fixed"/>
        <w:tblCellMar>
          <w:left w:w="70" w:type="dxa"/>
          <w:right w:w="70" w:type="dxa"/>
        </w:tblCellMar>
        <w:tblLook w:val="04A0"/>
      </w:tblPr>
      <w:tblGrid>
        <w:gridCol w:w="582"/>
        <w:gridCol w:w="4535"/>
        <w:gridCol w:w="1276"/>
        <w:gridCol w:w="1134"/>
        <w:gridCol w:w="1419"/>
      </w:tblGrid>
      <w:tr w:rsidR="003258A3" w:rsidRPr="003258A3" w:rsidTr="003258A3">
        <w:trPr>
          <w:trHeight w:val="300"/>
          <w:tblHeader/>
        </w:trPr>
        <w:tc>
          <w:tcPr>
            <w:tcW w:w="5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258A3" w:rsidRPr="003258A3" w:rsidRDefault="003258A3" w:rsidP="00D7769C">
            <w:pPr>
              <w:jc w:val="center"/>
              <w:rPr>
                <w:rFonts w:ascii="Arial" w:hAnsi="Arial" w:cs="Arial"/>
                <w:b/>
                <w:bCs/>
              </w:rPr>
            </w:pPr>
            <w:r w:rsidRPr="003258A3">
              <w:rPr>
                <w:rFonts w:ascii="Arial" w:hAnsi="Arial" w:cs="Arial"/>
                <w:b/>
                <w:bCs/>
              </w:rPr>
              <w:t>Item</w:t>
            </w:r>
          </w:p>
        </w:tc>
        <w:tc>
          <w:tcPr>
            <w:tcW w:w="4535"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3258A3" w:rsidRPr="003258A3" w:rsidRDefault="003258A3" w:rsidP="00D7769C">
            <w:pPr>
              <w:jc w:val="center"/>
              <w:rPr>
                <w:rFonts w:ascii="Arial" w:hAnsi="Arial" w:cs="Arial"/>
                <w:b/>
                <w:bCs/>
              </w:rPr>
            </w:pPr>
            <w:r w:rsidRPr="003258A3">
              <w:rPr>
                <w:rFonts w:ascii="Arial" w:hAnsi="Arial" w:cs="Arial"/>
                <w:b/>
                <w:bCs/>
              </w:rPr>
              <w:t>Descrição</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3258A3" w:rsidRPr="003258A3" w:rsidRDefault="003258A3" w:rsidP="00D7769C">
            <w:pPr>
              <w:jc w:val="center"/>
              <w:rPr>
                <w:rFonts w:ascii="Arial" w:hAnsi="Arial" w:cs="Arial"/>
                <w:b/>
                <w:bCs/>
              </w:rPr>
            </w:pPr>
            <w:r w:rsidRPr="003258A3">
              <w:rPr>
                <w:rFonts w:ascii="Arial" w:hAnsi="Arial" w:cs="Arial"/>
                <w:b/>
                <w:bCs/>
              </w:rPr>
              <w:t>Quantidade</w:t>
            </w:r>
          </w:p>
        </w:tc>
        <w:tc>
          <w:tcPr>
            <w:tcW w:w="1134"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3258A3" w:rsidRPr="003258A3" w:rsidRDefault="003258A3" w:rsidP="00D7769C">
            <w:pPr>
              <w:jc w:val="center"/>
              <w:rPr>
                <w:rFonts w:ascii="Arial" w:hAnsi="Arial" w:cs="Arial"/>
                <w:b/>
                <w:bCs/>
              </w:rPr>
            </w:pPr>
            <w:r w:rsidRPr="003258A3">
              <w:rPr>
                <w:rFonts w:ascii="Arial" w:hAnsi="Arial" w:cs="Arial"/>
                <w:b/>
                <w:bCs/>
              </w:rPr>
              <w:t>Unidade de medida</w:t>
            </w:r>
          </w:p>
        </w:tc>
        <w:tc>
          <w:tcPr>
            <w:tcW w:w="141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3258A3" w:rsidRPr="003258A3" w:rsidRDefault="003258A3" w:rsidP="003258A3">
            <w:pPr>
              <w:jc w:val="center"/>
              <w:rPr>
                <w:rFonts w:ascii="Arial" w:hAnsi="Arial" w:cs="Arial"/>
                <w:b/>
                <w:bCs/>
              </w:rPr>
            </w:pPr>
            <w:r w:rsidRPr="003258A3">
              <w:rPr>
                <w:rFonts w:ascii="Arial" w:hAnsi="Arial" w:cs="Arial"/>
                <w:b/>
                <w:bCs/>
              </w:rPr>
              <w:t>Exclusivo para ME/EPP</w:t>
            </w:r>
          </w:p>
        </w:tc>
      </w:tr>
      <w:tr w:rsidR="003258A3" w:rsidRPr="00D75779" w:rsidTr="003258A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ABSORVIVEL SINT. MULTIFIL. TRANCADO N. 4-0 C/ 70CM APROX - C/ AG. 1/2 CIRC. CIL. DE 2,0 A 2,2 CM EMB. PGC E/OU ALUMINIZADA CX C/ 24 OU 36 ENV GASTROINTESTINAL, REG. ANVISA.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258A3" w:rsidRPr="00D75779" w:rsidRDefault="003258A3" w:rsidP="003258A3">
            <w:pPr>
              <w:jc w:val="center"/>
              <w:rPr>
                <w:rFonts w:ascii="Calibri" w:hAnsi="Calibri"/>
                <w:color w:val="000000"/>
                <w:sz w:val="22"/>
                <w:szCs w:val="22"/>
              </w:rPr>
            </w:pPr>
            <w:r>
              <w:rPr>
                <w:rFonts w:ascii="Calibri" w:hAnsi="Calibri"/>
                <w:color w:val="000000"/>
                <w:sz w:val="22"/>
                <w:szCs w:val="22"/>
              </w:rPr>
              <w:t>sim</w:t>
            </w:r>
          </w:p>
        </w:tc>
      </w:tr>
      <w:tr w:rsidR="003258A3" w:rsidRPr="00D75779" w:rsidTr="003258A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2</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CATGUT CROMADO N. 1 C/ 90CM APROX C/ AG. 1/2 CIRC. CI - LINDRICA DE 5,0CM EMB. PGC E/OU ALUMINIZADA CX. C/ 24 ENV FECHAMENTO GERAL.REG. ANVISA.</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840</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F34D45">
              <w:rPr>
                <w:rFonts w:ascii="Calibri" w:hAnsi="Calibri"/>
                <w:color w:val="000000"/>
                <w:sz w:val="22"/>
                <w:szCs w:val="22"/>
              </w:rPr>
              <w:t>sim</w:t>
            </w:r>
          </w:p>
        </w:tc>
      </w:tr>
      <w:tr w:rsidR="003258A3" w:rsidRPr="00D75779" w:rsidTr="003258A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3</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CATGUT CROMADO N. 2-0 C/ 70CM APROX C/ AG. 1/2 CIRC. CIL - DE 3,5 CM EMB. PGC E/OU ALUMINIZADA CX C/ 24 ENV GASTROINTESTINAL</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F34D45">
              <w:rPr>
                <w:rFonts w:ascii="Calibri" w:hAnsi="Calibri"/>
                <w:color w:val="000000"/>
                <w:sz w:val="22"/>
                <w:szCs w:val="22"/>
              </w:rPr>
              <w:t>sim</w:t>
            </w:r>
          </w:p>
        </w:tc>
      </w:tr>
      <w:tr w:rsidR="003258A3" w:rsidRPr="00D75779" w:rsidTr="003258A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4</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DE ALGODAO PRETO/AZUL N. 2-0 C/ 45CM APROX C/ AG. 1/2 - CIRC. CIL. DE 2,5 CM EMB. PGC E/OU ALUMINIZADA CX C/ 24 ENV GASTROINTESTINAL</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1200</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F34D45">
              <w:rPr>
                <w:rFonts w:ascii="Calibri" w:hAnsi="Calibri"/>
                <w:color w:val="000000"/>
                <w:sz w:val="22"/>
                <w:szCs w:val="22"/>
              </w:rPr>
              <w:t>sim</w:t>
            </w:r>
          </w:p>
        </w:tc>
      </w:tr>
      <w:tr w:rsidR="003258A3" w:rsidRPr="00D75779" w:rsidTr="003258A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5</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DE NYLON PRETO N. 9-0 C/ 13CM APROX C/ 1 AG 3/8 CIRC. - CIL. DE 6,35 A 6,5MM EMB. PGC E/OU ALUMINIZADA CX C/ 12 ENV MICROCIRURGIA</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6</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DE POLIESTER VERDE TRANCADO N. 2-0 C/ 75CM APROX - C/ ALMOFADA DE TEFLON C/ 2 AG. 1/2 CIRC. CIL. DE 2.0 CM EMB. PGC E/OU ALUMINIZADA CX C/ 24 ENV CARDIOVASCULAR</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432</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7</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DE POLIPROPILENO AZUL N. 6-0 C/ 75CM APROX C/ 2 AG 3/8 - CIRC. CIL. DE 1,3CM EMB. PGC E/OU ALUMINIZADA CX C/ 24 ENV CARDIOVASCULAR</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456</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8</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ABSORVIVEL SINTETICO DE POLIGLACTINA 5.0 - VIOLETA TRANCADA, TAMANHO 45 CM, COM 02 AGULHAS DE 1/4 CIRCULO E 0,87 CM, ESPATULADA, PARA OFTALMOLOGIA. O MATERIAL DEVE SER ESTERIL, EMBALAGEM NO PAPEL GRAU CIRURGICO (EMBALAGEM INTERNA ALUMINIZADA COM IDENTIFICACAO DO PRODUTO E DE VALIDADE DE ESTERILIZACAO. O MATERIAL DEVE TER NO MINIMO 02 (DOIS)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lastRenderedPageBreak/>
              <w:t>9</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ABSORVIVEL SINTETICO DE POLIGLACTINA 6.0 - VIOLETA TRANCADA, TAMANHO 45 CM, COM 02 AGULHAS DE 1/4 CIRCULO E 0,87 CM, ESPATULADA, PARA OFTALMOLOGIA. O MATERIAL DEVE SER ESTERIL, EMBALAGEM NO PAPEL GRAU CIRURGICO (EMBALAGEM INTERNA ALUMINIZADA COM IDENTIFICACAO DO PRODUTO E DE VALIDADE DE ESTERILIZACAO. O MATERIAL DEVE TER NO MINIMO 02 (DOIS) ANOS DE VALIDADE).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10</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ABSORVIVEL SINTETICO DE POLIGLACTINA 7.0 - VIOLETA TRANCADA, TAMANHO 45 CM, COM 02 AGULHAS DE 3/8 CIRCULO E 0,65 CM, ESPATULADA, PARA OFTALMOLOGIA. O MATERIAL DEVE SER ESTERIL, EMBALAGEM NO PAPEL GRAU CIRURGICO (EMBALAGEM INTERNA ALUMINIZADA COM IDENTIFICACAO DO PRODUTO E DE VALIDADE DE ESTERILIZACAO. O MATERIAL DEVE TER NO MINIMO 02 (DOIS) ANOS DE VALIDADE).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264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11</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ABSORVIVEL SINTETICO DE POLIGLACTINA 8.0 - VIOLETA TRANCADA, TAMANHO 30 CM, COM 02 AGULHAS DE 3/8 CIRCULO E 0,65 CM, ESPATULADA PARA OFTALMOLOGIA. O MATERIAL DEVE SER ESTERIL, EMBALAGEM NO PAPEL GRAU CIRURGICO (EMBALAGEM INTERNA ALUMINIZADA COM IDENTIFICACAO DO PRODUTO E DE VALIDADE DE ESTERILIZACAO. O MATERIAL DEVE TER NO MINIMO 02 (DOIS)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12</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NYLON N? 10.0, MONOFILAMENTO PRETO - TAMANHO 30 CM, COM 02 AGULHAS DE 3/8 CIRCULO E 0,65 CM, ESPATULADA, PARA OFTALMOLOGIA. O MATERIAL DEVE SER ESTERIL, EMBALAGEM NO PAPEL GRAU CIRURGICO (EMBALAGEM INTERNA COM PAPEL CARTAO COM IDENTIFICACAO DO PRODUTO E DE VALIDADE DE ESTERILIZACAO. O MATERIAL DEVE TER NO MINIMO 02 (DOIS)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672</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4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13</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NYLON N? 8.0, MONOFILAMENTO PRETO - TAMANHO 30 CM, COM 02 AGULHAS DE 1/4 CIRCULO E 0,65 CM, ESPATULADA, PARA OFTALMOLOGIA. O MATERIAL DEVE SER ESTERIL, EMBALAGEM NO PAPEL GRAU CIRURGICO (EMBALAGEM INTERNA COM PAPEL CARTAO COM IDENTIFICACAO DO PRODUTO E DE VALIDADE DE ESTERILIZACAO. O MATERIAL DEVE TER NO MINIMO 02 (DOIS)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48</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4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lastRenderedPageBreak/>
              <w:t>14</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NYLON N. 9-0, MONOFILAMENTO PRETO - TAMANHO 30 CM, COM 02 AGULHAS DE 3/8 CIRCULO E 0,65 CM, ESPATULADA, PARA OFTALMOLOGIA. O MATERIAL DEVE SER ESTERIL, EMBALAGEM NO PAPEL GRAU CIRURGICO (EMBALAGEM INTERNA COM PAPEL CARTAO COM IDENTIFICACAO DO PRODUTO E DE VALIDADE DE ESTERILIZACAO. O MATERIAL DEVE TER NO MINIMO 02 (DOIS) ANOS DE VALIDADE)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24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15</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POLIESTER NA? 5.0, BRANCO TRANCADO - TAMANHO 45 CM, COM 02 AGULHAS DE 1/4 CIRCULO E 0,87 CM, ESPATULADA, PARA OFTALMOLOGIA. O MATERIAL DEVE SER ESTERIL, EMBALAGEM NO PAPEL GRAU CIRURGICO (EMBALAGEM INTERNA NO PAPEL CARTAO COM IDENTIFICACAO DO PRODUTO E DE VALIDADE DE ESTERILIZACAO. O MATERIAL DEVE TER NO MINIMO 02 (DOIS) ANOS DE VALIDADE).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16</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 POLIPROPILENO N? 10.0 - FIO CIRUR. POLIPROPILENO N? 10.0, MONOFILAMENTO AZUL TAMANHO 30 CM COM 2 AGULHAS (01 AGULHA RETA DE 1,62 CM PONTA CILINDRICA E 01 CURVA DE 0,65 CM DE 3/8 CIRCULO, PONTA CILINDRICA), PARA OFTALMO. O MATERIAL DEVER SER ESTERIL, EMBALAGEM NO PAPEL GRAU CIRURGICO (EMBALAGEM INTERNA NO PAPEL CARTAO OU SIMILAR COM INDENTIFICACAO DO PRODUTO E DE VALIDADE DE ESTERILIZACAO. O MATERIAL DEVER TER NO MINIMO 02 (DOIS)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17</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CIRURGICO DE POLIGLECAPRONE 25 N? 4-0 - C/ AGENTE BACTERIANO (TRICLOSAN) C/75 CM APROXIMADO, C/ AGULHA 3/8 CRC TRIANGULAR COM CORPO QUADRADO DE 19MM, EMBALAGEM ALUMINIZADA. REG. ANVISA.</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168</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30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18</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CIRURGICO SEDA TRANCADO N. 6-0 TAMANHO 45 CM - FIO CIRURGICO SEDA TRANCADO N. 6-0 TAMANHO 45 CM COM 2 AGULHAS, COR PRETA, AGULHA COM PONTA CIRCULO, CURVATURA DE 3/8 CIRCULO, TAMANHO 0,65CM, O MATERIAL DEVE SER ESTERIL, EMBALAGEM NO PAPEL GRAU CIRURGICO (EMBALAGEM INTERNA ALUMINIZADA COM IDENTIFICACAO DO PRODUTO E DE VALIDADE DE ESTERILIZACAO, O MATERIAL DEVE TER NO MINIMO 02 ANOS DE VALIDADE.)</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lastRenderedPageBreak/>
              <w:t>19</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CIRURGICO ABSORVIVEL SINTETICO MONOFILAMENTAR 4-0 - EM POLIDIOXANONA, 70CM AGULHA DE 1/2 CILINDRICA DE 2,5CM. CAIXA C/ 36 ENVELOPES. REG. ANVISA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r w:rsidR="003258A3" w:rsidRPr="00D75779" w:rsidTr="003258A3">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20</w:t>
            </w:r>
          </w:p>
        </w:tc>
        <w:tc>
          <w:tcPr>
            <w:tcW w:w="4535"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rPr>
                <w:rFonts w:ascii="Calibri" w:hAnsi="Calibri"/>
                <w:color w:val="000000"/>
                <w:sz w:val="22"/>
                <w:szCs w:val="22"/>
              </w:rPr>
            </w:pPr>
            <w:r w:rsidRPr="00D75779">
              <w:rPr>
                <w:rFonts w:ascii="Calibri" w:hAnsi="Calibri"/>
                <w:color w:val="000000"/>
                <w:sz w:val="22"/>
                <w:szCs w:val="22"/>
              </w:rPr>
              <w:t>FIO CIRURGICO ABSORVIVEL SINTETICO MONOFILAMENTAR 3-0 - EM POLIDIOXANONA, 70 CM AGULHA DE 1/2 CILINDRICA DE 2,5 CM. CAIXA C/ 36 ENVELOPES. REG. ANVISA</w:t>
            </w:r>
          </w:p>
        </w:tc>
        <w:tc>
          <w:tcPr>
            <w:tcW w:w="1276"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144</w:t>
            </w:r>
          </w:p>
        </w:tc>
        <w:tc>
          <w:tcPr>
            <w:tcW w:w="1134" w:type="dxa"/>
            <w:tcBorders>
              <w:top w:val="nil"/>
              <w:left w:val="nil"/>
              <w:bottom w:val="single" w:sz="4" w:space="0" w:color="auto"/>
              <w:right w:val="single" w:sz="4" w:space="0" w:color="auto"/>
            </w:tcBorders>
            <w:shd w:val="clear" w:color="auto" w:fill="auto"/>
            <w:vAlign w:val="center"/>
            <w:hideMark/>
          </w:tcPr>
          <w:p w:rsidR="003258A3" w:rsidRPr="00D75779" w:rsidRDefault="003258A3" w:rsidP="00D75779">
            <w:pPr>
              <w:jc w:val="center"/>
              <w:rPr>
                <w:rFonts w:ascii="Calibri" w:hAnsi="Calibri"/>
                <w:color w:val="000000"/>
                <w:sz w:val="22"/>
                <w:szCs w:val="22"/>
              </w:rPr>
            </w:pPr>
            <w:r w:rsidRPr="00D75779">
              <w:rPr>
                <w:rFonts w:ascii="Calibri" w:hAnsi="Calibri"/>
                <w:color w:val="000000"/>
                <w:sz w:val="22"/>
                <w:szCs w:val="22"/>
              </w:rPr>
              <w:t>ENVELOPE</w:t>
            </w:r>
          </w:p>
        </w:tc>
        <w:tc>
          <w:tcPr>
            <w:tcW w:w="1419" w:type="dxa"/>
            <w:tcBorders>
              <w:top w:val="nil"/>
              <w:left w:val="nil"/>
              <w:bottom w:val="single" w:sz="4" w:space="0" w:color="auto"/>
              <w:right w:val="single" w:sz="4" w:space="0" w:color="auto"/>
            </w:tcBorders>
            <w:shd w:val="clear" w:color="auto" w:fill="auto"/>
            <w:noWrap/>
            <w:vAlign w:val="center"/>
            <w:hideMark/>
          </w:tcPr>
          <w:p w:rsidR="003258A3" w:rsidRDefault="003258A3" w:rsidP="003258A3">
            <w:pPr>
              <w:jc w:val="center"/>
            </w:pPr>
            <w:r w:rsidRPr="0002771F">
              <w:rPr>
                <w:rFonts w:ascii="Calibri" w:hAnsi="Calibri"/>
                <w:color w:val="000000"/>
                <w:sz w:val="22"/>
                <w:szCs w:val="22"/>
              </w:rPr>
              <w:t>sim</w:t>
            </w:r>
          </w:p>
        </w:tc>
      </w:tr>
    </w:tbl>
    <w:p w:rsidR="00D75779" w:rsidRPr="00D75779" w:rsidRDefault="00D75779" w:rsidP="00D75779">
      <w:pPr>
        <w:pStyle w:val="Corpodetexto2"/>
        <w:spacing w:before="120" w:after="120" w:line="276" w:lineRule="auto"/>
        <w:contextualSpacing/>
        <w:jc w:val="both"/>
        <w:rPr>
          <w:rFonts w:ascii="Arial" w:hAnsi="Arial" w:cs="Arial"/>
          <w:b/>
          <w:sz w:val="24"/>
          <w:szCs w:val="24"/>
        </w:rPr>
      </w:pPr>
    </w:p>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C58B3" w:rsidRDefault="00DC58B3"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44349">
        <w:rPr>
          <w:rFonts w:ascii="Arial" w:hAnsi="Arial" w:cs="Arial"/>
          <w:b/>
          <w:bCs/>
          <w:sz w:val="24"/>
          <w:szCs w:val="24"/>
        </w:rPr>
        <w:t>0</w:t>
      </w:r>
      <w:r w:rsidR="003258A3">
        <w:rPr>
          <w:rFonts w:ascii="Arial" w:hAnsi="Arial" w:cs="Arial"/>
          <w:b/>
          <w:bCs/>
          <w:sz w:val="24"/>
          <w:szCs w:val="24"/>
        </w:rPr>
        <w:t>55</w:t>
      </w:r>
      <w:r w:rsidR="00D44349">
        <w:rPr>
          <w:rFonts w:ascii="Arial" w:hAnsi="Arial" w:cs="Arial"/>
          <w:b/>
          <w:bCs/>
          <w:sz w:val="24"/>
          <w:szCs w:val="24"/>
        </w:rPr>
        <w:t>/2017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sidRPr="007C1903">
        <w:rPr>
          <w:rFonts w:ascii="Arial" w:hAnsi="Arial" w:cs="Arial"/>
          <w:b/>
          <w:bCs/>
          <w:sz w:val="24"/>
          <w:szCs w:val="24"/>
        </w:rPr>
        <w:t xml:space="preserve">PROCESSO Nº: </w:t>
      </w:r>
      <w:r w:rsidR="006B6C8E" w:rsidRPr="007C1903">
        <w:rPr>
          <w:rFonts w:ascii="Arial" w:hAnsi="Arial" w:cs="Arial"/>
          <w:b/>
          <w:bCs/>
          <w:sz w:val="24"/>
          <w:szCs w:val="24"/>
        </w:rPr>
        <w:t>23070.</w:t>
      </w:r>
      <w:r w:rsidR="00D44349" w:rsidRPr="007C1903">
        <w:rPr>
          <w:rFonts w:ascii="Arial" w:hAnsi="Arial" w:cs="Arial"/>
          <w:b/>
          <w:bCs/>
          <w:sz w:val="24"/>
          <w:szCs w:val="24"/>
        </w:rPr>
        <w:t>00</w:t>
      </w:r>
      <w:r w:rsidR="007C1903" w:rsidRPr="007C1903">
        <w:rPr>
          <w:rFonts w:ascii="Arial" w:hAnsi="Arial" w:cs="Arial"/>
          <w:b/>
          <w:bCs/>
          <w:sz w:val="24"/>
          <w:szCs w:val="24"/>
        </w:rPr>
        <w:t>2380</w:t>
      </w:r>
      <w:r w:rsidR="000D3D11" w:rsidRPr="007C1903">
        <w:rPr>
          <w:rFonts w:ascii="Arial" w:hAnsi="Arial" w:cs="Arial"/>
          <w:b/>
          <w:bCs/>
          <w:sz w:val="24"/>
          <w:szCs w:val="24"/>
        </w:rPr>
        <w:t>/2017-</w:t>
      </w:r>
      <w:r w:rsidR="007C1903" w:rsidRPr="007C1903">
        <w:rPr>
          <w:rFonts w:ascii="Arial" w:hAnsi="Arial" w:cs="Arial"/>
          <w:b/>
          <w:bCs/>
          <w:sz w:val="24"/>
          <w:szCs w:val="24"/>
        </w:rPr>
        <w:t>4</w:t>
      </w:r>
      <w:r w:rsidR="00D44349" w:rsidRPr="007C1903">
        <w:rPr>
          <w:rFonts w:ascii="Arial" w:hAnsi="Arial" w:cs="Arial"/>
          <w:b/>
          <w:bCs/>
          <w:sz w:val="24"/>
          <w:szCs w:val="24"/>
        </w:rPr>
        <w:t>5</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00AB3C34">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D3D11">
        <w:rPr>
          <w:rFonts w:ascii="Arial" w:hAnsi="Arial" w:cs="Arial"/>
          <w:sz w:val="24"/>
          <w:szCs w:val="24"/>
        </w:rPr>
        <w:t xml:space="preserve"> </w:t>
      </w:r>
      <w:r w:rsidRPr="00582E98">
        <w:rPr>
          <w:rFonts w:ascii="Arial" w:hAnsi="Arial" w:cs="Arial"/>
          <w:sz w:val="24"/>
          <w:szCs w:val="24"/>
        </w:rPr>
        <w:t xml:space="preserve">nº </w:t>
      </w:r>
      <w:r w:rsidR="007C1903" w:rsidRPr="007C1903">
        <w:rPr>
          <w:rFonts w:ascii="Arial" w:hAnsi="Arial" w:cs="Arial"/>
          <w:b/>
          <w:bCs/>
          <w:sz w:val="24"/>
          <w:szCs w:val="24"/>
        </w:rPr>
        <w:t>23070.002380/2017-45</w:t>
      </w:r>
      <w:r w:rsidR="007C1903">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D3D1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rupo</w:t>
      </w:r>
      <w:r w:rsidR="00312812">
        <w:rPr>
          <w:rFonts w:ascii="Arial" w:hAnsi="Arial" w:cs="Arial"/>
          <w:sz w:val="24"/>
          <w:szCs w:val="24"/>
        </w:rPr>
        <w:t xml:space="preserve"> M</w:t>
      </w:r>
      <w:r w:rsidR="00312812" w:rsidRPr="002047EE">
        <w:rPr>
          <w:rFonts w:ascii="Arial" w:hAnsi="Arial" w:cs="Arial"/>
          <w:sz w:val="24"/>
          <w:szCs w:val="24"/>
        </w:rPr>
        <w:t xml:space="preserve">aterial Médico Hospitalar </w:t>
      </w:r>
      <w:r w:rsidR="00312812" w:rsidRPr="00312812">
        <w:rPr>
          <w:rFonts w:ascii="Arial" w:hAnsi="Arial" w:cs="Arial"/>
          <w:b/>
          <w:sz w:val="24"/>
          <w:szCs w:val="24"/>
        </w:rPr>
        <w:t>(Fios Cirúrgico)</w:t>
      </w:r>
      <w:r w:rsidR="00312812">
        <w:rPr>
          <w:rFonts w:ascii="Arial" w:hAnsi="Arial" w:cs="Arial"/>
          <w:b/>
          <w:sz w:val="24"/>
          <w:szCs w:val="24"/>
        </w:rPr>
        <w:t>,</w:t>
      </w:r>
      <w:r w:rsidR="000B3CC7">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D3D1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sidRPr="00312812">
        <w:rPr>
          <w:rFonts w:ascii="Arial" w:hAnsi="Arial" w:cs="Arial"/>
          <w:b/>
          <w:bCs/>
          <w:sz w:val="24"/>
          <w:szCs w:val="24"/>
        </w:rPr>
        <w:t>0</w:t>
      </w:r>
      <w:r w:rsidR="00312812" w:rsidRPr="00312812">
        <w:rPr>
          <w:rFonts w:ascii="Arial" w:hAnsi="Arial" w:cs="Arial"/>
          <w:b/>
          <w:bCs/>
          <w:sz w:val="24"/>
          <w:szCs w:val="24"/>
        </w:rPr>
        <w:t>5</w:t>
      </w:r>
      <w:r w:rsidR="00AB3C34" w:rsidRPr="00312812">
        <w:rPr>
          <w:rFonts w:ascii="Arial" w:hAnsi="Arial" w:cs="Arial"/>
          <w:b/>
          <w:bCs/>
          <w:sz w:val="24"/>
          <w:szCs w:val="24"/>
        </w:rPr>
        <w:t>5</w:t>
      </w:r>
      <w:r w:rsidR="00AD675B" w:rsidRPr="00312812">
        <w:rPr>
          <w:rFonts w:ascii="Arial" w:hAnsi="Arial" w:cs="Arial"/>
          <w:b/>
          <w:bCs/>
          <w:sz w:val="24"/>
          <w:szCs w:val="24"/>
        </w:rPr>
        <w:t>/201</w:t>
      </w:r>
      <w:r w:rsidR="00D44349" w:rsidRPr="00312812">
        <w:rPr>
          <w:rFonts w:ascii="Arial" w:hAnsi="Arial" w:cs="Arial"/>
          <w:b/>
          <w:bCs/>
          <w:sz w:val="24"/>
          <w:szCs w:val="24"/>
        </w:rPr>
        <w:t>7</w:t>
      </w:r>
      <w:r w:rsidRPr="00312812">
        <w:rPr>
          <w:rFonts w:ascii="Arial" w:hAnsi="Arial" w:cs="Arial"/>
          <w:bCs/>
          <w:sz w:val="24"/>
          <w:szCs w:val="24"/>
        </w:rPr>
        <w:t>, assim como</w:t>
      </w:r>
      <w:r w:rsidRPr="00582E98">
        <w:rPr>
          <w:rFonts w:ascii="Arial" w:hAnsi="Arial" w:cs="Arial"/>
          <w:bCs/>
          <w:sz w:val="24"/>
          <w:szCs w:val="24"/>
        </w:rPr>
        <w:t xml:space="preserve">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3A10C9">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a subcl</w:t>
      </w:r>
      <w:r w:rsidR="00F145AA">
        <w:rPr>
          <w:rFonts w:ascii="Arial" w:hAnsi="Arial" w:cs="Arial"/>
          <w:sz w:val="24"/>
          <w:szCs w:val="24"/>
        </w:rPr>
        <w:t>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nº 545, Setor Leste Universitário, </w:t>
      </w:r>
      <w:r w:rsidRPr="0030468C">
        <w:rPr>
          <w:rFonts w:ascii="Arial" w:hAnsi="Arial" w:cs="Arial"/>
          <w:sz w:val="24"/>
          <w:szCs w:val="24"/>
        </w:rPr>
        <w:lastRenderedPageBreak/>
        <w:t>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0D3D11" w:rsidRDefault="00950F3E" w:rsidP="00950F3E">
      <w:pPr>
        <w:tabs>
          <w:tab w:val="left" w:pos="426"/>
          <w:tab w:val="left" w:pos="993"/>
        </w:tabs>
        <w:spacing w:before="120" w:after="120" w:line="276" w:lineRule="auto"/>
        <w:contextualSpacing/>
        <w:jc w:val="both"/>
        <w:rPr>
          <w:rFonts w:ascii="Arial" w:hAnsi="Arial" w:cs="Arial"/>
          <w:sz w:val="24"/>
          <w:szCs w:val="24"/>
        </w:rPr>
      </w:pPr>
      <w:r w:rsidRPr="000D3D11">
        <w:rPr>
          <w:rFonts w:ascii="Arial" w:hAnsi="Arial" w:cs="Arial"/>
          <w:b/>
          <w:sz w:val="24"/>
          <w:szCs w:val="24"/>
        </w:rPr>
        <w:t>SUBCLÁUSULA</w:t>
      </w:r>
      <w:r w:rsidR="003016C1" w:rsidRPr="000D3D11">
        <w:rPr>
          <w:rFonts w:ascii="Arial" w:hAnsi="Arial" w:cs="Arial"/>
          <w:b/>
          <w:sz w:val="24"/>
          <w:szCs w:val="24"/>
        </w:rPr>
        <w:t xml:space="preserve"> NONA</w:t>
      </w:r>
      <w:r w:rsidRPr="000D3D11">
        <w:rPr>
          <w:rFonts w:ascii="Arial" w:hAnsi="Arial" w:cs="Arial"/>
          <w:b/>
          <w:sz w:val="24"/>
          <w:szCs w:val="24"/>
        </w:rPr>
        <w:t xml:space="preserve"> - </w:t>
      </w:r>
      <w:r w:rsidRPr="000D3D11">
        <w:rPr>
          <w:rFonts w:ascii="Arial" w:hAnsi="Arial" w:cs="Arial"/>
          <w:sz w:val="24"/>
          <w:szCs w:val="24"/>
        </w:rPr>
        <w:t xml:space="preserve">Não serão aceitos produtos com validade inferior </w:t>
      </w:r>
      <w:r w:rsidRPr="00E946CE">
        <w:rPr>
          <w:rFonts w:ascii="Arial" w:hAnsi="Arial" w:cs="Arial"/>
          <w:sz w:val="24"/>
          <w:szCs w:val="24"/>
        </w:rPr>
        <w:t xml:space="preserve">a </w:t>
      </w:r>
      <w:r w:rsidRPr="00E946CE">
        <w:rPr>
          <w:rFonts w:ascii="Arial" w:hAnsi="Arial" w:cs="Arial"/>
          <w:b/>
          <w:sz w:val="24"/>
          <w:szCs w:val="24"/>
        </w:rPr>
        <w:t>12 (doze) meses</w:t>
      </w:r>
      <w:r w:rsidRPr="00E946CE">
        <w:rPr>
          <w:rFonts w:ascii="Arial" w:hAnsi="Arial" w:cs="Arial"/>
          <w:sz w:val="24"/>
          <w:szCs w:val="24"/>
        </w:rPr>
        <w:t>, contados</w:t>
      </w:r>
      <w:r w:rsidRPr="000D3D11">
        <w:rPr>
          <w:rFonts w:ascii="Arial" w:hAnsi="Arial" w:cs="Arial"/>
          <w:sz w:val="24"/>
          <w:szCs w:val="24"/>
        </w:rPr>
        <w:t xml:space="preserve"> a partir de seu recebimento pelo HC-UFG/EBSERH.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D72BBB">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E946CE">
      <w:pPr>
        <w:spacing w:before="120" w:after="120" w:line="23" w:lineRule="atLeast"/>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F145AA">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Pr>
          <w:rFonts w:ascii="Arial" w:hAnsi="Arial" w:cs="Arial"/>
          <w:sz w:val="24"/>
          <w:szCs w:val="24"/>
        </w:rPr>
        <w:t>s</w:t>
      </w:r>
      <w:r w:rsidRPr="002261BA">
        <w:rPr>
          <w:rFonts w:ascii="Arial" w:hAnsi="Arial" w:cs="Arial"/>
          <w:sz w:val="24"/>
          <w:szCs w:val="24"/>
        </w:rPr>
        <w:t>cais emitidas com outro CNPJ, mesmo aquele de filiais ou da matriz;</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294958">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OITAVA - </w:t>
      </w:r>
      <w:r w:rsidRPr="002261BA">
        <w:rPr>
          <w:rFonts w:ascii="Arial" w:hAnsi="Arial" w:cs="Arial"/>
          <w:sz w:val="24"/>
          <w:szCs w:val="24"/>
        </w:rPr>
        <w:t>Arca</w:t>
      </w:r>
      <w:r w:rsidR="00E946C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E946CE">
      <w:pPr>
        <w:tabs>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F16">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F16">
      <w:pPr>
        <w:pStyle w:val="Corpodetexto2"/>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252E7D"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3D4AD8">
      <w:pPr>
        <w:spacing w:after="120"/>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3D4AD8">
      <w:pPr>
        <w:pStyle w:val="Corpodetexto"/>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3D4AD8">
      <w:pPr>
        <w:pStyle w:val="Corpodetexto"/>
        <w:spacing w:before="120" w:after="120"/>
        <w:jc w:val="both"/>
        <w:rPr>
          <w:rFonts w:ascii="Arial" w:hAnsi="Arial" w:cs="Arial"/>
          <w:b w:val="0"/>
          <w:sz w:val="24"/>
          <w:szCs w:val="24"/>
        </w:rPr>
      </w:pPr>
      <w:r w:rsidRPr="00582E98">
        <w:rPr>
          <w:rFonts w:ascii="Arial" w:hAnsi="Arial" w:cs="Arial"/>
          <w:sz w:val="24"/>
          <w:szCs w:val="24"/>
        </w:rPr>
        <w:lastRenderedPageBreak/>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3D4AD8">
      <w:pPr>
        <w:pStyle w:val="Corpodetexto2"/>
        <w:spacing w:after="120"/>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A04FC0">
      <w:pPr>
        <w:spacing w:line="276" w:lineRule="auto"/>
        <w:jc w:val="both"/>
        <w:rPr>
          <w:rFonts w:ascii="Arial" w:hAnsi="Arial" w:cs="Arial"/>
          <w:sz w:val="24"/>
          <w:szCs w:val="24"/>
        </w:rPr>
      </w:pPr>
    </w:p>
    <w:p w:rsidR="009F6F96" w:rsidRPr="00582E98"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lastRenderedPageBreak/>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A04FC0">
      <w:pPr>
        <w:numPr>
          <w:ilvl w:val="0"/>
          <w:numId w:val="3"/>
        </w:numPr>
        <w:tabs>
          <w:tab w:val="clear" w:pos="360"/>
          <w:tab w:val="left" w:pos="0"/>
          <w:tab w:val="left" w:pos="284"/>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A04FC0">
      <w:pPr>
        <w:tabs>
          <w:tab w:val="left" w:pos="284"/>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A04FC0">
      <w:pPr>
        <w:tabs>
          <w:tab w:val="left" w:pos="0"/>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w:t>
      </w:r>
      <w:r w:rsidR="0066138F">
        <w:rPr>
          <w:rFonts w:ascii="Arial" w:hAnsi="Arial" w:cs="Arial"/>
          <w:sz w:val="24"/>
          <w:szCs w:val="24"/>
        </w:rPr>
        <w:t xml:space="preserve"> implicará na aplicação das sanç</w:t>
      </w:r>
      <w:r w:rsidRPr="00582E98">
        <w:rPr>
          <w:rFonts w:ascii="Arial" w:hAnsi="Arial" w:cs="Arial"/>
          <w:sz w:val="24"/>
          <w:szCs w:val="24"/>
        </w:rPr>
        <w:t>ões administrativas previstas no Edital convocatório do Pregão Eletrônico e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A04FC0">
      <w:pPr>
        <w:spacing w:line="276" w:lineRule="auto"/>
        <w:jc w:val="both"/>
        <w:rPr>
          <w:rFonts w:ascii="Arial" w:hAnsi="Arial" w:cs="Arial"/>
          <w:sz w:val="24"/>
          <w:szCs w:val="24"/>
        </w:rPr>
      </w:pPr>
    </w:p>
    <w:p w:rsidR="009F6F96"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AB3C34" w:rsidRPr="00582E98" w:rsidRDefault="00AB3C34" w:rsidP="00A04FC0">
      <w:pPr>
        <w:spacing w:line="276" w:lineRule="auto"/>
        <w:jc w:val="both"/>
        <w:rPr>
          <w:rFonts w:ascii="Arial" w:hAnsi="Arial" w:cs="Arial"/>
          <w:sz w:val="24"/>
          <w:szCs w:val="24"/>
        </w:rPr>
      </w:pPr>
    </w:p>
    <w:p w:rsidR="00E44A39" w:rsidRDefault="009F6F96" w:rsidP="00A04FC0">
      <w:pPr>
        <w:pStyle w:val="Corpodetexto2"/>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A04FC0">
      <w:pPr>
        <w:tabs>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A04FC0">
      <w:pPr>
        <w:tabs>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 xml:space="preserve">subcláusula </w:t>
      </w:r>
      <w:r w:rsidR="0066138F">
        <w:rPr>
          <w:rFonts w:ascii="Arial" w:hAnsi="Arial" w:cs="Arial"/>
          <w:sz w:val="24"/>
          <w:szCs w:val="24"/>
        </w:rPr>
        <w:t>quarta</w:t>
      </w:r>
      <w:r w:rsidR="000D3D11">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642EBD">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w:t>
      </w:r>
      <w:r w:rsidR="00E44A39" w:rsidRPr="00A71DDD">
        <w:rPr>
          <w:rFonts w:ascii="Arial" w:hAnsi="Arial" w:cs="Arial"/>
          <w:sz w:val="24"/>
          <w:szCs w:val="24"/>
        </w:rPr>
        <w:lastRenderedPageBreak/>
        <w:t xml:space="preserve">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9E2E3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A04FC0">
      <w:pPr>
        <w:pStyle w:val="Corpodetexto2"/>
        <w:jc w:val="both"/>
        <w:rPr>
          <w:rFonts w:ascii="Arial" w:hAnsi="Arial" w:cs="Arial"/>
          <w:sz w:val="24"/>
          <w:szCs w:val="24"/>
        </w:rPr>
      </w:pPr>
    </w:p>
    <w:p w:rsidR="009F6F96" w:rsidRDefault="00F769CF" w:rsidP="00A04FC0">
      <w:pPr>
        <w:pStyle w:val="Corpodetexto2"/>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A04FC0">
      <w:pPr>
        <w:pStyle w:val="Corpodetexto2"/>
        <w:jc w:val="both"/>
        <w:rPr>
          <w:rFonts w:ascii="Arial" w:hAnsi="Arial" w:cs="Arial"/>
          <w:sz w:val="24"/>
          <w:szCs w:val="24"/>
        </w:rPr>
      </w:pPr>
    </w:p>
    <w:p w:rsidR="009F6F96" w:rsidRDefault="003C3503" w:rsidP="00A04FC0">
      <w:pPr>
        <w:pStyle w:val="Corpodetexto2"/>
        <w:jc w:val="both"/>
        <w:rPr>
          <w:rFonts w:ascii="Arial" w:hAnsi="Arial" w:cs="Arial"/>
          <w:sz w:val="24"/>
          <w:szCs w:val="24"/>
        </w:rPr>
      </w:pPr>
      <w:r>
        <w:rPr>
          <w:rFonts w:ascii="Arial" w:hAnsi="Arial" w:cs="Arial"/>
          <w:b/>
          <w:sz w:val="24"/>
          <w:szCs w:val="24"/>
          <w:u w:val="single"/>
        </w:rPr>
        <w:lastRenderedPageBreak/>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A04FC0">
      <w:pPr>
        <w:pStyle w:val="Corpodetexto2"/>
        <w:jc w:val="both"/>
        <w:rPr>
          <w:rFonts w:ascii="Arial" w:hAnsi="Arial" w:cs="Arial"/>
          <w:b/>
          <w:sz w:val="24"/>
          <w:szCs w:val="24"/>
        </w:rPr>
      </w:pPr>
    </w:p>
    <w:p w:rsidR="009F6F96" w:rsidRPr="00582E98" w:rsidRDefault="009F6F96" w:rsidP="00A04FC0">
      <w:pPr>
        <w:pStyle w:val="Corpodetexto2"/>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A04FC0" w:rsidRDefault="00A04FC0" w:rsidP="00A04FC0">
      <w:pPr>
        <w:pStyle w:val="Corpodetexto2"/>
        <w:jc w:val="both"/>
        <w:rPr>
          <w:rFonts w:ascii="Arial" w:hAnsi="Arial" w:cs="Arial"/>
          <w:b/>
          <w:bCs/>
          <w:sz w:val="24"/>
          <w:szCs w:val="24"/>
        </w:rPr>
      </w:pPr>
    </w:p>
    <w:p w:rsidR="009F6F96" w:rsidRPr="00582E98" w:rsidRDefault="009F6F96" w:rsidP="00A04FC0">
      <w:pPr>
        <w:pStyle w:val="Corpodetexto2"/>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A04FC0">
      <w:pPr>
        <w:pStyle w:val="Corpodetexto"/>
        <w:jc w:val="both"/>
        <w:rPr>
          <w:rFonts w:ascii="Arial" w:hAnsi="Arial" w:cs="Arial"/>
          <w:sz w:val="24"/>
          <w:szCs w:val="24"/>
          <w:u w:val="single"/>
        </w:rPr>
      </w:pPr>
    </w:p>
    <w:p w:rsidR="009F6F96" w:rsidRDefault="009F6F96" w:rsidP="00A04FC0">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A04FC0">
      <w:pPr>
        <w:pStyle w:val="Corpodetexto"/>
        <w:jc w:val="both"/>
        <w:rPr>
          <w:rFonts w:ascii="Arial" w:hAnsi="Arial" w:cs="Arial"/>
          <w:b w:val="0"/>
          <w:sz w:val="24"/>
          <w:szCs w:val="24"/>
        </w:rPr>
      </w:pPr>
    </w:p>
    <w:p w:rsidR="009F6F96" w:rsidRPr="00582E98" w:rsidRDefault="009F6F96" w:rsidP="00A04FC0">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A04FC0">
      <w:pPr>
        <w:jc w:val="both"/>
        <w:rPr>
          <w:rFonts w:ascii="Arial" w:hAnsi="Arial" w:cs="Arial"/>
          <w:b/>
          <w:sz w:val="24"/>
          <w:szCs w:val="24"/>
          <w:u w:val="single"/>
        </w:rPr>
      </w:pPr>
    </w:p>
    <w:p w:rsidR="009F6F96" w:rsidRDefault="00202186" w:rsidP="00A04FC0">
      <w:pPr>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w:t>
      </w:r>
      <w:r w:rsidR="00512589" w:rsidRPr="00E946CE">
        <w:rPr>
          <w:rFonts w:ascii="Arial" w:hAnsi="Arial" w:cs="Arial"/>
          <w:sz w:val="24"/>
          <w:szCs w:val="24"/>
        </w:rPr>
        <w:t>de  2017</w:t>
      </w:r>
      <w:r w:rsidRPr="00E946CE">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A04FC0">
      <w:pPr>
        <w:pStyle w:val="Corpodetexto2"/>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0B" w:rsidRDefault="00B8350B" w:rsidP="003B0515">
      <w:r>
        <w:separator/>
      </w:r>
    </w:p>
  </w:endnote>
  <w:endnote w:type="continuationSeparator" w:id="1">
    <w:p w:rsidR="00B8350B" w:rsidRDefault="00B8350B"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0B" w:rsidRDefault="00B8350B" w:rsidP="003B0515">
      <w:r>
        <w:separator/>
      </w:r>
    </w:p>
  </w:footnote>
  <w:footnote w:type="continuationSeparator" w:id="1">
    <w:p w:rsidR="00B8350B" w:rsidRDefault="00B8350B"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79" w:rsidRDefault="00D75779"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AC66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1598157"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3554"/>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390F"/>
    <w:rsid w:val="0007785E"/>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3D11"/>
    <w:rsid w:val="000D43FB"/>
    <w:rsid w:val="000D7ADC"/>
    <w:rsid w:val="000E521C"/>
    <w:rsid w:val="000F01AD"/>
    <w:rsid w:val="000F3C35"/>
    <w:rsid w:val="000F4412"/>
    <w:rsid w:val="000F4E6E"/>
    <w:rsid w:val="000F6B4E"/>
    <w:rsid w:val="00110AF4"/>
    <w:rsid w:val="00125894"/>
    <w:rsid w:val="00126236"/>
    <w:rsid w:val="00127317"/>
    <w:rsid w:val="00134695"/>
    <w:rsid w:val="00135442"/>
    <w:rsid w:val="00140687"/>
    <w:rsid w:val="001459A5"/>
    <w:rsid w:val="00153854"/>
    <w:rsid w:val="00155385"/>
    <w:rsid w:val="0016386F"/>
    <w:rsid w:val="00174E1D"/>
    <w:rsid w:val="00175A5B"/>
    <w:rsid w:val="00176417"/>
    <w:rsid w:val="001772EF"/>
    <w:rsid w:val="0017771B"/>
    <w:rsid w:val="001912FD"/>
    <w:rsid w:val="00195318"/>
    <w:rsid w:val="0019550D"/>
    <w:rsid w:val="001962F4"/>
    <w:rsid w:val="001A1FFE"/>
    <w:rsid w:val="001A4465"/>
    <w:rsid w:val="001A5935"/>
    <w:rsid w:val="001B0440"/>
    <w:rsid w:val="001B428A"/>
    <w:rsid w:val="001C07AA"/>
    <w:rsid w:val="001C4F1C"/>
    <w:rsid w:val="001C6BAA"/>
    <w:rsid w:val="001D128D"/>
    <w:rsid w:val="001D6363"/>
    <w:rsid w:val="001E4E47"/>
    <w:rsid w:val="001F03D0"/>
    <w:rsid w:val="001F19A5"/>
    <w:rsid w:val="001F44DE"/>
    <w:rsid w:val="001F6761"/>
    <w:rsid w:val="0020032B"/>
    <w:rsid w:val="00202186"/>
    <w:rsid w:val="002047EE"/>
    <w:rsid w:val="0020667C"/>
    <w:rsid w:val="002075A5"/>
    <w:rsid w:val="00210332"/>
    <w:rsid w:val="0022596F"/>
    <w:rsid w:val="002261BA"/>
    <w:rsid w:val="00226EB9"/>
    <w:rsid w:val="00227FD2"/>
    <w:rsid w:val="0023126B"/>
    <w:rsid w:val="002313FC"/>
    <w:rsid w:val="00240148"/>
    <w:rsid w:val="00252099"/>
    <w:rsid w:val="00252E7D"/>
    <w:rsid w:val="0025580A"/>
    <w:rsid w:val="00256EEB"/>
    <w:rsid w:val="00272948"/>
    <w:rsid w:val="00272E48"/>
    <w:rsid w:val="00275B7B"/>
    <w:rsid w:val="002805D3"/>
    <w:rsid w:val="00281E57"/>
    <w:rsid w:val="002866CB"/>
    <w:rsid w:val="00291994"/>
    <w:rsid w:val="00294958"/>
    <w:rsid w:val="00294E04"/>
    <w:rsid w:val="00297E23"/>
    <w:rsid w:val="002A7166"/>
    <w:rsid w:val="002B341D"/>
    <w:rsid w:val="002C723B"/>
    <w:rsid w:val="002C78F5"/>
    <w:rsid w:val="002D1B46"/>
    <w:rsid w:val="002D50AD"/>
    <w:rsid w:val="002D5FC5"/>
    <w:rsid w:val="002E1729"/>
    <w:rsid w:val="002E419D"/>
    <w:rsid w:val="002E4E2F"/>
    <w:rsid w:val="002E67B0"/>
    <w:rsid w:val="002E75B5"/>
    <w:rsid w:val="003016C1"/>
    <w:rsid w:val="0030468C"/>
    <w:rsid w:val="00304B8E"/>
    <w:rsid w:val="00306728"/>
    <w:rsid w:val="00312812"/>
    <w:rsid w:val="0031417D"/>
    <w:rsid w:val="003143F0"/>
    <w:rsid w:val="003258A3"/>
    <w:rsid w:val="00331E47"/>
    <w:rsid w:val="003452DA"/>
    <w:rsid w:val="00347E13"/>
    <w:rsid w:val="00350F33"/>
    <w:rsid w:val="0035323C"/>
    <w:rsid w:val="003551B0"/>
    <w:rsid w:val="0035597E"/>
    <w:rsid w:val="003613B1"/>
    <w:rsid w:val="00362AE5"/>
    <w:rsid w:val="00371220"/>
    <w:rsid w:val="00371B52"/>
    <w:rsid w:val="00372009"/>
    <w:rsid w:val="00381223"/>
    <w:rsid w:val="0038646E"/>
    <w:rsid w:val="003869CC"/>
    <w:rsid w:val="003A0F6E"/>
    <w:rsid w:val="003A10C9"/>
    <w:rsid w:val="003A1700"/>
    <w:rsid w:val="003A4D39"/>
    <w:rsid w:val="003A5255"/>
    <w:rsid w:val="003A5D71"/>
    <w:rsid w:val="003B0515"/>
    <w:rsid w:val="003B0CA7"/>
    <w:rsid w:val="003B5BB6"/>
    <w:rsid w:val="003B64AA"/>
    <w:rsid w:val="003B6F11"/>
    <w:rsid w:val="003C3503"/>
    <w:rsid w:val="003D4AD8"/>
    <w:rsid w:val="003D76B5"/>
    <w:rsid w:val="003F156E"/>
    <w:rsid w:val="003F16F2"/>
    <w:rsid w:val="004025E6"/>
    <w:rsid w:val="00405866"/>
    <w:rsid w:val="004123A9"/>
    <w:rsid w:val="00433890"/>
    <w:rsid w:val="00441174"/>
    <w:rsid w:val="00446EA8"/>
    <w:rsid w:val="0045476E"/>
    <w:rsid w:val="00456B5F"/>
    <w:rsid w:val="00457AC0"/>
    <w:rsid w:val="00462677"/>
    <w:rsid w:val="00464905"/>
    <w:rsid w:val="00466F5A"/>
    <w:rsid w:val="00471D4A"/>
    <w:rsid w:val="004721B2"/>
    <w:rsid w:val="004728D9"/>
    <w:rsid w:val="0048068A"/>
    <w:rsid w:val="0048483B"/>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2738A"/>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241B9"/>
    <w:rsid w:val="00633F2E"/>
    <w:rsid w:val="0063597F"/>
    <w:rsid w:val="00642EBD"/>
    <w:rsid w:val="00644705"/>
    <w:rsid w:val="00656DBD"/>
    <w:rsid w:val="00657443"/>
    <w:rsid w:val="0066138F"/>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D2A6F"/>
    <w:rsid w:val="006F5A2B"/>
    <w:rsid w:val="006F757C"/>
    <w:rsid w:val="00700E4E"/>
    <w:rsid w:val="0070224C"/>
    <w:rsid w:val="00703CD7"/>
    <w:rsid w:val="00703EC5"/>
    <w:rsid w:val="00717549"/>
    <w:rsid w:val="00721027"/>
    <w:rsid w:val="00723BE6"/>
    <w:rsid w:val="00743CD9"/>
    <w:rsid w:val="0075060F"/>
    <w:rsid w:val="00750BFC"/>
    <w:rsid w:val="00753D99"/>
    <w:rsid w:val="00755DE6"/>
    <w:rsid w:val="007603C4"/>
    <w:rsid w:val="007656CB"/>
    <w:rsid w:val="007771BD"/>
    <w:rsid w:val="00781FB7"/>
    <w:rsid w:val="00786DCF"/>
    <w:rsid w:val="00791EA3"/>
    <w:rsid w:val="00794B73"/>
    <w:rsid w:val="00797135"/>
    <w:rsid w:val="007B2F1F"/>
    <w:rsid w:val="007B367E"/>
    <w:rsid w:val="007B659E"/>
    <w:rsid w:val="007C0DF3"/>
    <w:rsid w:val="007C1903"/>
    <w:rsid w:val="007C352E"/>
    <w:rsid w:val="007D2C4A"/>
    <w:rsid w:val="007D2E72"/>
    <w:rsid w:val="007E015F"/>
    <w:rsid w:val="007E2CE2"/>
    <w:rsid w:val="007F18F7"/>
    <w:rsid w:val="007F1966"/>
    <w:rsid w:val="007F580F"/>
    <w:rsid w:val="007F70AC"/>
    <w:rsid w:val="00801A88"/>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2CF6"/>
    <w:rsid w:val="008B735A"/>
    <w:rsid w:val="008C0CCA"/>
    <w:rsid w:val="008C2BAC"/>
    <w:rsid w:val="008D31E4"/>
    <w:rsid w:val="008E01CC"/>
    <w:rsid w:val="008E2927"/>
    <w:rsid w:val="008E3C55"/>
    <w:rsid w:val="008F053D"/>
    <w:rsid w:val="008F27F2"/>
    <w:rsid w:val="008F30AB"/>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5E66"/>
    <w:rsid w:val="009675F2"/>
    <w:rsid w:val="009912FB"/>
    <w:rsid w:val="009913BB"/>
    <w:rsid w:val="00995963"/>
    <w:rsid w:val="0099786B"/>
    <w:rsid w:val="009A7FE3"/>
    <w:rsid w:val="009C03FB"/>
    <w:rsid w:val="009C4D3A"/>
    <w:rsid w:val="009C5B78"/>
    <w:rsid w:val="009D7AAC"/>
    <w:rsid w:val="009D7AB2"/>
    <w:rsid w:val="009E0999"/>
    <w:rsid w:val="009E22B1"/>
    <w:rsid w:val="009E2E3A"/>
    <w:rsid w:val="009F1083"/>
    <w:rsid w:val="009F51B0"/>
    <w:rsid w:val="009F637B"/>
    <w:rsid w:val="009F6F96"/>
    <w:rsid w:val="00A00597"/>
    <w:rsid w:val="00A0096D"/>
    <w:rsid w:val="00A00DDC"/>
    <w:rsid w:val="00A04FC0"/>
    <w:rsid w:val="00A20EF1"/>
    <w:rsid w:val="00A21F16"/>
    <w:rsid w:val="00A22E63"/>
    <w:rsid w:val="00A24E5E"/>
    <w:rsid w:val="00A27D0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3C34"/>
    <w:rsid w:val="00AB42EB"/>
    <w:rsid w:val="00AB4637"/>
    <w:rsid w:val="00AB496F"/>
    <w:rsid w:val="00AB6E27"/>
    <w:rsid w:val="00AC5F42"/>
    <w:rsid w:val="00AC66B7"/>
    <w:rsid w:val="00AC6F00"/>
    <w:rsid w:val="00AD675B"/>
    <w:rsid w:val="00AD7AA0"/>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7B3"/>
    <w:rsid w:val="00B61F49"/>
    <w:rsid w:val="00B62735"/>
    <w:rsid w:val="00B7166A"/>
    <w:rsid w:val="00B7593A"/>
    <w:rsid w:val="00B77B10"/>
    <w:rsid w:val="00B8350B"/>
    <w:rsid w:val="00B96366"/>
    <w:rsid w:val="00BB1CB2"/>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1C79"/>
    <w:rsid w:val="00D367C3"/>
    <w:rsid w:val="00D36FE8"/>
    <w:rsid w:val="00D37FF5"/>
    <w:rsid w:val="00D403FF"/>
    <w:rsid w:val="00D44349"/>
    <w:rsid w:val="00D46A2E"/>
    <w:rsid w:val="00D575F1"/>
    <w:rsid w:val="00D6469E"/>
    <w:rsid w:val="00D66F74"/>
    <w:rsid w:val="00D72BBB"/>
    <w:rsid w:val="00D74680"/>
    <w:rsid w:val="00D75779"/>
    <w:rsid w:val="00D75FF5"/>
    <w:rsid w:val="00D760F1"/>
    <w:rsid w:val="00D7769C"/>
    <w:rsid w:val="00D81818"/>
    <w:rsid w:val="00D82D5D"/>
    <w:rsid w:val="00D85BFE"/>
    <w:rsid w:val="00D904C9"/>
    <w:rsid w:val="00D934C5"/>
    <w:rsid w:val="00D96B08"/>
    <w:rsid w:val="00D97421"/>
    <w:rsid w:val="00D97A3E"/>
    <w:rsid w:val="00DA7F33"/>
    <w:rsid w:val="00DB28D2"/>
    <w:rsid w:val="00DB7FA7"/>
    <w:rsid w:val="00DC0EC5"/>
    <w:rsid w:val="00DC164C"/>
    <w:rsid w:val="00DC58B3"/>
    <w:rsid w:val="00DC6211"/>
    <w:rsid w:val="00DE1029"/>
    <w:rsid w:val="00DE7056"/>
    <w:rsid w:val="00DF45C3"/>
    <w:rsid w:val="00E17351"/>
    <w:rsid w:val="00E219DF"/>
    <w:rsid w:val="00E2246D"/>
    <w:rsid w:val="00E22D8E"/>
    <w:rsid w:val="00E23045"/>
    <w:rsid w:val="00E3530A"/>
    <w:rsid w:val="00E3667C"/>
    <w:rsid w:val="00E41A66"/>
    <w:rsid w:val="00E44A39"/>
    <w:rsid w:val="00E45D81"/>
    <w:rsid w:val="00E516A5"/>
    <w:rsid w:val="00E57DFF"/>
    <w:rsid w:val="00E64DB6"/>
    <w:rsid w:val="00E669D5"/>
    <w:rsid w:val="00E73F83"/>
    <w:rsid w:val="00E82066"/>
    <w:rsid w:val="00E87659"/>
    <w:rsid w:val="00E92FEC"/>
    <w:rsid w:val="00E9382E"/>
    <w:rsid w:val="00E946CE"/>
    <w:rsid w:val="00E949BF"/>
    <w:rsid w:val="00EA4130"/>
    <w:rsid w:val="00EA66B4"/>
    <w:rsid w:val="00EB3AE6"/>
    <w:rsid w:val="00EB4CA6"/>
    <w:rsid w:val="00EB5BC6"/>
    <w:rsid w:val="00EC0786"/>
    <w:rsid w:val="00EC35EC"/>
    <w:rsid w:val="00EC6E34"/>
    <w:rsid w:val="00ED6356"/>
    <w:rsid w:val="00EE2448"/>
    <w:rsid w:val="00EF44A7"/>
    <w:rsid w:val="00EF4669"/>
    <w:rsid w:val="00EF49E6"/>
    <w:rsid w:val="00F101F5"/>
    <w:rsid w:val="00F106F9"/>
    <w:rsid w:val="00F145AA"/>
    <w:rsid w:val="00F156AE"/>
    <w:rsid w:val="00F17C2B"/>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45C9"/>
    <w:rsid w:val="00FA6BFA"/>
    <w:rsid w:val="00FB08E8"/>
    <w:rsid w:val="00FB7A9F"/>
    <w:rsid w:val="00FC08C0"/>
    <w:rsid w:val="00FD372B"/>
    <w:rsid w:val="00FE0274"/>
    <w:rsid w:val="00FE1A16"/>
    <w:rsid w:val="00FE570F"/>
    <w:rsid w:val="00FE725C"/>
    <w:rsid w:val="00FE7C38"/>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41519222">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14581</Words>
  <Characters>78739</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93134</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marcosgp</cp:lastModifiedBy>
  <cp:revision>9</cp:revision>
  <cp:lastPrinted>2015-11-10T09:44:00Z</cp:lastPrinted>
  <dcterms:created xsi:type="dcterms:W3CDTF">2017-03-03T13:25:00Z</dcterms:created>
  <dcterms:modified xsi:type="dcterms:W3CDTF">2017-03-21T13:43:00Z</dcterms:modified>
</cp:coreProperties>
</file>